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54" w:rsidRDefault="00292E54">
      <w:pPr>
        <w:pStyle w:val="Nagwek"/>
        <w:tabs>
          <w:tab w:val="clear" w:pos="9072"/>
          <w:tab w:val="left" w:pos="3024"/>
        </w:tabs>
        <w:rPr>
          <w:rFonts w:ascii="Arial" w:hAnsi="Arial" w:cs="Arial"/>
          <w:b/>
        </w:rPr>
      </w:pPr>
    </w:p>
    <w:p w:rsidR="00247A1B" w:rsidRDefault="00247A1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C5729">
        <w:rPr>
          <w:b/>
          <w:color w:val="000000"/>
        </w:rPr>
        <w:t>8</w:t>
      </w:r>
      <w:r>
        <w:rPr>
          <w:b/>
          <w:color w:val="000000"/>
        </w:rPr>
        <w:t xml:space="preserve"> do SWZ</w:t>
      </w:r>
    </w:p>
    <w:p w:rsidR="00247A1B" w:rsidRPr="0082266B" w:rsidRDefault="00247A1B" w:rsidP="00247A1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 w:rsidRPr="0082266B">
        <w:rPr>
          <w:b/>
        </w:rPr>
        <w:t>Znak sprawy: IN.271.</w:t>
      </w:r>
      <w:r w:rsidR="00130BEA">
        <w:rPr>
          <w:b/>
        </w:rPr>
        <w:t>6.2023</w:t>
      </w:r>
    </w:p>
    <w:p w:rsidR="00247A1B" w:rsidRDefault="008D1503" w:rsidP="008D1503">
      <w:pPr>
        <w:pStyle w:val="Normalny1"/>
        <w:pBdr>
          <w:top w:val="nil"/>
          <w:left w:val="nil"/>
          <w:right w:val="nil"/>
          <w:between w:val="nil"/>
        </w:pBdr>
        <w:tabs>
          <w:tab w:val="left" w:pos="1380"/>
        </w:tabs>
        <w:jc w:val="both"/>
        <w:rPr>
          <w:color w:val="000000"/>
        </w:rPr>
      </w:pPr>
      <w:r>
        <w:rPr>
          <w:color w:val="000000"/>
        </w:rPr>
        <w:tab/>
      </w:r>
    </w:p>
    <w:p w:rsidR="00806F5C" w:rsidRPr="003B0BA5" w:rsidRDefault="00806F5C" w:rsidP="005043DE">
      <w:pPr>
        <w:spacing w:after="0" w:line="240" w:lineRule="auto"/>
        <w:rPr>
          <w:rFonts w:cs="Arial"/>
          <w:sz w:val="20"/>
          <w:szCs w:val="20"/>
        </w:rPr>
      </w:pPr>
      <w:r w:rsidRPr="003B0BA5">
        <w:rPr>
          <w:rFonts w:cs="Arial"/>
          <w:sz w:val="20"/>
          <w:szCs w:val="20"/>
        </w:rPr>
        <w:t xml:space="preserve">   </w:t>
      </w:r>
    </w:p>
    <w:p w:rsidR="00D52427" w:rsidRPr="003B0BA5" w:rsidRDefault="00D52427" w:rsidP="00B34A31">
      <w:pPr>
        <w:spacing w:after="120"/>
        <w:jc w:val="center"/>
        <w:rPr>
          <w:rFonts w:cs="Arial"/>
          <w:b/>
          <w:sz w:val="20"/>
          <w:szCs w:val="20"/>
        </w:rPr>
      </w:pPr>
    </w:p>
    <w:p w:rsidR="00806F5C" w:rsidRPr="003B0BA5" w:rsidRDefault="00806F5C" w:rsidP="00BF0E1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24"/>
          <w:szCs w:val="20"/>
        </w:rPr>
      </w:pPr>
      <w:r w:rsidRPr="003B0BA5">
        <w:rPr>
          <w:rFonts w:cs="Arial"/>
          <w:b/>
          <w:sz w:val="24"/>
          <w:szCs w:val="20"/>
        </w:rPr>
        <w:t>OŚWIADCZENIE WYKONAWCY</w:t>
      </w:r>
      <w:r w:rsidR="00C20B55" w:rsidRPr="003B0BA5">
        <w:rPr>
          <w:rStyle w:val="Odwoanieprzypisudolnego"/>
          <w:rFonts w:cs="Arial"/>
          <w:b/>
          <w:sz w:val="24"/>
          <w:szCs w:val="20"/>
        </w:rPr>
        <w:footnoteReference w:id="1"/>
      </w:r>
    </w:p>
    <w:p w:rsidR="00B34A31" w:rsidRPr="003B0BA5" w:rsidRDefault="00B34A31" w:rsidP="00F675A1">
      <w:pPr>
        <w:spacing w:after="0"/>
        <w:jc w:val="center"/>
        <w:rPr>
          <w:rFonts w:cs="Arial"/>
          <w:b/>
          <w:sz w:val="20"/>
          <w:szCs w:val="20"/>
        </w:rPr>
      </w:pPr>
      <w:r w:rsidRPr="003B0BA5">
        <w:rPr>
          <w:rFonts w:cs="Arial"/>
          <w:b/>
          <w:sz w:val="20"/>
          <w:szCs w:val="20"/>
        </w:rPr>
        <w:t xml:space="preserve">o aktualności </w:t>
      </w:r>
      <w:r w:rsidR="006A7ECA" w:rsidRPr="003B0BA5">
        <w:rPr>
          <w:rFonts w:cs="Arial"/>
          <w:b/>
          <w:sz w:val="20"/>
          <w:szCs w:val="20"/>
        </w:rPr>
        <w:t>i</w:t>
      </w:r>
      <w:r w:rsidRPr="003B0BA5">
        <w:rPr>
          <w:rFonts w:cs="Arial"/>
          <w:b/>
          <w:sz w:val="20"/>
          <w:szCs w:val="20"/>
        </w:rPr>
        <w:t xml:space="preserve">nformacji zawartych w oświadczeniu wykonawcy </w:t>
      </w:r>
    </w:p>
    <w:p w:rsidR="00806F5C" w:rsidRPr="003B0BA5" w:rsidRDefault="00B34A31" w:rsidP="00E35FDF">
      <w:pPr>
        <w:spacing w:after="0"/>
        <w:jc w:val="center"/>
        <w:rPr>
          <w:rFonts w:eastAsia="Calibri" w:cs="Arial"/>
          <w:b/>
          <w:bCs/>
          <w:color w:val="000000"/>
          <w:sz w:val="20"/>
          <w:szCs w:val="20"/>
          <w:lang w:eastAsia="zh-CN"/>
        </w:rPr>
      </w:pPr>
      <w:r w:rsidRPr="003B0BA5">
        <w:rPr>
          <w:rFonts w:cs="Arial"/>
          <w:b/>
          <w:sz w:val="20"/>
          <w:szCs w:val="20"/>
        </w:rPr>
        <w:t>składanym na po</w:t>
      </w:r>
      <w:r w:rsidR="004C0B58" w:rsidRPr="003B0BA5">
        <w:rPr>
          <w:rFonts w:cs="Arial"/>
          <w:b/>
          <w:sz w:val="20"/>
          <w:szCs w:val="20"/>
        </w:rPr>
        <w:t xml:space="preserve">dstawie art. 125 ust. 1 </w:t>
      </w:r>
      <w:r w:rsidR="00242867" w:rsidRPr="003B0BA5">
        <w:rPr>
          <w:rFonts w:eastAsia="NSimSun" w:cs="Arial"/>
          <w:b/>
          <w:bCs/>
          <w:kern w:val="2"/>
          <w:sz w:val="20"/>
          <w:szCs w:val="20"/>
          <w:lang w:eastAsia="zh-CN"/>
        </w:rPr>
        <w:t xml:space="preserve">w zakresie  podstaw wykluczenia </w:t>
      </w:r>
      <w:bookmarkStart w:id="0" w:name="_Hlk65521183"/>
      <w:r w:rsidR="00242867" w:rsidRPr="003B0BA5">
        <w:rPr>
          <w:rFonts w:eastAsia="Calibri" w:cs="Arial"/>
          <w:b/>
          <w:bCs/>
          <w:sz w:val="20"/>
          <w:szCs w:val="20"/>
          <w:lang w:eastAsia="zh-CN"/>
        </w:rPr>
        <w:t>o których mowa</w:t>
      </w:r>
      <w:r w:rsidR="00242867" w:rsidRPr="003B0BA5">
        <w:rPr>
          <w:rFonts w:cs="Arial"/>
          <w:b/>
          <w:sz w:val="20"/>
          <w:szCs w:val="20"/>
        </w:rPr>
        <w:t xml:space="preserve"> </w:t>
      </w:r>
      <w:r w:rsidR="0001479E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w art. 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108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  </w:t>
      </w:r>
      <w:r w:rsidR="00BF0E1A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br/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ora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z w art. 109 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ustawy </w:t>
      </w:r>
      <w:r w:rsidR="00806F5C" w:rsidRPr="003B0BA5">
        <w:rPr>
          <w:rFonts w:cs="Arial"/>
          <w:b/>
          <w:sz w:val="20"/>
          <w:szCs w:val="20"/>
        </w:rPr>
        <w:t>z dnia 11 września 201</w:t>
      </w:r>
      <w:r w:rsidR="00BF0E1A" w:rsidRPr="003B0BA5">
        <w:rPr>
          <w:rFonts w:cs="Arial"/>
          <w:b/>
          <w:sz w:val="20"/>
          <w:szCs w:val="20"/>
        </w:rPr>
        <w:t>9 r. Prawo zamówień publicznych</w:t>
      </w:r>
      <w:r w:rsidR="00BF0E1A" w:rsidRPr="003B0BA5">
        <w:rPr>
          <w:rFonts w:cs="Arial"/>
          <w:b/>
          <w:sz w:val="20"/>
          <w:szCs w:val="20"/>
        </w:rPr>
        <w:br/>
      </w:r>
      <w:r w:rsidR="00806F5C" w:rsidRPr="003B0BA5">
        <w:rPr>
          <w:rFonts w:cs="Arial"/>
          <w:b/>
          <w:sz w:val="20"/>
          <w:szCs w:val="20"/>
        </w:rPr>
        <w:br/>
      </w:r>
      <w:bookmarkEnd w:id="0"/>
    </w:p>
    <w:p w:rsidR="00806F5C" w:rsidRPr="003B0BA5" w:rsidRDefault="00BF0E1A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  <w:b/>
        </w:rPr>
      </w:pPr>
      <w:r w:rsidRPr="003B0BA5">
        <w:rPr>
          <w:rFonts w:cs="Arial"/>
        </w:rPr>
        <w:t>N</w:t>
      </w:r>
      <w:r w:rsidR="00806F5C" w:rsidRPr="003B0BA5">
        <w:rPr>
          <w:rFonts w:cs="Arial"/>
        </w:rPr>
        <w:t>a potrzeby postępowania o udzielenie zamówienia publicznego</w:t>
      </w:r>
      <w:r w:rsidRPr="003B0BA5">
        <w:rPr>
          <w:rFonts w:cs="Arial"/>
        </w:rPr>
        <w:t xml:space="preserve"> prowadzonego w trybie przetargu </w:t>
      </w:r>
      <w:r w:rsidRPr="00247A1B">
        <w:rPr>
          <w:rFonts w:cs="Arial"/>
        </w:rPr>
        <w:t>nieograniczonego pn</w:t>
      </w:r>
      <w:r w:rsidR="00556410" w:rsidRPr="00247A1B">
        <w:rPr>
          <w:rFonts w:cs="Arial"/>
        </w:rPr>
        <w:t xml:space="preserve">. </w:t>
      </w:r>
      <w:r w:rsidR="006E1973" w:rsidRPr="006E1973">
        <w:rPr>
          <w:b/>
        </w:rPr>
        <w:t>„Opracowanie kompleksowej dokumentacji projektowej dla zadania „Przebudowa ul</w:t>
      </w:r>
      <w:r w:rsidR="006E1973">
        <w:rPr>
          <w:b/>
        </w:rPr>
        <w:t xml:space="preserve">icy Święciechowskiej w Lesznie” </w:t>
      </w:r>
      <w:r w:rsidR="00806F5C" w:rsidRPr="00247A1B">
        <w:rPr>
          <w:rFonts w:cs="Arial"/>
        </w:rPr>
        <w:t>oświadczam</w:t>
      </w:r>
      <w:r w:rsidR="005043DE" w:rsidRPr="00247A1B">
        <w:rPr>
          <w:rFonts w:cs="Arial"/>
        </w:rPr>
        <w:t xml:space="preserve"> </w:t>
      </w:r>
      <w:r w:rsidR="00806F5C" w:rsidRPr="00247A1B">
        <w:rPr>
          <w:rFonts w:cs="Arial"/>
        </w:rPr>
        <w:t>co następuje:</w:t>
      </w:r>
    </w:p>
    <w:p w:rsidR="00806F5C" w:rsidRPr="003B0BA5" w:rsidRDefault="008D1503" w:rsidP="008D1503">
      <w:pPr>
        <w:tabs>
          <w:tab w:val="left" w:pos="5550"/>
        </w:tabs>
        <w:spacing w:after="0" w:line="360" w:lineRule="auto"/>
        <w:ind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</w:p>
    <w:p w:rsidR="005A054C" w:rsidRPr="003B0BA5" w:rsidRDefault="00315591" w:rsidP="00C6626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aktualne są informacje zawarte w oświadczeniu, o którym mowa w art. 125 ust 1 ustawy Pzp, </w:t>
      </w:r>
      <w:r w:rsidR="00BF0E1A" w:rsidRPr="003B0BA5">
        <w:rPr>
          <w:rFonts w:eastAsia="NSimSun" w:cs="Arial"/>
          <w:kern w:val="2"/>
          <w:sz w:val="20"/>
          <w:szCs w:val="20"/>
          <w:lang w:eastAsia="zh-CN"/>
        </w:rPr>
        <w:br/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w zakresie podstaw wykluczenia z postępowania, o </w:t>
      </w:r>
      <w:r w:rsidR="00C6626D" w:rsidRPr="003B0BA5">
        <w:rPr>
          <w:rFonts w:eastAsia="NSimSun" w:cs="Arial"/>
          <w:kern w:val="2"/>
          <w:sz w:val="20"/>
          <w:szCs w:val="20"/>
          <w:lang w:eastAsia="zh-CN"/>
        </w:rPr>
        <w:t>których mowa w:</w:t>
      </w:r>
    </w:p>
    <w:p w:rsidR="00C6626D" w:rsidRPr="003B0BA5" w:rsidRDefault="00C6626D" w:rsidP="00C6626D">
      <w:pPr>
        <w:spacing w:after="0" w:line="360" w:lineRule="auto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a)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3 ustawy Pzp, </w:t>
      </w:r>
    </w:p>
    <w:p w:rsidR="00C6626D" w:rsidRPr="003B0BA5" w:rsidRDefault="00C6626D" w:rsidP="006511D2">
      <w:pPr>
        <w:spacing w:after="0" w:line="360" w:lineRule="auto"/>
        <w:ind w:left="1418" w:hanging="70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b)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4 ustawy Pzp, dotyczących orzeczenia zakazu ubiegania się o zamówienie publiczne tytułem środka zapobiegawczego, </w:t>
      </w:r>
    </w:p>
    <w:p w:rsidR="00C6626D" w:rsidRPr="003B0BA5" w:rsidRDefault="00C6626D" w:rsidP="00785978">
      <w:pPr>
        <w:spacing w:after="0" w:line="360" w:lineRule="auto"/>
        <w:ind w:left="1418" w:hanging="70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c)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5 ustawy Pzp, dotyczących zawarcia z innymi wykonawcami porozumienia mającego na celu zakłócenie konkurencji, </w:t>
      </w:r>
    </w:p>
    <w:p w:rsidR="00C6626D" w:rsidRPr="003B0BA5" w:rsidRDefault="00C6626D" w:rsidP="00C6626D">
      <w:pPr>
        <w:spacing w:after="0" w:line="360" w:lineRule="auto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d)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 xml:space="preserve">art. 108 ust. 1 pkt 6 ustawy Pzp, </w:t>
      </w:r>
    </w:p>
    <w:p w:rsidR="005A054C" w:rsidRDefault="00BF0E1A" w:rsidP="00C6626D">
      <w:pPr>
        <w:spacing w:after="0" w:line="360" w:lineRule="auto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e)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>art. 109 ust. 1 pkt 5 i 7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 ustawy Pzp,</w:t>
      </w:r>
    </w:p>
    <w:p w:rsidR="000F6B91" w:rsidRDefault="000F6B91" w:rsidP="000F6B91">
      <w:pPr>
        <w:spacing w:after="0" w:line="360" w:lineRule="auto"/>
        <w:ind w:left="1418" w:hanging="709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>
        <w:rPr>
          <w:rFonts w:eastAsia="NSimSun" w:cs="Arial"/>
          <w:kern w:val="2"/>
          <w:sz w:val="20"/>
          <w:szCs w:val="20"/>
          <w:lang w:eastAsia="zh-CN"/>
        </w:rPr>
        <w:t xml:space="preserve">f) </w:t>
      </w:r>
      <w:r>
        <w:rPr>
          <w:rFonts w:eastAsia="NSimSun" w:cs="Arial"/>
          <w:kern w:val="2"/>
          <w:sz w:val="20"/>
          <w:szCs w:val="20"/>
          <w:lang w:eastAsia="zh-CN"/>
        </w:rPr>
        <w:tab/>
      </w:r>
      <w:r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 str. 1), w brzmieniu nadanym rozporządzeniem Rady (UE) 2022/576 w prawie zmiany rozporządzenia (UE) nr 833/2014 dotyczącego środków ograniczających w związku z działaniami Rosji destabilizującymi sytuację na Ukrainie (Dz. Urz. UE nr L 111 z 8.4.2022 str. 1)</w:t>
      </w:r>
      <w:r w:rsidR="003824BE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:rsidR="003824BE" w:rsidRPr="003824BE" w:rsidRDefault="003824BE" w:rsidP="003824BE">
      <w:pPr>
        <w:spacing w:after="0" w:line="360" w:lineRule="auto"/>
        <w:ind w:left="1418" w:hanging="709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 xml:space="preserve">g) </w:t>
      </w:r>
      <w:r>
        <w:rPr>
          <w:rFonts w:eastAsia="NSimSun" w:cs="Arial"/>
          <w:kern w:val="2"/>
          <w:sz w:val="20"/>
          <w:szCs w:val="20"/>
          <w:lang w:eastAsia="zh-CN"/>
        </w:rPr>
        <w:tab/>
      </w:r>
      <w:r w:rsidRPr="003824BE">
        <w:rPr>
          <w:rFonts w:eastAsia="Calibri" w:cs="Calibri"/>
          <w:color w:val="000000"/>
          <w:sz w:val="20"/>
          <w:szCs w:val="20"/>
        </w:rPr>
        <w:t xml:space="preserve">art. 7 ust. 1 ustawy z dnia 13 kwietnia 2022 r. </w:t>
      </w:r>
      <w:r w:rsidRPr="003824BE">
        <w:rPr>
          <w:rFonts w:cs="Calibri"/>
          <w:sz w:val="20"/>
          <w:szCs w:val="20"/>
        </w:rPr>
        <w:t>o szczególnych rozwiązaniach w zakresie przeciwdziałania wspieraniu agresji na Ukrainę oraz służących ochronie bezpieczeństwa narodow</w:t>
      </w:r>
      <w:r>
        <w:rPr>
          <w:rFonts w:cs="Calibri"/>
          <w:sz w:val="20"/>
          <w:szCs w:val="20"/>
        </w:rPr>
        <w:t>ego (Dz. U. z 2022 r. poz. 835).</w:t>
      </w:r>
    </w:p>
    <w:p w:rsidR="005A054C" w:rsidRPr="003B0BA5" w:rsidRDefault="005A054C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:rsidR="00D52427" w:rsidRPr="003B0BA5" w:rsidRDefault="00D52427" w:rsidP="00D52427">
      <w:pPr>
        <w:spacing w:after="0" w:line="360" w:lineRule="auto"/>
        <w:jc w:val="both"/>
        <w:rPr>
          <w:rFonts w:eastAsia="NSimSun" w:cs="Arial"/>
          <w:i/>
          <w:iCs/>
          <w:kern w:val="2"/>
          <w:sz w:val="20"/>
          <w:szCs w:val="20"/>
          <w:lang w:eastAsia="zh-CN"/>
        </w:rPr>
      </w:pPr>
    </w:p>
    <w:p w:rsidR="00D52427" w:rsidRPr="003B0BA5" w:rsidRDefault="00D52427" w:rsidP="00D52427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:rsidR="00BF0E1A" w:rsidRPr="003B0BA5" w:rsidRDefault="00D52427" w:rsidP="003824B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0BA5">
        <w:rPr>
          <w:rFonts w:cs="Arial"/>
          <w:bCs/>
          <w:iCs/>
          <w:color w:val="0070C0"/>
        </w:rPr>
        <w:t xml:space="preserve"> </w:t>
      </w:r>
      <w:r w:rsidR="00BF0E1A" w:rsidRPr="003B0BA5">
        <w:rPr>
          <w:b/>
          <w:i/>
          <w:color w:val="000000"/>
        </w:rPr>
        <w:t>…………………………………….., dnia………………………..202</w:t>
      </w:r>
      <w:r w:rsidR="00130BEA">
        <w:rPr>
          <w:b/>
          <w:i/>
          <w:color w:val="000000"/>
        </w:rPr>
        <w:t>3</w:t>
      </w:r>
      <w:bookmarkStart w:id="1" w:name="_GoBack"/>
      <w:bookmarkEnd w:id="1"/>
      <w:r w:rsidR="00BF0E1A" w:rsidRPr="003B0BA5">
        <w:rPr>
          <w:b/>
          <w:i/>
        </w:rPr>
        <w:t xml:space="preserve"> </w:t>
      </w:r>
      <w:r w:rsidR="00BF0E1A" w:rsidRPr="003B0BA5">
        <w:rPr>
          <w:b/>
          <w:i/>
          <w:color w:val="000000"/>
        </w:rPr>
        <w:t xml:space="preserve"> roku</w:t>
      </w:r>
    </w:p>
    <w:p w:rsidR="00D52427" w:rsidRPr="003B0BA5" w:rsidRDefault="00D52427" w:rsidP="00D52427">
      <w:pPr>
        <w:spacing w:after="0" w:line="240" w:lineRule="auto"/>
        <w:ind w:left="4956"/>
        <w:rPr>
          <w:rFonts w:cs="Arial"/>
          <w:sz w:val="20"/>
          <w:szCs w:val="20"/>
        </w:rPr>
      </w:pPr>
    </w:p>
    <w:sectPr w:rsidR="00D52427" w:rsidRPr="003B0BA5">
      <w:pgSz w:w="11906" w:h="16838"/>
      <w:pgMar w:top="851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8F" w:rsidRDefault="0053348F">
      <w:pPr>
        <w:spacing w:after="0" w:line="240" w:lineRule="auto"/>
      </w:pPr>
      <w:r>
        <w:separator/>
      </w:r>
    </w:p>
  </w:endnote>
  <w:endnote w:type="continuationSeparator" w:id="0">
    <w:p w:rsidR="0053348F" w:rsidRDefault="005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8F" w:rsidRDefault="0053348F">
      <w:pPr>
        <w:spacing w:after="0" w:line="240" w:lineRule="auto"/>
      </w:pPr>
      <w:r>
        <w:separator/>
      </w:r>
    </w:p>
  </w:footnote>
  <w:footnote w:type="continuationSeparator" w:id="0">
    <w:p w:rsidR="0053348F" w:rsidRDefault="0053348F">
      <w:pPr>
        <w:spacing w:after="0" w:line="240" w:lineRule="auto"/>
      </w:pPr>
      <w:r>
        <w:continuationSeparator/>
      </w:r>
    </w:p>
  </w:footnote>
  <w:footnote w:id="1">
    <w:p w:rsidR="00C20B55" w:rsidRPr="003B0BA5" w:rsidRDefault="00C20B55" w:rsidP="00C20B55">
      <w:pPr>
        <w:pStyle w:val="Tekstprzypisudolnego"/>
        <w:widowControl w:val="0"/>
        <w:ind w:left="284" w:hanging="284"/>
        <w:jc w:val="both"/>
        <w:rPr>
          <w:rFonts w:cs="Arial"/>
          <w:sz w:val="16"/>
          <w:szCs w:val="16"/>
          <w:lang w:eastAsia="zh-CN"/>
        </w:rPr>
      </w:pPr>
      <w:r w:rsidRPr="003B0BA5">
        <w:rPr>
          <w:rStyle w:val="Odwoanieprzypisudolnego"/>
          <w:rFonts w:cs="Arial"/>
          <w:sz w:val="16"/>
          <w:szCs w:val="16"/>
        </w:rPr>
        <w:footnoteRef/>
      </w:r>
      <w:r w:rsidRPr="003B0BA5">
        <w:rPr>
          <w:rFonts w:cs="Arial"/>
          <w:sz w:val="16"/>
          <w:szCs w:val="16"/>
        </w:rPr>
        <w:t xml:space="preserve"> </w:t>
      </w:r>
      <w:r w:rsidRPr="003B0BA5">
        <w:rPr>
          <w:rFonts w:cs="Arial"/>
          <w:i/>
          <w:iCs/>
          <w:sz w:val="16"/>
          <w:szCs w:val="16"/>
        </w:rPr>
        <w:t xml:space="preserve">Niniejsze oświadczenie składa każdy z Wykonawców </w:t>
      </w:r>
      <w:r w:rsidRPr="003B0BA5">
        <w:rPr>
          <w:rFonts w:cs="Arial"/>
          <w:i/>
          <w:iCs/>
          <w:sz w:val="16"/>
          <w:szCs w:val="16"/>
          <w:u w:val="single"/>
        </w:rPr>
        <w:t>wspólnie</w:t>
      </w:r>
      <w:r w:rsidR="00A43487">
        <w:rPr>
          <w:rFonts w:cs="Arial"/>
          <w:i/>
          <w:iCs/>
          <w:sz w:val="16"/>
          <w:szCs w:val="16"/>
          <w:u w:val="single"/>
        </w:rPr>
        <w:t xml:space="preserve"> </w:t>
      </w:r>
      <w:r w:rsidRPr="003B0BA5">
        <w:rPr>
          <w:rFonts w:cs="Arial"/>
          <w:i/>
          <w:iCs/>
          <w:sz w:val="16"/>
          <w:szCs w:val="16"/>
          <w:u w:val="single"/>
        </w:rPr>
        <w:t>ubiegających</w:t>
      </w:r>
      <w:r w:rsidRPr="003B0BA5">
        <w:rPr>
          <w:rFonts w:cs="Arial"/>
          <w:i/>
          <w:iCs/>
          <w:sz w:val="16"/>
          <w:szCs w:val="16"/>
        </w:rPr>
        <w:t xml:space="preserve"> się o udzielenie zamówienia.</w:t>
      </w:r>
    </w:p>
    <w:p w:rsidR="00C20B55" w:rsidRDefault="00C20B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1A"/>
    <w:rsid w:val="00001B70"/>
    <w:rsid w:val="0001479E"/>
    <w:rsid w:val="00024BCC"/>
    <w:rsid w:val="0004074D"/>
    <w:rsid w:val="00057F81"/>
    <w:rsid w:val="000F6B91"/>
    <w:rsid w:val="00107E8C"/>
    <w:rsid w:val="00130BEA"/>
    <w:rsid w:val="00135D6D"/>
    <w:rsid w:val="001662F7"/>
    <w:rsid w:val="001E70B9"/>
    <w:rsid w:val="00242867"/>
    <w:rsid w:val="00247A1B"/>
    <w:rsid w:val="0026751F"/>
    <w:rsid w:val="00292E54"/>
    <w:rsid w:val="002A5BD0"/>
    <w:rsid w:val="002E3410"/>
    <w:rsid w:val="003055AA"/>
    <w:rsid w:val="00312B19"/>
    <w:rsid w:val="00315591"/>
    <w:rsid w:val="00351160"/>
    <w:rsid w:val="003824BE"/>
    <w:rsid w:val="003A4B35"/>
    <w:rsid w:val="003B0BA5"/>
    <w:rsid w:val="004158BD"/>
    <w:rsid w:val="00444446"/>
    <w:rsid w:val="004C0B58"/>
    <w:rsid w:val="004C5729"/>
    <w:rsid w:val="004D2AD2"/>
    <w:rsid w:val="004E1D75"/>
    <w:rsid w:val="005043DE"/>
    <w:rsid w:val="00513262"/>
    <w:rsid w:val="0053348F"/>
    <w:rsid w:val="00556410"/>
    <w:rsid w:val="005A054C"/>
    <w:rsid w:val="0060773C"/>
    <w:rsid w:val="006511D2"/>
    <w:rsid w:val="006A2F0F"/>
    <w:rsid w:val="006A7ECA"/>
    <w:rsid w:val="006B65BC"/>
    <w:rsid w:val="006E1973"/>
    <w:rsid w:val="006F2607"/>
    <w:rsid w:val="007216E0"/>
    <w:rsid w:val="00785978"/>
    <w:rsid w:val="00806F5C"/>
    <w:rsid w:val="008C3825"/>
    <w:rsid w:val="008D1503"/>
    <w:rsid w:val="009A49DA"/>
    <w:rsid w:val="009C6824"/>
    <w:rsid w:val="009D1818"/>
    <w:rsid w:val="00A43487"/>
    <w:rsid w:val="00A73B2F"/>
    <w:rsid w:val="00AD1FF2"/>
    <w:rsid w:val="00AD2974"/>
    <w:rsid w:val="00B2081A"/>
    <w:rsid w:val="00B34A31"/>
    <w:rsid w:val="00B4296B"/>
    <w:rsid w:val="00B837D7"/>
    <w:rsid w:val="00BB0DB5"/>
    <w:rsid w:val="00BF0E1A"/>
    <w:rsid w:val="00C20B55"/>
    <w:rsid w:val="00C6626D"/>
    <w:rsid w:val="00D52427"/>
    <w:rsid w:val="00D90427"/>
    <w:rsid w:val="00D93B6C"/>
    <w:rsid w:val="00D94096"/>
    <w:rsid w:val="00DB1489"/>
    <w:rsid w:val="00DD23F2"/>
    <w:rsid w:val="00DE0951"/>
    <w:rsid w:val="00DE4CF6"/>
    <w:rsid w:val="00E07D15"/>
    <w:rsid w:val="00E145E7"/>
    <w:rsid w:val="00E319AA"/>
    <w:rsid w:val="00E35FDF"/>
    <w:rsid w:val="00E623E2"/>
    <w:rsid w:val="00E703A5"/>
    <w:rsid w:val="00EB26B7"/>
    <w:rsid w:val="00F20395"/>
    <w:rsid w:val="00F40285"/>
    <w:rsid w:val="00F46326"/>
    <w:rsid w:val="00F57B18"/>
    <w:rsid w:val="00F675A1"/>
    <w:rsid w:val="00F707B2"/>
    <w:rsid w:val="00F70F8A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01F5BF72-5019-4F2A-AF2B-0E7BF02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ind w:right="45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20B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20B55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20B55"/>
    <w:rPr>
      <w:vertAlign w:val="superscript"/>
    </w:rPr>
  </w:style>
  <w:style w:type="paragraph" w:customStyle="1" w:styleId="Normalny1">
    <w:name w:val="Normalny1"/>
    <w:rsid w:val="00BF0E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AB0B-5F4C-428B-B830-536DD655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Siwak Przemysław</cp:lastModifiedBy>
  <cp:revision>9</cp:revision>
  <cp:lastPrinted>2022-02-22T07:45:00Z</cp:lastPrinted>
  <dcterms:created xsi:type="dcterms:W3CDTF">2022-02-09T20:24:00Z</dcterms:created>
  <dcterms:modified xsi:type="dcterms:W3CDTF">2023-01-20T12:13:00Z</dcterms:modified>
</cp:coreProperties>
</file>