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1C35" w14:textId="2879E199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517ECB">
        <w:rPr>
          <w:rFonts w:ascii="Arial" w:hAnsi="Arial" w:cs="Arial"/>
          <w:b/>
          <w:sz w:val="20"/>
          <w:szCs w:val="20"/>
        </w:rPr>
        <w:t>18</w:t>
      </w:r>
      <w:r w:rsidR="00076229">
        <w:rPr>
          <w:rFonts w:ascii="Arial" w:hAnsi="Arial" w:cs="Arial"/>
          <w:b/>
          <w:sz w:val="20"/>
          <w:szCs w:val="20"/>
        </w:rPr>
        <w:t>.2025</w:t>
      </w:r>
      <w:r w:rsidR="004E509B" w:rsidRPr="005D0D7A">
        <w:rPr>
          <w:rFonts w:ascii="Arial" w:hAnsi="Arial" w:cs="Arial"/>
          <w:b/>
          <w:sz w:val="20"/>
          <w:szCs w:val="20"/>
        </w:rPr>
        <w:t>.</w:t>
      </w:r>
      <w:r w:rsidR="00517ECB">
        <w:rPr>
          <w:rFonts w:ascii="Arial" w:hAnsi="Arial" w:cs="Arial"/>
          <w:b/>
          <w:sz w:val="20"/>
          <w:szCs w:val="20"/>
        </w:rPr>
        <w:t>MN</w:t>
      </w:r>
    </w:p>
    <w:p w14:paraId="1E0D101E" w14:textId="68AACC78" w:rsidR="004E509B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  <w:r w:rsidR="008F5D46">
        <w:rPr>
          <w:rFonts w:ascii="Arial" w:hAnsi="Arial" w:cs="Arial"/>
          <w:b/>
          <w:sz w:val="20"/>
          <w:szCs w:val="20"/>
        </w:rPr>
        <w:t>/</w:t>
      </w:r>
    </w:p>
    <w:p w14:paraId="07599653" w14:textId="0ADE8704" w:rsidR="008F5D46" w:rsidRPr="005D0D7A" w:rsidRDefault="008F5D46" w:rsidP="004E50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1D57C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18577CB1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517ECB">
        <w:rPr>
          <w:rFonts w:ascii="Arial" w:eastAsia="Calibri" w:hAnsi="Arial" w:cs="Arial"/>
          <w:b/>
          <w:bCs/>
        </w:rPr>
        <w:t>dostawę zestawów warsztatowych w ramach inicjatywy SOWA – cz.1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Oferuję/-emy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23CCFBB9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14AD46D4" w14:textId="67D9BBE3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</w:t>
      </w:r>
      <w:r w:rsidR="0013411F">
        <w:rPr>
          <w:rFonts w:ascii="Arial" w:hAnsi="Arial" w:cs="Arial"/>
          <w:sz w:val="20"/>
        </w:rPr>
        <w:t>..</w:t>
      </w:r>
      <w:r w:rsidRPr="0093041C">
        <w:rPr>
          <w:rFonts w:ascii="Arial" w:hAnsi="Arial" w:cs="Arial"/>
          <w:sz w:val="20"/>
        </w:rPr>
        <w:t>……………………..</w:t>
      </w:r>
      <w:r w:rsidR="007D2C7B">
        <w:rPr>
          <w:rFonts w:ascii="Arial" w:hAnsi="Arial" w:cs="Arial"/>
          <w:sz w:val="20"/>
        </w:rPr>
        <w:t>zł</w:t>
      </w:r>
    </w:p>
    <w:p w14:paraId="792CE649" w14:textId="736A70F1" w:rsidR="0064042B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8835A8">
        <w:rPr>
          <w:rFonts w:ascii="Arial" w:hAnsi="Arial" w:cs="Arial"/>
          <w:sz w:val="20"/>
        </w:rPr>
        <w:t>netto:…………………………. ……………………………………………</w:t>
      </w:r>
      <w:r w:rsidR="0013411F">
        <w:rPr>
          <w:rFonts w:ascii="Arial" w:hAnsi="Arial" w:cs="Arial"/>
          <w:sz w:val="20"/>
        </w:rPr>
        <w:t>.</w:t>
      </w:r>
      <w:r w:rsidRPr="008835A8">
        <w:rPr>
          <w:rFonts w:ascii="Arial" w:hAnsi="Arial" w:cs="Arial"/>
          <w:sz w:val="20"/>
        </w:rPr>
        <w:t>…………………….</w:t>
      </w:r>
      <w:r w:rsidR="007D2C7B" w:rsidRPr="008835A8">
        <w:rPr>
          <w:rFonts w:ascii="Arial" w:hAnsi="Arial" w:cs="Arial"/>
          <w:sz w:val="20"/>
        </w:rPr>
        <w:t>zł</w:t>
      </w:r>
    </w:p>
    <w:p w14:paraId="4694E2DB" w14:textId="77777777" w:rsidR="00076229" w:rsidRPr="00076229" w:rsidRDefault="00076229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076229">
        <w:rPr>
          <w:rFonts w:ascii="Arial" w:hAnsi="Arial" w:cs="Arial"/>
          <w:sz w:val="20"/>
          <w:szCs w:val="20"/>
        </w:rPr>
        <w:t>Powyższa cena została skalkulowana na podstawie:</w:t>
      </w:r>
    </w:p>
    <w:p w14:paraId="58CFCDB7" w14:textId="77777777" w:rsidR="00076229" w:rsidRDefault="00076229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tbl>
      <w:tblPr>
        <w:tblStyle w:val="Tabela-Siatka"/>
        <w:tblW w:w="8004" w:type="dxa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590"/>
        <w:gridCol w:w="1732"/>
        <w:gridCol w:w="529"/>
        <w:gridCol w:w="2507"/>
      </w:tblGrid>
      <w:tr w:rsidR="00076229" w14:paraId="5C7D805A" w14:textId="77777777" w:rsidTr="00F20EEC">
        <w:tc>
          <w:tcPr>
            <w:tcW w:w="2646" w:type="dxa"/>
            <w:vAlign w:val="center"/>
          </w:tcPr>
          <w:p w14:paraId="3713BD5F" w14:textId="77777777" w:rsidR="00076229" w:rsidRPr="003359B3" w:rsidRDefault="00076229" w:rsidP="00F20EEC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0B54C1D4" w14:textId="77777777" w:rsidR="00076229" w:rsidRPr="003359B3" w:rsidRDefault="00076229" w:rsidP="00F20E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3359B3">
              <w:rPr>
                <w:rFonts w:ascii="Arial" w:hAnsi="Arial" w:cs="Arial"/>
                <w:b/>
                <w:sz w:val="16"/>
              </w:rPr>
              <w:t>X</w:t>
            </w:r>
          </w:p>
        </w:tc>
        <w:tc>
          <w:tcPr>
            <w:tcW w:w="1732" w:type="dxa"/>
            <w:vAlign w:val="center"/>
          </w:tcPr>
          <w:p w14:paraId="4D9C8D19" w14:textId="3F67BA14" w:rsidR="00076229" w:rsidRPr="00F27205" w:rsidRDefault="00517ECB" w:rsidP="00F20E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D6BE9">
              <w:rPr>
                <w:rFonts w:ascii="Arial" w:hAnsi="Arial" w:cs="Arial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529" w:type="dxa"/>
            <w:vMerge w:val="restart"/>
            <w:vAlign w:val="center"/>
          </w:tcPr>
          <w:p w14:paraId="09DDE2EF" w14:textId="77777777" w:rsidR="00076229" w:rsidRPr="003359B3" w:rsidRDefault="00076229" w:rsidP="00F20E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3359B3">
              <w:rPr>
                <w:rFonts w:ascii="Arial" w:hAnsi="Arial" w:cs="Arial"/>
                <w:b/>
                <w:sz w:val="28"/>
              </w:rPr>
              <w:t>=</w:t>
            </w:r>
          </w:p>
        </w:tc>
        <w:tc>
          <w:tcPr>
            <w:tcW w:w="2507" w:type="dxa"/>
            <w:vAlign w:val="center"/>
          </w:tcPr>
          <w:p w14:paraId="20579F0D" w14:textId="77777777" w:rsidR="00076229" w:rsidRPr="003359B3" w:rsidRDefault="00076229" w:rsidP="00F20EEC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76229" w14:paraId="7516ADF3" w14:textId="77777777" w:rsidTr="00F20EEC">
        <w:trPr>
          <w:trHeight w:val="320"/>
        </w:trPr>
        <w:tc>
          <w:tcPr>
            <w:tcW w:w="2646" w:type="dxa"/>
            <w:vAlign w:val="center"/>
          </w:tcPr>
          <w:p w14:paraId="55B1D33D" w14:textId="2C536D39" w:rsidR="00076229" w:rsidRPr="003359B3" w:rsidRDefault="00076229" w:rsidP="00F20E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</w:rPr>
            </w:pPr>
            <w:r w:rsidRPr="003359B3">
              <w:rPr>
                <w:rFonts w:ascii="Arial" w:hAnsi="Arial" w:cs="Arial"/>
                <w:i/>
                <w:sz w:val="16"/>
              </w:rPr>
              <w:t xml:space="preserve">Cena jednostkowa </w:t>
            </w:r>
            <w:r w:rsidRPr="005D6BE9">
              <w:rPr>
                <w:rFonts w:ascii="Arial" w:hAnsi="Arial" w:cs="Arial"/>
                <w:b/>
                <w:bCs/>
                <w:i/>
                <w:sz w:val="16"/>
              </w:rPr>
              <w:t>netto</w:t>
            </w:r>
            <w:r w:rsidRPr="003359B3"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Zestawu </w:t>
            </w:r>
            <w:r w:rsidR="00517ECB">
              <w:rPr>
                <w:rFonts w:ascii="Arial" w:hAnsi="Arial" w:cs="Arial"/>
                <w:i/>
                <w:sz w:val="16"/>
              </w:rPr>
              <w:t>warsztatowego</w:t>
            </w:r>
          </w:p>
        </w:tc>
        <w:tc>
          <w:tcPr>
            <w:tcW w:w="590" w:type="dxa"/>
            <w:vMerge/>
            <w:vAlign w:val="center"/>
          </w:tcPr>
          <w:p w14:paraId="22019D22" w14:textId="77777777" w:rsidR="00076229" w:rsidRPr="003359B3" w:rsidRDefault="00076229" w:rsidP="00F20EEC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732" w:type="dxa"/>
            <w:vAlign w:val="center"/>
          </w:tcPr>
          <w:p w14:paraId="32F5F041" w14:textId="77777777" w:rsidR="00076229" w:rsidRPr="003359B3" w:rsidRDefault="00076229" w:rsidP="00F20E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</w:rPr>
            </w:pPr>
            <w:r w:rsidRPr="003359B3">
              <w:rPr>
                <w:rFonts w:ascii="Arial" w:hAnsi="Arial" w:cs="Arial"/>
                <w:i/>
                <w:sz w:val="16"/>
              </w:rPr>
              <w:t>Ilość</w:t>
            </w:r>
          </w:p>
        </w:tc>
        <w:tc>
          <w:tcPr>
            <w:tcW w:w="529" w:type="dxa"/>
            <w:vMerge/>
            <w:vAlign w:val="center"/>
          </w:tcPr>
          <w:p w14:paraId="200EAB5B" w14:textId="77777777" w:rsidR="00076229" w:rsidRPr="003359B3" w:rsidRDefault="00076229" w:rsidP="00F20EEC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507" w:type="dxa"/>
            <w:vAlign w:val="center"/>
          </w:tcPr>
          <w:p w14:paraId="6DD08F4F" w14:textId="77777777" w:rsidR="00076229" w:rsidRPr="005D6BE9" w:rsidRDefault="00076229" w:rsidP="00F20E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D6BE9">
              <w:rPr>
                <w:rFonts w:ascii="Arial" w:hAnsi="Arial" w:cs="Arial"/>
                <w:b/>
                <w:bCs/>
                <w:i/>
                <w:sz w:val="16"/>
              </w:rPr>
              <w:t>Wartość netto</w:t>
            </w:r>
          </w:p>
        </w:tc>
      </w:tr>
    </w:tbl>
    <w:p w14:paraId="61ED4A39" w14:textId="172B5D07" w:rsidR="00076229" w:rsidRPr="0013411F" w:rsidRDefault="0013411F" w:rsidP="0013411F">
      <w:pPr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13411F">
        <w:rPr>
          <w:rFonts w:ascii="Tahoma" w:hAnsi="Tahoma" w:cs="Tahoma"/>
          <w:b/>
          <w:bCs/>
          <w:sz w:val="18"/>
          <w:szCs w:val="18"/>
        </w:rPr>
        <w:lastRenderedPageBreak/>
        <w:t>UWAGA !</w:t>
      </w:r>
      <w:r w:rsidRPr="0013411F">
        <w:rPr>
          <w:rFonts w:ascii="Tahoma" w:hAnsi="Tahoma" w:cs="Tahoma"/>
          <w:sz w:val="18"/>
          <w:szCs w:val="18"/>
        </w:rPr>
        <w:t xml:space="preserve"> Zamawiający przyjął, że do całości zestawu warsztatowego obowiązuje podstawowa stawka podatku VAT w wysokości 23 %.Poszczególne elementy składające się na zestaw są traktowane jako składniki, bez których zestaw nie spełniałby swoich funkcji.</w:t>
      </w:r>
    </w:p>
    <w:p w14:paraId="68655262" w14:textId="77777777" w:rsidR="00076229" w:rsidRPr="008835A8" w:rsidRDefault="00076229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</w:p>
    <w:p w14:paraId="49C962B4" w14:textId="77777777" w:rsidR="008835A8" w:rsidRPr="008771E2" w:rsidRDefault="008835A8" w:rsidP="007E005A">
      <w:pPr>
        <w:pStyle w:val="Akapitzlist"/>
        <w:numPr>
          <w:ilvl w:val="0"/>
          <w:numId w:val="8"/>
        </w:numPr>
        <w:spacing w:line="480" w:lineRule="auto"/>
        <w:ind w:left="426" w:hanging="426"/>
        <w:jc w:val="both"/>
        <w:rPr>
          <w:rFonts w:ascii="Arial" w:hAnsi="Arial" w:cs="Arial"/>
          <w:sz w:val="20"/>
        </w:rPr>
      </w:pPr>
      <w:bookmarkStart w:id="1" w:name="_Hlk90552995"/>
      <w:r w:rsidRPr="008771E2">
        <w:rPr>
          <w:rFonts w:ascii="Arial" w:hAnsi="Arial" w:cs="Arial"/>
          <w:sz w:val="20"/>
        </w:rPr>
        <w:t xml:space="preserve">Oferuję/-emy </w:t>
      </w:r>
      <w:r w:rsidRPr="008771E2">
        <w:rPr>
          <w:rFonts w:ascii="Arial" w:hAnsi="Arial" w:cs="Arial"/>
          <w:b/>
          <w:bCs/>
          <w:sz w:val="20"/>
        </w:rPr>
        <w:t>termin dostawy</w:t>
      </w:r>
      <w:r w:rsidRPr="008771E2">
        <w:rPr>
          <w:rStyle w:val="Odwoanieprzypisudolnego"/>
          <w:rFonts w:ascii="Arial" w:hAnsi="Arial" w:cs="Arial"/>
          <w:sz w:val="20"/>
        </w:rPr>
        <w:footnoteReference w:id="3"/>
      </w:r>
      <w:r w:rsidRPr="008771E2">
        <w:rPr>
          <w:rFonts w:ascii="Arial" w:hAnsi="Arial" w:cs="Arial"/>
          <w:sz w:val="20"/>
        </w:rPr>
        <w:t>- zaznacz właściwe z listy:</w:t>
      </w:r>
    </w:p>
    <w:p w14:paraId="4DDC5CF8" w14:textId="100C36F5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517ECB">
        <w:rPr>
          <w:rFonts w:ascii="Arial" w:eastAsia="Calibri" w:hAnsi="Arial" w:cs="Arial"/>
          <w:b/>
          <w:bCs/>
          <w:sz w:val="20"/>
        </w:rPr>
        <w:t>6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19E77E2C" w14:textId="388570E4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517ECB">
        <w:rPr>
          <w:rFonts w:ascii="Arial" w:eastAsia="Calibri" w:hAnsi="Arial" w:cs="Arial"/>
          <w:b/>
          <w:bCs/>
          <w:sz w:val="20"/>
        </w:rPr>
        <w:t>1</w:t>
      </w:r>
      <w:r w:rsidR="00076229">
        <w:rPr>
          <w:rFonts w:ascii="Arial" w:eastAsia="Calibri" w:hAnsi="Arial" w:cs="Arial"/>
          <w:b/>
          <w:bCs/>
          <w:sz w:val="20"/>
        </w:rPr>
        <w:t>0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60E01CEC" w14:textId="4FA1A2CB" w:rsidR="008835A8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517ECB">
        <w:rPr>
          <w:rFonts w:ascii="Arial" w:eastAsia="Calibri" w:hAnsi="Arial" w:cs="Arial"/>
          <w:b/>
          <w:bCs/>
          <w:sz w:val="20"/>
        </w:rPr>
        <w:t>14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09C4A05C" w14:textId="2D674F2C" w:rsidR="00076229" w:rsidRPr="00076229" w:rsidRDefault="00076229" w:rsidP="00076229">
      <w:pPr>
        <w:spacing w:line="240" w:lineRule="auto"/>
        <w:ind w:left="717"/>
        <w:jc w:val="both"/>
        <w:rPr>
          <w:rFonts w:ascii="Tahoma" w:hAnsi="Tahoma" w:cs="Tahoma"/>
          <w:sz w:val="18"/>
          <w:szCs w:val="18"/>
        </w:rPr>
      </w:pPr>
      <w:r w:rsidRPr="00076229">
        <w:rPr>
          <w:rFonts w:ascii="Tahoma" w:hAnsi="Tahoma" w:cs="Tahoma"/>
          <w:b/>
          <w:bCs/>
          <w:sz w:val="18"/>
          <w:szCs w:val="18"/>
        </w:rPr>
        <w:t>UWAGA:</w:t>
      </w:r>
      <w:r w:rsidRPr="00076229">
        <w:rPr>
          <w:rFonts w:ascii="Tahoma" w:hAnsi="Tahoma" w:cs="Tahoma"/>
          <w:sz w:val="18"/>
          <w:szCs w:val="18"/>
        </w:rPr>
        <w:t xml:space="preserve"> Zgodnie z rozdziałem IV SWZ maksymalny termin wykonania przedmiotu zamówienia to maksymalnie do </w:t>
      </w:r>
      <w:r w:rsidR="00517ECB">
        <w:rPr>
          <w:rFonts w:ascii="Tahoma" w:hAnsi="Tahoma" w:cs="Tahoma"/>
          <w:sz w:val="18"/>
          <w:szCs w:val="18"/>
        </w:rPr>
        <w:t>14</w:t>
      </w:r>
      <w:r w:rsidRPr="00076229">
        <w:rPr>
          <w:rFonts w:ascii="Tahoma" w:hAnsi="Tahoma" w:cs="Tahoma"/>
          <w:sz w:val="18"/>
          <w:szCs w:val="18"/>
        </w:rPr>
        <w:t xml:space="preserve"> dni od dnia podpisania umowy. Złożenie oferty zawierającą dłuższy termin wykonania przedmiotu zamówienia skutkować będzie odrzuceniem oferty jako niezgodnej z warunkami zamówienia. W przypadku niewskazania przez Wykonawcę w ofercie pozycji w powyższym kryterium, Zamawiający przyzna zero punktów w tym kryterium a Wykonawca zobowiązany będzie zagwarantować termin dostawy zgodnie z terminem wymaganym w rozdziale IV SWZ.  </w:t>
      </w:r>
      <w:bookmarkEnd w:id="1"/>
    </w:p>
    <w:p w14:paraId="252529EF" w14:textId="4075FF01" w:rsidR="0064042B" w:rsidRPr="00BD7AF5" w:rsidRDefault="0064042B" w:rsidP="00076229">
      <w:pPr>
        <w:spacing w:line="240" w:lineRule="auto"/>
        <w:ind w:left="717"/>
        <w:jc w:val="both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(Dz. U. 2018.650 t.j.).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osoby/-ób uprawnionej/-ych</w:t>
      </w:r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0990" w14:textId="77777777" w:rsidR="00AC2FCE" w:rsidRDefault="00AC2FCE" w:rsidP="003C02D1">
      <w:pPr>
        <w:spacing w:line="240" w:lineRule="auto"/>
      </w:pPr>
      <w:r>
        <w:separator/>
      </w:r>
    </w:p>
  </w:endnote>
  <w:endnote w:type="continuationSeparator" w:id="0">
    <w:p w14:paraId="65A68EA4" w14:textId="77777777" w:rsidR="00AC2FCE" w:rsidRDefault="00AC2FCE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DBC" w14:textId="5087F0E0" w:rsidR="00E94D4F" w:rsidRDefault="00E94D4F">
    <w:pPr>
      <w:pStyle w:val="Stopka"/>
      <w:jc w:val="center"/>
    </w:pPr>
  </w:p>
  <w:sdt>
    <w:sdtPr>
      <w:id w:val="54788733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654C3A1" w14:textId="44407BCF" w:rsidR="00517ECB" w:rsidRDefault="00517ECB" w:rsidP="00517ECB">
        <w:pPr>
          <w:spacing w:line="276" w:lineRule="auto"/>
        </w:pPr>
        <w:r w:rsidRPr="00DA462D">
          <w:rPr>
            <w:noProof/>
            <w:sz w:val="14"/>
            <w:szCs w:val="14"/>
          </w:rPr>
          <w:drawing>
            <wp:anchor distT="0" distB="1080135" distL="288290" distR="540385" simplePos="0" relativeHeight="251659264" behindDoc="0" locked="0" layoutInCell="1" allowOverlap="1" wp14:anchorId="61CE8B28" wp14:editId="2907227D">
              <wp:simplePos x="0" y="0"/>
              <wp:positionH relativeFrom="margin">
                <wp:posOffset>-126749</wp:posOffset>
              </wp:positionH>
              <wp:positionV relativeFrom="margin">
                <wp:posOffset>7663268</wp:posOffset>
              </wp:positionV>
              <wp:extent cx="2318400" cy="568800"/>
              <wp:effectExtent l="0" t="0" r="5715" b="3175"/>
              <wp:wrapSquare wrapText="bothSides"/>
              <wp:docPr id="836241890" name="Obraz 836241890" descr="Obraz zawierający tekst, Czcionka, zrzut ekranu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3017287" name="Obraz 1223017287" descr="Obraz zawierający tekst, Czcionka, zrzut ekranu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CE1E9AD" w14:textId="0BB545B9" w:rsidR="00517ECB" w:rsidRPr="009B2B52" w:rsidRDefault="00517ECB" w:rsidP="00517ECB">
        <w:pPr>
          <w:spacing w:line="276" w:lineRule="auto"/>
          <w:ind w:left="4956"/>
          <w:rPr>
            <w:rFonts w:cstheme="minorHAnsi"/>
            <w:sz w:val="16"/>
            <w:szCs w:val="16"/>
          </w:rPr>
        </w:pPr>
        <w:r w:rsidRPr="00DA462D">
          <w:rPr>
            <w:noProof/>
            <w:sz w:val="14"/>
            <w:szCs w:val="14"/>
          </w:rPr>
    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    </w:r>
        <w:r w:rsidRPr="00BF07EE">
          <w:rPr>
            <w:rFonts w:cstheme="minorHAnsi"/>
            <w:sz w:val="16"/>
            <w:szCs w:val="16"/>
          </w:rPr>
          <w:t>.</w:t>
        </w:r>
      </w:p>
    </w:sdtContent>
  </w:sdt>
  <w:p w14:paraId="28D6FEA2" w14:textId="33F095D4" w:rsidR="00E94D4F" w:rsidRPr="005D6BE9" w:rsidRDefault="00E94D4F" w:rsidP="00517ECB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DF73" w14:textId="77777777" w:rsidR="00AC2FCE" w:rsidRDefault="00AC2FCE" w:rsidP="003C02D1">
      <w:pPr>
        <w:spacing w:line="240" w:lineRule="auto"/>
      </w:pPr>
      <w:r>
        <w:separator/>
      </w:r>
    </w:p>
  </w:footnote>
  <w:footnote w:type="continuationSeparator" w:id="0">
    <w:p w14:paraId="6F2A49B1" w14:textId="77777777" w:rsidR="00AC2FCE" w:rsidRDefault="00AC2FCE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10C279C1" w14:textId="77777777" w:rsidR="008835A8" w:rsidRDefault="008835A8" w:rsidP="008835A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450E" w14:textId="1C224861" w:rsidR="004E509B" w:rsidRDefault="00517ECB" w:rsidP="006F44E3">
    <w:pPr>
      <w:pStyle w:val="Nagwek"/>
      <w:jc w:val="center"/>
    </w:pPr>
    <w:r>
      <w:rPr>
        <w:noProof/>
      </w:rPr>
      <w:drawing>
        <wp:inline distT="0" distB="0" distL="0" distR="0" wp14:anchorId="4AD481D4" wp14:editId="55858C0A">
          <wp:extent cx="4102735" cy="1024255"/>
          <wp:effectExtent l="0" t="0" r="0" b="4445"/>
          <wp:docPr id="1409134564" name="Obraz 3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498725" name="Obraz 3" descr="Obraz zawierający Czcionka, tekst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63EFC"/>
    <w:rsid w:val="00070681"/>
    <w:rsid w:val="00073293"/>
    <w:rsid w:val="00074F5B"/>
    <w:rsid w:val="00076229"/>
    <w:rsid w:val="0008572E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1239"/>
    <w:rsid w:val="001028B4"/>
    <w:rsid w:val="00106047"/>
    <w:rsid w:val="001067F2"/>
    <w:rsid w:val="00123A42"/>
    <w:rsid w:val="0013411F"/>
    <w:rsid w:val="001406A0"/>
    <w:rsid w:val="001635AE"/>
    <w:rsid w:val="001757ED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D57C8"/>
    <w:rsid w:val="001F2842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91006"/>
    <w:rsid w:val="004A3D7E"/>
    <w:rsid w:val="004A3FC3"/>
    <w:rsid w:val="004A6515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CDC"/>
    <w:rsid w:val="004F4EAA"/>
    <w:rsid w:val="00501164"/>
    <w:rsid w:val="00516E3E"/>
    <w:rsid w:val="00517ECB"/>
    <w:rsid w:val="00531B3F"/>
    <w:rsid w:val="00551CF5"/>
    <w:rsid w:val="00553593"/>
    <w:rsid w:val="00562594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D6BE9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C4E5E"/>
    <w:rsid w:val="006D7E03"/>
    <w:rsid w:val="006E6E2F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D2C7B"/>
    <w:rsid w:val="007E005A"/>
    <w:rsid w:val="007E6E2E"/>
    <w:rsid w:val="00811B3D"/>
    <w:rsid w:val="008149F0"/>
    <w:rsid w:val="00825EFA"/>
    <w:rsid w:val="0083108E"/>
    <w:rsid w:val="008336AC"/>
    <w:rsid w:val="008400C5"/>
    <w:rsid w:val="00840439"/>
    <w:rsid w:val="008771E2"/>
    <w:rsid w:val="008773D3"/>
    <w:rsid w:val="008802F3"/>
    <w:rsid w:val="0088073C"/>
    <w:rsid w:val="008835A8"/>
    <w:rsid w:val="00892DF3"/>
    <w:rsid w:val="008972B2"/>
    <w:rsid w:val="008A02CA"/>
    <w:rsid w:val="008B6D30"/>
    <w:rsid w:val="008C1B40"/>
    <w:rsid w:val="008F128B"/>
    <w:rsid w:val="008F5D46"/>
    <w:rsid w:val="00900DD9"/>
    <w:rsid w:val="00900E5B"/>
    <w:rsid w:val="009137A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B2999"/>
    <w:rsid w:val="009F0333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C2FCE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6675"/>
    <w:rsid w:val="00C670B5"/>
    <w:rsid w:val="00C72294"/>
    <w:rsid w:val="00C750A3"/>
    <w:rsid w:val="00C95D37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3274B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72E7E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Mateusz Nowicki</cp:lastModifiedBy>
  <cp:revision>103</cp:revision>
  <cp:lastPrinted>2020-11-04T11:47:00Z</cp:lastPrinted>
  <dcterms:created xsi:type="dcterms:W3CDTF">2021-12-01T09:56:00Z</dcterms:created>
  <dcterms:modified xsi:type="dcterms:W3CDTF">2025-04-28T07:51:00Z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