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89A0" w14:textId="06F5A86F" w:rsidR="009008DF" w:rsidRPr="00036D89" w:rsidRDefault="009008DF" w:rsidP="00036D89">
      <w:pPr>
        <w:tabs>
          <w:tab w:val="left" w:pos="284"/>
        </w:tabs>
        <w:spacing w:after="0" w:line="23" w:lineRule="atLeast"/>
        <w:rPr>
          <w:rFonts w:eastAsia="Trebuchet MS"/>
          <w:sz w:val="24"/>
          <w:szCs w:val="24"/>
        </w:rPr>
      </w:pPr>
      <w:r w:rsidRPr="00036D89">
        <w:rPr>
          <w:rFonts w:eastAsia="Arial Unicode MS"/>
          <w:noProof/>
          <w:szCs w:val="24"/>
          <w:u w:color="000000"/>
          <w:lang w:eastAsia="pl-PL"/>
        </w:rPr>
        <w:drawing>
          <wp:inline distT="0" distB="0" distL="0" distR="0" wp14:anchorId="194B6DB0" wp14:editId="7DBBB7B9">
            <wp:extent cx="3588589" cy="1267398"/>
            <wp:effectExtent l="0" t="0" r="0" b="9525"/>
            <wp:docPr id="2" name="Obraz 2" descr="Z lewej strony logotyp porgramu Olimpia oraz napis Budowa hali &quot;OLIMPIA&quot; współfinansowana ze środków  Ministerstwa Sportu i Turystyki. Po prawej stronie napis Ministerstwo Sportu i Turystyki oraz orzeł biały z koroną. " title="Logotyp programu Olimpia i napis Ministerstwo Sportu i Turysty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 OLIM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6769" cy="1305604"/>
                    </a:xfrm>
                    <a:prstGeom prst="rect">
                      <a:avLst/>
                    </a:prstGeom>
                  </pic:spPr>
                </pic:pic>
              </a:graphicData>
            </a:graphic>
          </wp:inline>
        </w:drawing>
      </w:r>
    </w:p>
    <w:p w14:paraId="022CD862" w14:textId="2529EDE1" w:rsidR="00F139EA" w:rsidRPr="00036D89" w:rsidRDefault="00F139EA" w:rsidP="00036D89">
      <w:pPr>
        <w:tabs>
          <w:tab w:val="left" w:pos="284"/>
        </w:tabs>
        <w:spacing w:after="0" w:line="23" w:lineRule="atLeast"/>
        <w:rPr>
          <w:rFonts w:eastAsia="Trebuchet MS"/>
          <w:sz w:val="24"/>
          <w:szCs w:val="24"/>
        </w:rPr>
      </w:pPr>
      <w:r w:rsidRPr="00036D89">
        <w:rPr>
          <w:rFonts w:eastAsia="Trebuchet MS"/>
          <w:sz w:val="24"/>
          <w:szCs w:val="24"/>
        </w:rPr>
        <w:t xml:space="preserve">Sulejów, </w:t>
      </w:r>
      <w:r w:rsidR="002C24EF">
        <w:rPr>
          <w:rFonts w:eastAsia="Trebuchet MS"/>
          <w:sz w:val="24"/>
          <w:szCs w:val="24"/>
        </w:rPr>
        <w:t>01.02</w:t>
      </w:r>
      <w:r w:rsidR="008A117C" w:rsidRPr="00036D89">
        <w:rPr>
          <w:rFonts w:eastAsia="Trebuchet MS"/>
          <w:sz w:val="24"/>
          <w:szCs w:val="24"/>
        </w:rPr>
        <w:t>.2024</w:t>
      </w:r>
      <w:r w:rsidRPr="00036D89">
        <w:rPr>
          <w:rFonts w:eastAsia="Trebuchet MS"/>
          <w:sz w:val="24"/>
          <w:szCs w:val="24"/>
        </w:rPr>
        <w:t xml:space="preserve"> </w:t>
      </w:r>
      <w:proofErr w:type="gramStart"/>
      <w:r w:rsidRPr="00036D89">
        <w:rPr>
          <w:rFonts w:eastAsia="Trebuchet MS"/>
          <w:sz w:val="24"/>
          <w:szCs w:val="24"/>
        </w:rPr>
        <w:t>r</w:t>
      </w:r>
      <w:proofErr w:type="gramEnd"/>
      <w:r w:rsidRPr="00036D89">
        <w:rPr>
          <w:rFonts w:eastAsia="Trebuchet MS"/>
          <w:sz w:val="24"/>
          <w:szCs w:val="24"/>
        </w:rPr>
        <w:t>.</w:t>
      </w:r>
    </w:p>
    <w:p w14:paraId="631BF920" w14:textId="77777777" w:rsidR="00DC1673" w:rsidRPr="00036D89" w:rsidRDefault="00DC1673" w:rsidP="00036D89">
      <w:pPr>
        <w:tabs>
          <w:tab w:val="left" w:pos="284"/>
        </w:tabs>
        <w:spacing w:after="0" w:line="23" w:lineRule="atLeast"/>
        <w:rPr>
          <w:rFonts w:eastAsia="Trebuchet MS"/>
          <w:sz w:val="24"/>
          <w:szCs w:val="24"/>
        </w:rPr>
      </w:pPr>
    </w:p>
    <w:p w14:paraId="2156214B" w14:textId="77777777" w:rsidR="00DC1673" w:rsidRPr="00036D89" w:rsidRDefault="00DC1673" w:rsidP="00036D89">
      <w:pPr>
        <w:widowControl w:val="0"/>
        <w:autoSpaceDE w:val="0"/>
        <w:autoSpaceDN w:val="0"/>
        <w:adjustRightInd w:val="0"/>
        <w:spacing w:after="0" w:line="23" w:lineRule="atLeast"/>
        <w:rPr>
          <w:rFonts w:cs="Century Gothic"/>
          <w:sz w:val="24"/>
          <w:szCs w:val="24"/>
        </w:rPr>
      </w:pPr>
      <w:r w:rsidRPr="00036D89">
        <w:rPr>
          <w:rFonts w:cs="Century Gothic"/>
          <w:sz w:val="24"/>
          <w:szCs w:val="24"/>
        </w:rPr>
        <w:t xml:space="preserve">Zamawiający: </w:t>
      </w:r>
    </w:p>
    <w:p w14:paraId="00480C39" w14:textId="77777777" w:rsidR="00DC1673" w:rsidRPr="00036D89" w:rsidRDefault="00DC1673" w:rsidP="00036D89">
      <w:pPr>
        <w:widowControl w:val="0"/>
        <w:autoSpaceDE w:val="0"/>
        <w:autoSpaceDN w:val="0"/>
        <w:adjustRightInd w:val="0"/>
        <w:spacing w:after="0" w:line="23" w:lineRule="atLeast"/>
        <w:rPr>
          <w:rFonts w:cs="Century Gothic"/>
          <w:b/>
          <w:bCs/>
          <w:sz w:val="24"/>
          <w:szCs w:val="24"/>
        </w:rPr>
      </w:pPr>
      <w:r w:rsidRPr="00036D89">
        <w:rPr>
          <w:rFonts w:cs="Century Gothic"/>
          <w:b/>
          <w:bCs/>
          <w:sz w:val="24"/>
          <w:szCs w:val="24"/>
        </w:rPr>
        <w:t>Gmina Sulejów</w:t>
      </w:r>
    </w:p>
    <w:p w14:paraId="67098F3E" w14:textId="77777777" w:rsidR="00DC1673" w:rsidRPr="00036D89" w:rsidRDefault="00DC1673" w:rsidP="00036D89">
      <w:pPr>
        <w:widowControl w:val="0"/>
        <w:autoSpaceDE w:val="0"/>
        <w:autoSpaceDN w:val="0"/>
        <w:adjustRightInd w:val="0"/>
        <w:spacing w:after="0" w:line="23" w:lineRule="atLeast"/>
        <w:rPr>
          <w:rFonts w:cs="Century Gothic"/>
          <w:bCs/>
          <w:sz w:val="24"/>
          <w:szCs w:val="24"/>
        </w:rPr>
      </w:pPr>
      <w:proofErr w:type="gramStart"/>
      <w:r w:rsidRPr="00036D89">
        <w:rPr>
          <w:rFonts w:cs="Century Gothic"/>
          <w:bCs/>
          <w:sz w:val="24"/>
          <w:szCs w:val="24"/>
        </w:rPr>
        <w:t>ul</w:t>
      </w:r>
      <w:proofErr w:type="gramEnd"/>
      <w:r w:rsidRPr="00036D89">
        <w:rPr>
          <w:rFonts w:cs="Century Gothic"/>
          <w:bCs/>
          <w:sz w:val="24"/>
          <w:szCs w:val="24"/>
        </w:rPr>
        <w:t>. Konecka 42</w:t>
      </w:r>
    </w:p>
    <w:p w14:paraId="74C921A0" w14:textId="77777777" w:rsidR="00DC1673" w:rsidRPr="00036D89" w:rsidRDefault="00DC1673" w:rsidP="00036D89">
      <w:pPr>
        <w:widowControl w:val="0"/>
        <w:autoSpaceDE w:val="0"/>
        <w:autoSpaceDN w:val="0"/>
        <w:adjustRightInd w:val="0"/>
        <w:spacing w:after="0" w:line="23" w:lineRule="atLeast"/>
        <w:rPr>
          <w:rFonts w:cs="Century Gothic"/>
          <w:bCs/>
          <w:sz w:val="24"/>
          <w:szCs w:val="24"/>
        </w:rPr>
      </w:pPr>
      <w:r w:rsidRPr="00036D89">
        <w:rPr>
          <w:rFonts w:cs="Century Gothic"/>
          <w:bCs/>
          <w:sz w:val="24"/>
          <w:szCs w:val="24"/>
        </w:rPr>
        <w:t>97-330 Sulejów</w:t>
      </w:r>
    </w:p>
    <w:p w14:paraId="248728CE" w14:textId="77777777" w:rsidR="00DC1673" w:rsidRPr="00036D89" w:rsidRDefault="00DC1673" w:rsidP="00036D89">
      <w:pPr>
        <w:tabs>
          <w:tab w:val="left" w:pos="284"/>
        </w:tabs>
        <w:spacing w:after="0" w:line="23" w:lineRule="atLeast"/>
        <w:rPr>
          <w:rFonts w:eastAsia="Trebuchet MS"/>
          <w:sz w:val="24"/>
          <w:szCs w:val="24"/>
        </w:rPr>
      </w:pPr>
    </w:p>
    <w:p w14:paraId="0D75D503" w14:textId="5893FD40" w:rsidR="00F139EA" w:rsidRPr="00036D89" w:rsidRDefault="00542FDD" w:rsidP="00036D89">
      <w:pPr>
        <w:tabs>
          <w:tab w:val="left" w:pos="284"/>
        </w:tabs>
        <w:spacing w:after="0" w:line="23" w:lineRule="atLeast"/>
        <w:rPr>
          <w:rFonts w:eastAsia="Trebuchet MS"/>
          <w:sz w:val="24"/>
          <w:szCs w:val="24"/>
        </w:rPr>
      </w:pPr>
      <w:r w:rsidRPr="00036D89">
        <w:rPr>
          <w:rFonts w:eastAsia="Trebuchet MS"/>
          <w:sz w:val="24"/>
          <w:szCs w:val="24"/>
        </w:rPr>
        <w:t>Znak sprawy: IZ</w:t>
      </w:r>
      <w:r w:rsidR="00F139EA" w:rsidRPr="00036D89">
        <w:rPr>
          <w:rFonts w:eastAsia="Trebuchet MS"/>
          <w:sz w:val="24"/>
          <w:szCs w:val="24"/>
        </w:rPr>
        <w:t>.271.</w:t>
      </w:r>
      <w:r w:rsidR="008A117C" w:rsidRPr="00036D89">
        <w:rPr>
          <w:rFonts w:eastAsia="Trebuchet MS"/>
          <w:sz w:val="24"/>
          <w:szCs w:val="24"/>
        </w:rPr>
        <w:t>1.</w:t>
      </w:r>
      <w:r w:rsidR="009008DF" w:rsidRPr="00036D89">
        <w:rPr>
          <w:rFonts w:eastAsia="Trebuchet MS"/>
          <w:sz w:val="24"/>
          <w:szCs w:val="24"/>
        </w:rPr>
        <w:t>1.2024</w:t>
      </w:r>
    </w:p>
    <w:p w14:paraId="43312029" w14:textId="77777777" w:rsidR="00DC1673" w:rsidRPr="00036D89" w:rsidRDefault="00DC1673" w:rsidP="00036D89">
      <w:pPr>
        <w:tabs>
          <w:tab w:val="left" w:pos="284"/>
        </w:tabs>
        <w:spacing w:after="0" w:line="23" w:lineRule="atLeast"/>
        <w:rPr>
          <w:rFonts w:eastAsia="Trebuchet MS"/>
          <w:sz w:val="24"/>
          <w:szCs w:val="24"/>
        </w:rPr>
      </w:pPr>
    </w:p>
    <w:p w14:paraId="4EAB8F13" w14:textId="06F38240" w:rsidR="00DC1673" w:rsidRPr="00036D89" w:rsidRDefault="00F139EA" w:rsidP="00036D89">
      <w:pPr>
        <w:pStyle w:val="Nagwek1"/>
        <w:tabs>
          <w:tab w:val="left" w:pos="284"/>
        </w:tabs>
        <w:spacing w:before="0" w:line="23" w:lineRule="atLeast"/>
        <w:rPr>
          <w:rFonts w:asciiTheme="minorHAnsi" w:eastAsia="Trebuchet MS" w:hAnsiTheme="minorHAnsi"/>
          <w:b/>
          <w:color w:val="auto"/>
          <w:sz w:val="24"/>
          <w:szCs w:val="24"/>
        </w:rPr>
      </w:pPr>
      <w:proofErr w:type="gramStart"/>
      <w:r w:rsidRPr="00036D89">
        <w:rPr>
          <w:rFonts w:asciiTheme="minorHAnsi" w:eastAsia="Trebuchet MS" w:hAnsiTheme="minorHAnsi"/>
          <w:color w:val="auto"/>
          <w:sz w:val="24"/>
          <w:szCs w:val="24"/>
        </w:rPr>
        <w:t>dotyczy</w:t>
      </w:r>
      <w:proofErr w:type="gramEnd"/>
      <w:r w:rsidRPr="00036D89">
        <w:rPr>
          <w:rFonts w:asciiTheme="minorHAnsi" w:eastAsia="Trebuchet MS" w:hAnsiTheme="minorHAnsi"/>
          <w:color w:val="auto"/>
          <w:sz w:val="24"/>
          <w:szCs w:val="24"/>
        </w:rPr>
        <w:t xml:space="preserve">: postępowania o udzielenie zamówienia publicznego prowadzonego w trybie podstawowym </w:t>
      </w:r>
      <w:r w:rsidR="009008DF" w:rsidRPr="00036D89">
        <w:rPr>
          <w:rFonts w:asciiTheme="minorHAnsi" w:eastAsia="Arial Unicode MS" w:hAnsiTheme="minorHAnsi"/>
          <w:color w:val="auto"/>
          <w:sz w:val="24"/>
          <w:szCs w:val="24"/>
        </w:rPr>
        <w:t xml:space="preserve">bez przeprowadzenia negocjacji </w:t>
      </w:r>
      <w:r w:rsidRPr="00036D89">
        <w:rPr>
          <w:rFonts w:asciiTheme="minorHAnsi" w:eastAsia="Trebuchet MS" w:hAnsiTheme="minorHAnsi"/>
          <w:color w:val="auto"/>
          <w:sz w:val="24"/>
          <w:szCs w:val="24"/>
        </w:rPr>
        <w:t>pn.:</w:t>
      </w:r>
      <w:r w:rsidR="00542FDD" w:rsidRPr="00036D89">
        <w:rPr>
          <w:rFonts w:asciiTheme="minorHAnsi" w:eastAsia="Trebuchet MS" w:hAnsiTheme="minorHAnsi"/>
          <w:b/>
          <w:color w:val="auto"/>
          <w:sz w:val="24"/>
          <w:szCs w:val="24"/>
        </w:rPr>
        <w:t xml:space="preserve"> </w:t>
      </w:r>
      <w:r w:rsidR="009008DF" w:rsidRPr="00036D89">
        <w:rPr>
          <w:rFonts w:asciiTheme="minorHAnsi" w:eastAsia="Trebuchet MS" w:hAnsiTheme="minorHAnsi"/>
          <w:b/>
          <w:color w:val="auto"/>
          <w:sz w:val="24"/>
          <w:szCs w:val="24"/>
        </w:rPr>
        <w:t>Budowa boiska wielofunkcyjnego wraz z zadaszeniem o lekkiej konstrukcji, łącznikiem i zapleczem sanitarno-szatniowym przy Zespole Szkolno-Przedszkolnym w Uszczynie</w:t>
      </w:r>
    </w:p>
    <w:p w14:paraId="2D4B578D" w14:textId="77777777" w:rsidR="009008DF" w:rsidRPr="00036D89" w:rsidRDefault="009008DF" w:rsidP="00036D89">
      <w:pPr>
        <w:spacing w:after="0" w:line="23" w:lineRule="atLeast"/>
        <w:rPr>
          <w:lang w:eastAsia="pl-PL"/>
        </w:rPr>
      </w:pPr>
    </w:p>
    <w:p w14:paraId="5DBFE96F" w14:textId="7B85E6DC" w:rsidR="00F139EA" w:rsidRPr="00036D89" w:rsidRDefault="00F139EA" w:rsidP="00036D89">
      <w:pPr>
        <w:tabs>
          <w:tab w:val="left" w:pos="284"/>
        </w:tabs>
        <w:spacing w:after="0" w:line="23" w:lineRule="atLeast"/>
        <w:rPr>
          <w:rFonts w:eastAsia="Trebuchet MS"/>
          <w:sz w:val="24"/>
          <w:szCs w:val="24"/>
        </w:rPr>
      </w:pPr>
      <w:r w:rsidRPr="00036D89">
        <w:rPr>
          <w:rFonts w:eastAsia="Trebuchet MS"/>
          <w:sz w:val="24"/>
          <w:szCs w:val="24"/>
        </w:rPr>
        <w:t>Działając na podstawie art. 284 ust. 2 i ust. 6 ustawy z dnia 11 września 2019 r. Prawo zamówień publicznych</w:t>
      </w:r>
      <w:r w:rsidR="00CE6330">
        <w:rPr>
          <w:rFonts w:eastAsia="Trebuchet MS"/>
          <w:sz w:val="24"/>
          <w:szCs w:val="24"/>
        </w:rPr>
        <w:t>(zwanej dalej: Pzp)</w:t>
      </w:r>
      <w:r w:rsidRPr="00036D89">
        <w:rPr>
          <w:rFonts w:eastAsia="Trebuchet MS"/>
          <w:sz w:val="24"/>
          <w:szCs w:val="24"/>
        </w:rPr>
        <w:t xml:space="preserve"> w związku z wpłynięciem do Zamawiającego pytań do przedmiotowego postępowania, Zamawiający udziela następujących wyjaśnień:</w:t>
      </w:r>
    </w:p>
    <w:p w14:paraId="2A1FF6B5" w14:textId="77777777" w:rsidR="00F139EA" w:rsidRPr="00036D89" w:rsidRDefault="00F139EA" w:rsidP="00036D89">
      <w:pPr>
        <w:tabs>
          <w:tab w:val="left" w:pos="284"/>
        </w:tabs>
        <w:spacing w:after="0" w:line="23" w:lineRule="atLeast"/>
        <w:rPr>
          <w:rFonts w:cs="Times New Roman"/>
          <w:bCs/>
          <w:sz w:val="24"/>
          <w:szCs w:val="24"/>
        </w:rPr>
      </w:pPr>
    </w:p>
    <w:p w14:paraId="542379F1" w14:textId="1948427B" w:rsidR="00781E5E" w:rsidRPr="00036D89" w:rsidRDefault="0079263E" w:rsidP="00036D89">
      <w:pPr>
        <w:tabs>
          <w:tab w:val="left" w:pos="284"/>
        </w:tabs>
        <w:spacing w:after="0" w:line="23" w:lineRule="atLeast"/>
        <w:rPr>
          <w:rFonts w:cs="Times New Roman"/>
          <w:b/>
          <w:bCs/>
          <w:sz w:val="24"/>
          <w:szCs w:val="24"/>
        </w:rPr>
      </w:pPr>
      <w:r w:rsidRPr="00036D89">
        <w:rPr>
          <w:rFonts w:cs="Times New Roman"/>
          <w:b/>
          <w:bCs/>
          <w:sz w:val="24"/>
          <w:szCs w:val="24"/>
        </w:rPr>
        <w:t>Pytanie 1</w:t>
      </w:r>
    </w:p>
    <w:p w14:paraId="0B1A5935" w14:textId="249FEEC0"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Dotyczy zapisów SWZ – PFU Załączniki – Załącznik nr 6 dotyczących Wyposażenia strzelnicy (min 4 stanowiska).</w:t>
      </w:r>
    </w:p>
    <w:p w14:paraId="22A0F0D5" w14:textId="7B3D50DB"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Czy Zamawiający dopuści zastosowanie rozwiązania równoważnego – strzelnicy wirtualnej producenta, którego strzelnice działają w ponad 200 szkołach na terenie całej Polski? Strzelnica ta spełnia wymagania konkursu „ Strzelnica w powiecie” i jest również wykorzystywana przez uczniów szkół.</w:t>
      </w:r>
    </w:p>
    <w:p w14:paraId="1343CFD5"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Strzelnica posiada poniższą specyfikacji:</w:t>
      </w:r>
    </w:p>
    <w:p w14:paraId="2B88D78D"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1. Moduł Projekcji (MP) z jednym kablem zasilającym, integrujący w jednej zwartej obudowie:</w:t>
      </w:r>
    </w:p>
    <w:p w14:paraId="49F53C4A" w14:textId="30E8F8A6"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xml:space="preserve">- zestaw mikrokomputerowy PC z systemem operacyjnym, procesor min. 16000 pkt w </w:t>
      </w:r>
      <w:proofErr w:type="spellStart"/>
      <w:r w:rsidRPr="00036D89">
        <w:rPr>
          <w:rFonts w:cs="Times New Roman"/>
          <w:bCs/>
          <w:sz w:val="24"/>
          <w:szCs w:val="24"/>
        </w:rPr>
        <w:t>PassMark</w:t>
      </w:r>
      <w:proofErr w:type="spellEnd"/>
      <w:r w:rsidRPr="00036D89">
        <w:rPr>
          <w:rFonts w:cs="Times New Roman"/>
          <w:bCs/>
          <w:sz w:val="24"/>
          <w:szCs w:val="24"/>
        </w:rPr>
        <w:t xml:space="preserve"> CPU Benchmark, min. 32 GB RAM, dysk twardy min. 500 GB SSD, karta graficzna min. 19000 pkt w </w:t>
      </w:r>
      <w:proofErr w:type="spellStart"/>
      <w:r w:rsidRPr="00036D89">
        <w:rPr>
          <w:rFonts w:cs="Times New Roman"/>
          <w:bCs/>
          <w:sz w:val="24"/>
          <w:szCs w:val="24"/>
        </w:rPr>
        <w:t>PassMark</w:t>
      </w:r>
      <w:proofErr w:type="spellEnd"/>
      <w:r w:rsidRPr="00036D89">
        <w:rPr>
          <w:rFonts w:cs="Times New Roman"/>
          <w:bCs/>
          <w:sz w:val="24"/>
          <w:szCs w:val="24"/>
        </w:rPr>
        <w:t xml:space="preserve"> </w:t>
      </w:r>
      <w:proofErr w:type="spellStart"/>
      <w:r w:rsidRPr="00036D89">
        <w:rPr>
          <w:rFonts w:cs="Times New Roman"/>
          <w:bCs/>
          <w:sz w:val="24"/>
          <w:szCs w:val="24"/>
        </w:rPr>
        <w:t>Videocard</w:t>
      </w:r>
      <w:proofErr w:type="spellEnd"/>
      <w:r w:rsidRPr="00036D89">
        <w:rPr>
          <w:rFonts w:cs="Times New Roman"/>
          <w:bCs/>
          <w:sz w:val="24"/>
          <w:szCs w:val="24"/>
        </w:rPr>
        <w:t xml:space="preserve"> Benchmark, min. 8 GB VRAM, DirectX 12, </w:t>
      </w:r>
      <w:proofErr w:type="spellStart"/>
      <w:r w:rsidRPr="00036D89">
        <w:rPr>
          <w:rFonts w:cs="Times New Roman"/>
          <w:bCs/>
          <w:sz w:val="24"/>
          <w:szCs w:val="24"/>
        </w:rPr>
        <w:t>OpenGL</w:t>
      </w:r>
      <w:proofErr w:type="spellEnd"/>
      <w:r w:rsidRPr="00036D89">
        <w:rPr>
          <w:rFonts w:cs="Times New Roman"/>
          <w:bCs/>
          <w:sz w:val="24"/>
          <w:szCs w:val="24"/>
        </w:rPr>
        <w:t xml:space="preserve"> 4.6;</w:t>
      </w:r>
    </w:p>
    <w:p w14:paraId="75DEBFC9" w14:textId="1F48619B"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projektor, rozdzielczość wyświetlania min. Full HD 1080p, jasność min. 4000 ANSI lumenów, system projekcji DLP, współczynnik kontrastu min</w:t>
      </w:r>
      <w:proofErr w:type="gramStart"/>
      <w:r w:rsidRPr="00036D89">
        <w:rPr>
          <w:rFonts w:cs="Times New Roman"/>
          <w:bCs/>
          <w:sz w:val="24"/>
          <w:szCs w:val="24"/>
        </w:rPr>
        <w:t>. 16000:1, proporcje</w:t>
      </w:r>
      <w:proofErr w:type="gramEnd"/>
      <w:r w:rsidRPr="00036D89">
        <w:rPr>
          <w:rFonts w:cs="Times New Roman"/>
          <w:bCs/>
          <w:sz w:val="24"/>
          <w:szCs w:val="24"/>
        </w:rPr>
        <w:t xml:space="preserve"> obrazu 16:9, żywotność lampy w trybie normalnym min. 4000 godzin, rozmiary obrazu (przekątna): 30-300 cali, złącza: VGA, HDMI, USB A-2 szt., USB B, wejście i wyjście audi Mini </w:t>
      </w:r>
      <w:proofErr w:type="spellStart"/>
      <w:r w:rsidRPr="00036D89">
        <w:rPr>
          <w:rFonts w:cs="Times New Roman"/>
          <w:bCs/>
          <w:sz w:val="24"/>
          <w:szCs w:val="24"/>
        </w:rPr>
        <w:t>jack</w:t>
      </w:r>
      <w:proofErr w:type="spellEnd"/>
      <w:r w:rsidRPr="00036D89">
        <w:rPr>
          <w:rFonts w:cs="Times New Roman"/>
          <w:bCs/>
          <w:sz w:val="24"/>
          <w:szCs w:val="24"/>
        </w:rPr>
        <w:t>, LAN RJ45, RS32, kompatybilność z HDTV – 480i, 480p, 576i, 576p, 720p, 1080i, 1080p, kompatybilność wideo: NTSC, PAL, SECAM;</w:t>
      </w:r>
    </w:p>
    <w:p w14:paraId="7D7088D0"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kamerę, rejestrująca punkt trafienia wiązką lasera</w:t>
      </w:r>
    </w:p>
    <w:p w14:paraId="613D8B12"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głośnik, 15W</w:t>
      </w:r>
    </w:p>
    <w:p w14:paraId="110D26F4"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punkt dostępowy WI-FI,</w:t>
      </w:r>
    </w:p>
    <w:p w14:paraId="409C2A52"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punkt dostępowy Bluetooth;</w:t>
      </w:r>
    </w:p>
    <w:p w14:paraId="421050CC"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lastRenderedPageBreak/>
        <w:t>2. Klawiaturę bezprzewodowa z gładzikiem.</w:t>
      </w:r>
    </w:p>
    <w:p w14:paraId="076437AF" w14:textId="2F691E0F"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xml:space="preserve">3. Tablet rozdzielczość ekranu Full HD, przekątna ekranu min 10,3 cala, min. 4GB RAM, min. 64 GB ROM, Wi-Fi z systemem operacyjnym oraz </w:t>
      </w:r>
      <w:proofErr w:type="gramStart"/>
      <w:r w:rsidRPr="00036D89">
        <w:rPr>
          <w:rFonts w:cs="Times New Roman"/>
          <w:bCs/>
          <w:sz w:val="24"/>
          <w:szCs w:val="24"/>
        </w:rPr>
        <w:t>ładowarką .</w:t>
      </w:r>
      <w:proofErr w:type="gramEnd"/>
    </w:p>
    <w:p w14:paraId="2AB8E761"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4. Drukarkę.</w:t>
      </w:r>
    </w:p>
    <w:p w14:paraId="12912D90"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5. Specjalistyczne oprogramowanie mikrokomputera.</w:t>
      </w:r>
    </w:p>
    <w:p w14:paraId="668D9F10"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6. Specjalistyczną aplikacje do tabletu.</w:t>
      </w:r>
    </w:p>
    <w:p w14:paraId="621C1A07"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xml:space="preserve">7. Broń treningową- repliki ASG działające w systemie </w:t>
      </w:r>
      <w:proofErr w:type="spellStart"/>
      <w:r w:rsidRPr="00036D89">
        <w:rPr>
          <w:rFonts w:cs="Times New Roman"/>
          <w:bCs/>
          <w:sz w:val="24"/>
          <w:szCs w:val="24"/>
        </w:rPr>
        <w:t>blow-back</w:t>
      </w:r>
      <w:proofErr w:type="spellEnd"/>
      <w:r w:rsidRPr="00036D89">
        <w:rPr>
          <w:rFonts w:cs="Times New Roman"/>
          <w:bCs/>
          <w:sz w:val="24"/>
          <w:szCs w:val="24"/>
        </w:rPr>
        <w:t xml:space="preserve">, zasilane </w:t>
      </w:r>
      <w:proofErr w:type="spellStart"/>
      <w:r w:rsidRPr="00036D89">
        <w:rPr>
          <w:rFonts w:cs="Times New Roman"/>
          <w:bCs/>
          <w:sz w:val="24"/>
          <w:szCs w:val="24"/>
        </w:rPr>
        <w:t>green</w:t>
      </w:r>
      <w:proofErr w:type="spellEnd"/>
      <w:r w:rsidRPr="00036D89">
        <w:rPr>
          <w:rFonts w:cs="Times New Roman"/>
          <w:bCs/>
          <w:sz w:val="24"/>
          <w:szCs w:val="24"/>
        </w:rPr>
        <w:t>-gaz:</w:t>
      </w:r>
    </w:p>
    <w:p w14:paraId="2F31FAE2" w14:textId="5FC29C0D"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replikę karabinu z dwoma magazynkami oraz bezprzewodowym modułem laserowy (I (pierwszej) zgodny z normą PN-EN</w:t>
      </w:r>
      <w:proofErr w:type="gramStart"/>
      <w:r w:rsidRPr="00036D89">
        <w:rPr>
          <w:rFonts w:cs="Times New Roman"/>
          <w:bCs/>
          <w:sz w:val="24"/>
          <w:szCs w:val="24"/>
        </w:rPr>
        <w:t xml:space="preserve"> 60825-1:2014)– 4 kpl</w:t>
      </w:r>
      <w:proofErr w:type="gramEnd"/>
      <w:r w:rsidRPr="00036D89">
        <w:rPr>
          <w:rFonts w:cs="Times New Roman"/>
          <w:bCs/>
          <w:sz w:val="24"/>
          <w:szCs w:val="24"/>
        </w:rPr>
        <w:t>.</w:t>
      </w:r>
    </w:p>
    <w:p w14:paraId="62AD0508" w14:textId="64556BE0"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replikę pistoletu z dwoma magazynkami oraz bezprzewodowym modułem laserowy (I (pierwszej) zgodny z normą PN-EN</w:t>
      </w:r>
      <w:proofErr w:type="gramStart"/>
      <w:r w:rsidRPr="00036D89">
        <w:rPr>
          <w:rFonts w:cs="Times New Roman"/>
          <w:bCs/>
          <w:sz w:val="24"/>
          <w:szCs w:val="24"/>
        </w:rPr>
        <w:t xml:space="preserve"> 60825-1:2014) – 4 kpl</w:t>
      </w:r>
      <w:proofErr w:type="gramEnd"/>
      <w:r w:rsidRPr="00036D89">
        <w:rPr>
          <w:rFonts w:cs="Times New Roman"/>
          <w:bCs/>
          <w:sz w:val="24"/>
          <w:szCs w:val="24"/>
        </w:rPr>
        <w:t>.</w:t>
      </w:r>
    </w:p>
    <w:p w14:paraId="22A70250"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ładowarkę bezprzewodowego modułu laserowego umożliwiająca podłączenie do 8 szt. modułów.</w:t>
      </w:r>
    </w:p>
    <w:p w14:paraId="7C107AF2"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8. Opakowania transportowe na powyższy sprzęt.</w:t>
      </w:r>
    </w:p>
    <w:p w14:paraId="1F49857C"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9. Pasy nośne do karabinów i kabury do pistoletów.</w:t>
      </w:r>
    </w:p>
    <w:p w14:paraId="6292AB5B"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10.Pakiet startowy materiałów eksploatacyjnych.</w:t>
      </w:r>
    </w:p>
    <w:p w14:paraId="2FC49C93" w14:textId="77777777"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11. Ekran projekcyjny</w:t>
      </w:r>
    </w:p>
    <w:p w14:paraId="07867C2E" w14:textId="43D3B284" w:rsidR="009008DF" w:rsidRPr="00036D89" w:rsidRDefault="009008DF" w:rsidP="00036D89">
      <w:pPr>
        <w:tabs>
          <w:tab w:val="left" w:pos="284"/>
        </w:tabs>
        <w:spacing w:after="0" w:line="23" w:lineRule="atLeast"/>
        <w:rPr>
          <w:rFonts w:cs="Times New Roman"/>
          <w:bCs/>
          <w:sz w:val="24"/>
          <w:szCs w:val="24"/>
        </w:rPr>
      </w:pPr>
      <w:r w:rsidRPr="00036D89">
        <w:rPr>
          <w:rFonts w:cs="Times New Roman"/>
          <w:bCs/>
          <w:sz w:val="24"/>
          <w:szCs w:val="24"/>
        </w:rPr>
        <w:t xml:space="preserve">Oprogramowanie: przeznaczone do strzelania z replik laserowych, zawierających 4 tory strzeleckie oraz zapewnia zobrazowanie w czasie rzeczywistym wyniku strzelania, podsumowanie / analiza efektu strzelania i archiwizacje wyników szkolenia oraz zarządzanie treningiem strzeleckim w trybie instruktora; posiada możliwość odtworzenia przebiegu strzelania w celu omówienia popełnionych błędów. Prosimy o jednoznaczną odpowiedź czy Zamawiający dopuści opisaną </w:t>
      </w:r>
      <w:proofErr w:type="gramStart"/>
      <w:r w:rsidRPr="00036D89">
        <w:rPr>
          <w:rFonts w:cs="Times New Roman"/>
          <w:bCs/>
          <w:sz w:val="24"/>
          <w:szCs w:val="24"/>
        </w:rPr>
        <w:t>strzelnicę jako</w:t>
      </w:r>
      <w:proofErr w:type="gramEnd"/>
      <w:r w:rsidRPr="00036D89">
        <w:rPr>
          <w:rFonts w:cs="Times New Roman"/>
          <w:bCs/>
          <w:sz w:val="24"/>
          <w:szCs w:val="24"/>
        </w:rPr>
        <w:t xml:space="preserve"> rozwiązanie równoważne mając na uwadze zachowanie konkurencyjności w postępowaniu o udzielenie zamówienia publicznego?</w:t>
      </w:r>
    </w:p>
    <w:p w14:paraId="46D882B4" w14:textId="77777777" w:rsidR="009008DF" w:rsidRPr="00036D89" w:rsidRDefault="009008DF" w:rsidP="00036D89">
      <w:pPr>
        <w:tabs>
          <w:tab w:val="left" w:pos="284"/>
        </w:tabs>
        <w:spacing w:after="0" w:line="23" w:lineRule="atLeast"/>
        <w:rPr>
          <w:rFonts w:cs="Times New Roman"/>
          <w:b/>
          <w:bCs/>
          <w:sz w:val="24"/>
          <w:szCs w:val="24"/>
        </w:rPr>
      </w:pPr>
    </w:p>
    <w:p w14:paraId="21EDA2BE" w14:textId="082D44E0" w:rsidR="00F139EA" w:rsidRDefault="00F139EA" w:rsidP="00036D89">
      <w:pPr>
        <w:tabs>
          <w:tab w:val="left" w:pos="284"/>
        </w:tabs>
        <w:spacing w:after="0" w:line="23" w:lineRule="atLeast"/>
        <w:rPr>
          <w:rFonts w:cs="Times New Roman"/>
          <w:b/>
          <w:sz w:val="24"/>
          <w:szCs w:val="24"/>
        </w:rPr>
      </w:pPr>
      <w:r w:rsidRPr="00036D89">
        <w:rPr>
          <w:rFonts w:cs="Times New Roman"/>
          <w:b/>
          <w:sz w:val="24"/>
          <w:szCs w:val="24"/>
        </w:rPr>
        <w:t>Odpowiedź:</w:t>
      </w:r>
      <w:r w:rsidR="00205AEE">
        <w:rPr>
          <w:rFonts w:cs="Times New Roman"/>
          <w:b/>
          <w:sz w:val="24"/>
          <w:szCs w:val="24"/>
        </w:rPr>
        <w:t xml:space="preserve"> </w:t>
      </w:r>
    </w:p>
    <w:p w14:paraId="4BB8054A" w14:textId="5F2962E2" w:rsidR="00205AEE" w:rsidRPr="002C24EF" w:rsidRDefault="00205AEE" w:rsidP="00036D89">
      <w:pPr>
        <w:tabs>
          <w:tab w:val="left" w:pos="284"/>
        </w:tabs>
        <w:spacing w:after="0" w:line="23" w:lineRule="atLeast"/>
        <w:rPr>
          <w:rFonts w:cs="Times New Roman"/>
          <w:sz w:val="24"/>
          <w:szCs w:val="24"/>
        </w:rPr>
      </w:pPr>
      <w:r w:rsidRPr="002C24EF">
        <w:rPr>
          <w:rFonts w:cs="Times New Roman"/>
          <w:sz w:val="24"/>
          <w:szCs w:val="24"/>
        </w:rPr>
        <w:t>Zamawiający dopuszcza projektory o proporcji obrazu 16:9. Pozostałe parametry strzelnicy</w:t>
      </w:r>
      <w:r w:rsidR="009D1115">
        <w:rPr>
          <w:rFonts w:cs="Times New Roman"/>
          <w:sz w:val="24"/>
          <w:szCs w:val="24"/>
        </w:rPr>
        <w:t xml:space="preserve"> pozostają </w:t>
      </w:r>
      <w:r w:rsidRPr="002C24EF">
        <w:rPr>
          <w:rFonts w:cs="Times New Roman"/>
          <w:sz w:val="24"/>
          <w:szCs w:val="24"/>
        </w:rPr>
        <w:t xml:space="preserve">bez zmian. </w:t>
      </w:r>
    </w:p>
    <w:p w14:paraId="572AE9DD" w14:textId="77777777" w:rsidR="009008DF" w:rsidRPr="00036D89" w:rsidRDefault="009008DF" w:rsidP="00036D89">
      <w:pPr>
        <w:tabs>
          <w:tab w:val="left" w:pos="284"/>
        </w:tabs>
        <w:spacing w:after="0" w:line="23" w:lineRule="atLeast"/>
        <w:rPr>
          <w:rFonts w:cs="Times New Roman"/>
          <w:b/>
          <w:sz w:val="24"/>
          <w:szCs w:val="24"/>
        </w:rPr>
      </w:pPr>
    </w:p>
    <w:p w14:paraId="5C04F4CA" w14:textId="0617B4BB" w:rsidR="00781E5E" w:rsidRPr="00036D89" w:rsidRDefault="0079263E" w:rsidP="00036D89">
      <w:pPr>
        <w:tabs>
          <w:tab w:val="left" w:pos="284"/>
        </w:tabs>
        <w:spacing w:after="0" w:line="23" w:lineRule="atLeast"/>
        <w:rPr>
          <w:rFonts w:cs="Times New Roman"/>
          <w:b/>
          <w:bCs/>
          <w:sz w:val="24"/>
          <w:szCs w:val="24"/>
        </w:rPr>
      </w:pPr>
      <w:r w:rsidRPr="00036D89">
        <w:rPr>
          <w:rFonts w:cs="Times New Roman"/>
          <w:b/>
          <w:bCs/>
          <w:sz w:val="24"/>
          <w:szCs w:val="24"/>
        </w:rPr>
        <w:t>Pytanie 2</w:t>
      </w:r>
    </w:p>
    <w:p w14:paraId="0953C7F3" w14:textId="77777777" w:rsidR="00491692" w:rsidRPr="00036D89" w:rsidRDefault="00491692" w:rsidP="00036D89">
      <w:pPr>
        <w:tabs>
          <w:tab w:val="left" w:pos="284"/>
        </w:tabs>
        <w:spacing w:after="0" w:line="23" w:lineRule="atLeast"/>
        <w:rPr>
          <w:rFonts w:cs="Times New Roman"/>
          <w:bCs/>
          <w:sz w:val="24"/>
          <w:szCs w:val="24"/>
        </w:rPr>
      </w:pPr>
      <w:r w:rsidRPr="00036D89">
        <w:rPr>
          <w:rFonts w:cs="Times New Roman"/>
          <w:bCs/>
          <w:sz w:val="24"/>
          <w:szCs w:val="24"/>
        </w:rPr>
        <w:t>Dotyczy: Mobilnego Systemu Strzelnicy Laserowej</w:t>
      </w:r>
    </w:p>
    <w:p w14:paraId="6F0F629B" w14:textId="1EC5E4CE" w:rsidR="00491692" w:rsidRPr="00036D89" w:rsidRDefault="00491692" w:rsidP="00036D89">
      <w:pPr>
        <w:tabs>
          <w:tab w:val="left" w:pos="284"/>
        </w:tabs>
        <w:spacing w:after="0" w:line="23" w:lineRule="atLeast"/>
        <w:rPr>
          <w:rFonts w:cs="Times New Roman"/>
          <w:bCs/>
          <w:sz w:val="24"/>
          <w:szCs w:val="24"/>
        </w:rPr>
      </w:pPr>
      <w:r w:rsidRPr="00036D89">
        <w:rPr>
          <w:rFonts w:cs="Times New Roman"/>
          <w:bCs/>
          <w:sz w:val="24"/>
          <w:szCs w:val="24"/>
        </w:rPr>
        <w:t>1) Czy projektor musi posiadać Proporcje obrazu</w:t>
      </w:r>
      <w:proofErr w:type="gramStart"/>
      <w:r w:rsidRPr="00036D89">
        <w:rPr>
          <w:rFonts w:cs="Times New Roman"/>
          <w:bCs/>
          <w:sz w:val="24"/>
          <w:szCs w:val="24"/>
        </w:rPr>
        <w:t xml:space="preserve"> 16:10, skoro</w:t>
      </w:r>
      <w:proofErr w:type="gramEnd"/>
      <w:r w:rsidRPr="00036D89">
        <w:rPr>
          <w:rFonts w:cs="Times New Roman"/>
          <w:bCs/>
          <w:sz w:val="24"/>
          <w:szCs w:val="24"/>
        </w:rPr>
        <w:t xml:space="preserve"> w </w:t>
      </w:r>
      <w:proofErr w:type="spellStart"/>
      <w:r w:rsidRPr="00036D89">
        <w:rPr>
          <w:rFonts w:cs="Times New Roman"/>
          <w:bCs/>
          <w:sz w:val="24"/>
          <w:szCs w:val="24"/>
        </w:rPr>
        <w:t>oprogramowaniach</w:t>
      </w:r>
      <w:proofErr w:type="spellEnd"/>
      <w:r w:rsidRPr="00036D89">
        <w:rPr>
          <w:rFonts w:cs="Times New Roman"/>
          <w:bCs/>
          <w:sz w:val="24"/>
          <w:szCs w:val="24"/>
        </w:rPr>
        <w:t xml:space="preserve"> stosowane są Proporcje obrazu 16:9 i jest to najpopularniejszy format na rynku?</w:t>
      </w:r>
    </w:p>
    <w:p w14:paraId="3C46CBD2" w14:textId="77777777" w:rsidR="00491692" w:rsidRPr="00036D89" w:rsidRDefault="00491692" w:rsidP="00036D89">
      <w:pPr>
        <w:tabs>
          <w:tab w:val="left" w:pos="284"/>
        </w:tabs>
        <w:spacing w:after="0" w:line="23" w:lineRule="atLeast"/>
        <w:rPr>
          <w:rFonts w:cs="Times New Roman"/>
          <w:bCs/>
          <w:sz w:val="24"/>
          <w:szCs w:val="24"/>
        </w:rPr>
      </w:pPr>
      <w:r w:rsidRPr="00036D89">
        <w:rPr>
          <w:rFonts w:cs="Times New Roman"/>
          <w:bCs/>
          <w:sz w:val="24"/>
          <w:szCs w:val="24"/>
        </w:rPr>
        <w:t>Czy Zamawiający dopuści projektora obrazu</w:t>
      </w:r>
      <w:proofErr w:type="gramStart"/>
      <w:r w:rsidRPr="00036D89">
        <w:rPr>
          <w:rFonts w:cs="Times New Roman"/>
          <w:bCs/>
          <w:sz w:val="24"/>
          <w:szCs w:val="24"/>
        </w:rPr>
        <w:t xml:space="preserve"> 16:9 jako</w:t>
      </w:r>
      <w:proofErr w:type="gramEnd"/>
      <w:r w:rsidRPr="00036D89">
        <w:rPr>
          <w:rFonts w:cs="Times New Roman"/>
          <w:bCs/>
          <w:sz w:val="24"/>
          <w:szCs w:val="24"/>
        </w:rPr>
        <w:t xml:space="preserve"> rozwiązanie równoważne?</w:t>
      </w:r>
    </w:p>
    <w:p w14:paraId="0FC147DF" w14:textId="0BC1FBFA" w:rsidR="00491692" w:rsidRPr="00036D89" w:rsidRDefault="00491692" w:rsidP="00036D89">
      <w:pPr>
        <w:tabs>
          <w:tab w:val="left" w:pos="284"/>
        </w:tabs>
        <w:spacing w:after="0" w:line="23" w:lineRule="atLeast"/>
        <w:rPr>
          <w:rFonts w:cs="Times New Roman"/>
          <w:bCs/>
          <w:sz w:val="24"/>
          <w:szCs w:val="24"/>
        </w:rPr>
      </w:pPr>
      <w:r w:rsidRPr="00036D89">
        <w:rPr>
          <w:rFonts w:cs="Times New Roman"/>
          <w:bCs/>
          <w:sz w:val="24"/>
          <w:szCs w:val="24"/>
        </w:rPr>
        <w:t xml:space="preserve">2) Czy repliki broni szt. 4 - </w:t>
      </w:r>
      <w:proofErr w:type="spellStart"/>
      <w:r w:rsidRPr="00036D89">
        <w:rPr>
          <w:rFonts w:cs="Times New Roman"/>
          <w:bCs/>
          <w:sz w:val="24"/>
          <w:szCs w:val="24"/>
        </w:rPr>
        <w:t>Glock</w:t>
      </w:r>
      <w:proofErr w:type="spellEnd"/>
      <w:r w:rsidRPr="00036D89">
        <w:rPr>
          <w:rFonts w:cs="Times New Roman"/>
          <w:bCs/>
          <w:sz w:val="24"/>
          <w:szCs w:val="24"/>
        </w:rPr>
        <w:t xml:space="preserve"> oraz USP lub </w:t>
      </w:r>
      <w:proofErr w:type="spellStart"/>
      <w:r w:rsidRPr="00036D89">
        <w:rPr>
          <w:rFonts w:cs="Times New Roman"/>
          <w:bCs/>
          <w:sz w:val="24"/>
          <w:szCs w:val="24"/>
        </w:rPr>
        <w:t>Bereta</w:t>
      </w:r>
      <w:proofErr w:type="spellEnd"/>
      <w:r w:rsidRPr="00036D89">
        <w:rPr>
          <w:rFonts w:cs="Times New Roman"/>
          <w:bCs/>
          <w:sz w:val="24"/>
          <w:szCs w:val="24"/>
        </w:rPr>
        <w:t xml:space="preserve"> muszą posiadać wmontowane emitery lasera czerwonego, czy można zastosować alternatywnie - jako rozwiązanie równoważne - </w:t>
      </w:r>
      <w:proofErr w:type="gramStart"/>
      <w:r w:rsidRPr="00036D89">
        <w:rPr>
          <w:rFonts w:cs="Times New Roman"/>
          <w:bCs/>
          <w:sz w:val="24"/>
          <w:szCs w:val="24"/>
        </w:rPr>
        <w:t>emitery</w:t>
      </w:r>
      <w:proofErr w:type="gramEnd"/>
      <w:r w:rsidRPr="00036D89">
        <w:rPr>
          <w:rFonts w:cs="Times New Roman"/>
          <w:bCs/>
          <w:sz w:val="24"/>
          <w:szCs w:val="24"/>
        </w:rPr>
        <w:t xml:space="preserve"> lasera niewidocznego 780nm, które są dużo precyzyjniejsze i bardziej wskazane w trenażerach laserowych?</w:t>
      </w:r>
    </w:p>
    <w:p w14:paraId="245AADE9" w14:textId="77777777" w:rsidR="009008DF" w:rsidRPr="00036D89" w:rsidRDefault="009008DF" w:rsidP="00036D89">
      <w:pPr>
        <w:tabs>
          <w:tab w:val="left" w:pos="284"/>
        </w:tabs>
        <w:spacing w:after="0" w:line="23" w:lineRule="atLeast"/>
        <w:rPr>
          <w:rFonts w:cs="Calibri"/>
          <w:sz w:val="24"/>
          <w:szCs w:val="24"/>
        </w:rPr>
      </w:pPr>
    </w:p>
    <w:p w14:paraId="3E39B65E" w14:textId="4611A4B8" w:rsidR="00315319" w:rsidRDefault="00315319" w:rsidP="00036D89">
      <w:pPr>
        <w:tabs>
          <w:tab w:val="left" w:pos="284"/>
        </w:tabs>
        <w:spacing w:after="0" w:line="23" w:lineRule="atLeast"/>
        <w:rPr>
          <w:rFonts w:cs="Times New Roman"/>
          <w:b/>
          <w:sz w:val="24"/>
          <w:szCs w:val="24"/>
        </w:rPr>
      </w:pPr>
      <w:r w:rsidRPr="00036D89">
        <w:rPr>
          <w:rFonts w:cs="Times New Roman"/>
          <w:b/>
          <w:sz w:val="24"/>
          <w:szCs w:val="24"/>
        </w:rPr>
        <w:t>Odpowiedź:</w:t>
      </w:r>
    </w:p>
    <w:p w14:paraId="2B55B64D" w14:textId="213E0640" w:rsidR="00205AEE" w:rsidRPr="002C24EF" w:rsidRDefault="00205AEE" w:rsidP="00036D89">
      <w:pPr>
        <w:tabs>
          <w:tab w:val="left" w:pos="284"/>
        </w:tabs>
        <w:spacing w:after="0" w:line="23" w:lineRule="atLeast"/>
        <w:rPr>
          <w:rFonts w:cs="Times New Roman"/>
          <w:sz w:val="24"/>
          <w:szCs w:val="24"/>
        </w:rPr>
      </w:pPr>
      <w:r w:rsidRPr="002C24EF">
        <w:rPr>
          <w:rFonts w:cs="Times New Roman"/>
          <w:sz w:val="24"/>
          <w:szCs w:val="24"/>
        </w:rPr>
        <w:t>Zamawiający dopuszcza projektory o proporcji obrazu 16:9. Pozostałe parametry strzelnicy i wyposażenia zgodnie z PFU.</w:t>
      </w:r>
    </w:p>
    <w:p w14:paraId="2B51407F" w14:textId="77777777" w:rsidR="00D30EAA" w:rsidRPr="00036D89" w:rsidRDefault="00D30EAA" w:rsidP="00036D89">
      <w:pPr>
        <w:tabs>
          <w:tab w:val="left" w:pos="284"/>
        </w:tabs>
        <w:spacing w:after="0" w:line="23" w:lineRule="atLeast"/>
        <w:rPr>
          <w:rFonts w:cs="Times New Roman"/>
          <w:sz w:val="24"/>
          <w:szCs w:val="24"/>
        </w:rPr>
      </w:pPr>
    </w:p>
    <w:p w14:paraId="67242199" w14:textId="57CB3DA7" w:rsidR="00D30EAA" w:rsidRPr="00036D89" w:rsidRDefault="00D30EAA" w:rsidP="00036D89">
      <w:pPr>
        <w:tabs>
          <w:tab w:val="left" w:pos="284"/>
        </w:tabs>
        <w:spacing w:after="0" w:line="23" w:lineRule="atLeast"/>
        <w:rPr>
          <w:rFonts w:cs="Times New Roman"/>
          <w:b/>
          <w:sz w:val="24"/>
          <w:szCs w:val="24"/>
        </w:rPr>
      </w:pPr>
      <w:r w:rsidRPr="00036D89">
        <w:rPr>
          <w:rFonts w:cs="Times New Roman"/>
          <w:b/>
          <w:sz w:val="24"/>
          <w:szCs w:val="24"/>
        </w:rPr>
        <w:t>Pytanie 3</w:t>
      </w:r>
    </w:p>
    <w:p w14:paraId="53CB3188" w14:textId="77777777" w:rsidR="00491692" w:rsidRPr="00036D89" w:rsidRDefault="00491692" w:rsidP="00036D89">
      <w:pPr>
        <w:spacing w:after="0" w:line="23" w:lineRule="atLeast"/>
        <w:rPr>
          <w:rFonts w:cs="Arial"/>
          <w:sz w:val="24"/>
        </w:rPr>
      </w:pPr>
      <w:r w:rsidRPr="00036D89">
        <w:rPr>
          <w:rFonts w:cs="Arial"/>
          <w:sz w:val="24"/>
        </w:rPr>
        <w:t xml:space="preserve">Zamawiający określił termin realizacji </w:t>
      </w:r>
      <w:proofErr w:type="gramStart"/>
      <w:r w:rsidRPr="00036D89">
        <w:rPr>
          <w:rFonts w:cs="Arial"/>
          <w:sz w:val="24"/>
        </w:rPr>
        <w:t>zamówienia jako</w:t>
      </w:r>
      <w:proofErr w:type="gramEnd"/>
      <w:r w:rsidRPr="00036D89">
        <w:rPr>
          <w:rFonts w:cs="Arial"/>
          <w:sz w:val="24"/>
        </w:rPr>
        <w:t xml:space="preserve">: </w:t>
      </w:r>
    </w:p>
    <w:p w14:paraId="35380985" w14:textId="77777777" w:rsidR="00491692" w:rsidRPr="00036D89" w:rsidRDefault="00491692" w:rsidP="00036D89">
      <w:pPr>
        <w:tabs>
          <w:tab w:val="left" w:pos="426"/>
        </w:tabs>
        <w:spacing w:after="0" w:line="23" w:lineRule="atLeast"/>
        <w:contextualSpacing/>
        <w:rPr>
          <w:rFonts w:eastAsia="Arial Unicode MS" w:cs="Arial"/>
          <w:sz w:val="24"/>
          <w:u w:color="000000"/>
          <w:lang w:eastAsia="pl-PL"/>
        </w:rPr>
      </w:pPr>
      <w:r w:rsidRPr="00036D89">
        <w:rPr>
          <w:rFonts w:eastAsia="Arial Unicode MS" w:cs="Arial"/>
          <w:sz w:val="24"/>
          <w:u w:color="000000"/>
          <w:lang w:eastAsia="pl-PL"/>
        </w:rPr>
        <w:t xml:space="preserve">„Termin realizacji zamówienia: </w:t>
      </w:r>
      <w:r w:rsidRPr="00036D89">
        <w:rPr>
          <w:rFonts w:eastAsia="Arial Unicode MS" w:cs="Arial"/>
          <w:b/>
          <w:sz w:val="24"/>
          <w:u w:color="000000"/>
          <w:lang w:eastAsia="pl-PL"/>
        </w:rPr>
        <w:t>do dnia 29 listopada 2024 r.</w:t>
      </w:r>
      <w:r w:rsidRPr="00036D89">
        <w:rPr>
          <w:rFonts w:eastAsia="Arial Unicode MS" w:cs="Arial"/>
          <w:sz w:val="24"/>
          <w:u w:color="000000"/>
          <w:lang w:eastAsia="pl-PL"/>
        </w:rPr>
        <w:t xml:space="preserve">, w tym: </w:t>
      </w:r>
    </w:p>
    <w:p w14:paraId="41D2085C" w14:textId="77777777" w:rsidR="00491692" w:rsidRPr="00036D89" w:rsidRDefault="00491692" w:rsidP="00036D89">
      <w:pPr>
        <w:tabs>
          <w:tab w:val="left" w:pos="426"/>
        </w:tabs>
        <w:spacing w:after="0" w:line="23" w:lineRule="atLeast"/>
        <w:contextualSpacing/>
        <w:rPr>
          <w:rFonts w:eastAsia="Arial Unicode MS" w:cs="Arial"/>
          <w:sz w:val="24"/>
          <w:u w:color="000000"/>
          <w:lang w:eastAsia="pl-PL"/>
        </w:rPr>
      </w:pPr>
      <w:proofErr w:type="gramStart"/>
      <w:r w:rsidRPr="00036D89">
        <w:rPr>
          <w:rFonts w:eastAsia="Arial Unicode MS" w:cs="Arial"/>
          <w:sz w:val="24"/>
          <w:u w:color="000000"/>
          <w:lang w:eastAsia="pl-PL"/>
        </w:rPr>
        <w:lastRenderedPageBreak/>
        <w:t>wykonanie</w:t>
      </w:r>
      <w:proofErr w:type="gramEnd"/>
      <w:r w:rsidRPr="00036D89">
        <w:rPr>
          <w:rFonts w:eastAsia="Arial Unicode MS" w:cs="Arial"/>
          <w:sz w:val="24"/>
          <w:u w:color="000000"/>
          <w:lang w:eastAsia="pl-PL"/>
        </w:rPr>
        <w:t xml:space="preserve"> koncepcji do 1 miesiąca od zawarcia umowy, </w:t>
      </w:r>
    </w:p>
    <w:p w14:paraId="3197917B" w14:textId="77777777" w:rsidR="00491692" w:rsidRPr="00036D89" w:rsidRDefault="00491692" w:rsidP="00036D89">
      <w:pPr>
        <w:tabs>
          <w:tab w:val="left" w:pos="426"/>
        </w:tabs>
        <w:spacing w:after="0" w:line="23" w:lineRule="atLeast"/>
        <w:contextualSpacing/>
        <w:rPr>
          <w:rFonts w:eastAsia="Arial Unicode MS" w:cs="Arial"/>
          <w:sz w:val="24"/>
          <w:u w:color="000000"/>
          <w:lang w:eastAsia="pl-PL"/>
        </w:rPr>
      </w:pPr>
      <w:proofErr w:type="gramStart"/>
      <w:r w:rsidRPr="00036D89">
        <w:rPr>
          <w:rFonts w:eastAsia="Arial Unicode MS" w:cs="Arial"/>
          <w:sz w:val="24"/>
          <w:u w:color="000000"/>
          <w:lang w:eastAsia="pl-PL"/>
        </w:rPr>
        <w:t>wykonanie</w:t>
      </w:r>
      <w:proofErr w:type="gramEnd"/>
      <w:r w:rsidRPr="00036D89">
        <w:rPr>
          <w:rFonts w:eastAsia="Arial Unicode MS" w:cs="Arial"/>
          <w:sz w:val="24"/>
          <w:u w:color="000000"/>
          <w:lang w:eastAsia="pl-PL"/>
        </w:rPr>
        <w:t xml:space="preserve"> kompletnej dokumentacji projektowo – kosztorysowej wraz z uzyskaniem decyzji pozwoleń na budowę do 16.09.2024 </w:t>
      </w:r>
      <w:proofErr w:type="gramStart"/>
      <w:r w:rsidRPr="00036D89">
        <w:rPr>
          <w:rFonts w:eastAsia="Arial Unicode MS" w:cs="Arial"/>
          <w:sz w:val="24"/>
          <w:u w:color="000000"/>
          <w:lang w:eastAsia="pl-PL"/>
        </w:rPr>
        <w:t>r</w:t>
      </w:r>
      <w:proofErr w:type="gramEnd"/>
      <w:r w:rsidRPr="00036D89">
        <w:rPr>
          <w:rFonts w:eastAsia="Arial Unicode MS" w:cs="Arial"/>
          <w:sz w:val="24"/>
          <w:u w:color="000000"/>
          <w:lang w:eastAsia="pl-PL"/>
        </w:rPr>
        <w:t>.,</w:t>
      </w:r>
    </w:p>
    <w:p w14:paraId="1EB4F048" w14:textId="77777777" w:rsidR="00491692" w:rsidRPr="00036D89" w:rsidRDefault="00491692" w:rsidP="00036D89">
      <w:pPr>
        <w:tabs>
          <w:tab w:val="left" w:pos="426"/>
        </w:tabs>
        <w:spacing w:after="0" w:line="23" w:lineRule="atLeast"/>
        <w:contextualSpacing/>
        <w:rPr>
          <w:rFonts w:eastAsia="Arial Unicode MS" w:cs="Arial"/>
          <w:sz w:val="24"/>
          <w:u w:color="000000"/>
          <w:lang w:eastAsia="pl-PL"/>
        </w:rPr>
      </w:pPr>
      <w:proofErr w:type="gramStart"/>
      <w:r w:rsidRPr="00036D89">
        <w:rPr>
          <w:rFonts w:eastAsia="Arial Unicode MS" w:cs="Arial"/>
          <w:sz w:val="24"/>
          <w:u w:color="000000"/>
          <w:lang w:eastAsia="pl-PL"/>
        </w:rPr>
        <w:t>wykonanie</w:t>
      </w:r>
      <w:proofErr w:type="gramEnd"/>
      <w:r w:rsidRPr="00036D89">
        <w:rPr>
          <w:rFonts w:eastAsia="Arial Unicode MS" w:cs="Arial"/>
          <w:sz w:val="24"/>
          <w:u w:color="000000"/>
          <w:lang w:eastAsia="pl-PL"/>
        </w:rPr>
        <w:t xml:space="preserve"> robót budowlanych </w:t>
      </w:r>
      <w:r w:rsidRPr="00036D89">
        <w:rPr>
          <w:rFonts w:eastAsia="Arial Unicode MS" w:cs="Arial"/>
          <w:b/>
          <w:sz w:val="24"/>
          <w:u w:color="000000"/>
          <w:lang w:eastAsia="pl-PL"/>
        </w:rPr>
        <w:t>wraz z uzyskaniem decyzji pozwoleń na użytkowanie do dnia 29 listopada 2024 r</w:t>
      </w:r>
      <w:r w:rsidRPr="00036D89">
        <w:rPr>
          <w:rFonts w:eastAsia="Arial Unicode MS" w:cs="Arial"/>
          <w:sz w:val="24"/>
          <w:u w:color="000000"/>
          <w:lang w:eastAsia="pl-PL"/>
        </w:rPr>
        <w:t>.</w:t>
      </w:r>
    </w:p>
    <w:p w14:paraId="1E72B068" w14:textId="77777777" w:rsidR="00491692" w:rsidRPr="00036D89" w:rsidRDefault="00491692" w:rsidP="00036D89">
      <w:pPr>
        <w:tabs>
          <w:tab w:val="left" w:pos="426"/>
        </w:tabs>
        <w:spacing w:after="0" w:line="23" w:lineRule="atLeast"/>
        <w:contextualSpacing/>
        <w:rPr>
          <w:rFonts w:eastAsia="Arial Unicode MS" w:cs="Arial"/>
          <w:sz w:val="24"/>
          <w:u w:color="000000"/>
          <w:lang w:eastAsia="pl-PL"/>
        </w:rPr>
      </w:pPr>
      <w:r w:rsidRPr="00036D89">
        <w:rPr>
          <w:rFonts w:eastAsia="Arial Unicode MS" w:cs="Arial"/>
          <w:sz w:val="24"/>
          <w:u w:color="000000"/>
          <w:lang w:eastAsia="pl-PL"/>
        </w:rPr>
        <w:t>Wskazanie konkretnej daty wykonania zamówienia podyktowane jest warunkami określonymi w dofinansowaniu niniejszej inwestycji.”</w:t>
      </w:r>
    </w:p>
    <w:p w14:paraId="0E1AC907"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Informuję, że tak sformułowane terminy są nierealne z punktu widzenia przeprowadzenia procesu budowlanego. Biorąc pod uwagę, że termin składania ofert pierwotnie został ustalony </w:t>
      </w:r>
      <w:proofErr w:type="gramStart"/>
      <w:r w:rsidRPr="00036D89">
        <w:rPr>
          <w:rFonts w:eastAsia="Arial Unicode MS" w:cs="Arial"/>
          <w:sz w:val="24"/>
          <w:lang w:eastAsia="pl-PL"/>
        </w:rPr>
        <w:t>na 08.02.2024 , optymistyczny</w:t>
      </w:r>
      <w:proofErr w:type="gramEnd"/>
      <w:r w:rsidRPr="00036D89">
        <w:rPr>
          <w:rFonts w:eastAsia="Arial Unicode MS" w:cs="Arial"/>
          <w:sz w:val="24"/>
          <w:lang w:eastAsia="pl-PL"/>
        </w:rPr>
        <w:t xml:space="preserve"> termin zawarcia umowy to początek marca, w przypadku braku przesuwania terminu składania ofert, braku wnoszenia środków ochrony prawnej. Jeżeli te sytuacje wystąpią, to termin na zawarcie umowy może przypaść nawet na połowę miesiąca kwietnia. </w:t>
      </w:r>
    </w:p>
    <w:p w14:paraId="349EC745"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Nawet gdyby przyjąć optymistyczny wariant to jak proces projektowania został ustalony przez </w:t>
      </w:r>
      <w:proofErr w:type="spellStart"/>
      <w:r w:rsidRPr="00036D89">
        <w:rPr>
          <w:rFonts w:eastAsia="Arial Unicode MS" w:cs="Arial"/>
          <w:sz w:val="24"/>
          <w:lang w:eastAsia="pl-PL"/>
        </w:rPr>
        <w:t>Zamawiajacego</w:t>
      </w:r>
      <w:proofErr w:type="spellEnd"/>
      <w:r w:rsidRPr="00036D89">
        <w:rPr>
          <w:rFonts w:eastAsia="Arial Unicode MS" w:cs="Arial"/>
          <w:sz w:val="24"/>
          <w:lang w:eastAsia="pl-PL"/>
        </w:rPr>
        <w:t xml:space="preserve"> w sposób </w:t>
      </w:r>
      <w:proofErr w:type="spellStart"/>
      <w:r w:rsidRPr="00036D89">
        <w:rPr>
          <w:rFonts w:eastAsia="Arial Unicode MS" w:cs="Arial"/>
          <w:sz w:val="24"/>
          <w:lang w:eastAsia="pl-PL"/>
        </w:rPr>
        <w:t>możłiwy</w:t>
      </w:r>
      <w:proofErr w:type="spellEnd"/>
      <w:r w:rsidRPr="00036D89">
        <w:rPr>
          <w:rFonts w:eastAsia="Arial Unicode MS" w:cs="Arial"/>
          <w:sz w:val="24"/>
          <w:lang w:eastAsia="pl-PL"/>
        </w:rPr>
        <w:t xml:space="preserve"> do </w:t>
      </w:r>
      <w:proofErr w:type="gramStart"/>
      <w:r w:rsidRPr="00036D89">
        <w:rPr>
          <w:rFonts w:eastAsia="Arial Unicode MS" w:cs="Arial"/>
          <w:sz w:val="24"/>
          <w:lang w:eastAsia="pl-PL"/>
        </w:rPr>
        <w:t xml:space="preserve">spełnienia , </w:t>
      </w:r>
      <w:proofErr w:type="gramEnd"/>
      <w:r w:rsidRPr="00036D89">
        <w:rPr>
          <w:rFonts w:eastAsia="Arial Unicode MS" w:cs="Arial"/>
          <w:sz w:val="24"/>
          <w:lang w:eastAsia="pl-PL"/>
        </w:rPr>
        <w:t xml:space="preserve">o ile nie zajdą okoliczności mające wpływ na przedłużenie tego terminu tj. </w:t>
      </w:r>
    </w:p>
    <w:p w14:paraId="4A4F5E9C"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01.03.2024-01.04.2024 – </w:t>
      </w:r>
      <w:proofErr w:type="gramStart"/>
      <w:r w:rsidRPr="00036D89">
        <w:rPr>
          <w:rFonts w:eastAsia="Arial Unicode MS" w:cs="Arial"/>
          <w:sz w:val="24"/>
          <w:lang w:eastAsia="pl-PL"/>
        </w:rPr>
        <w:t>wykonanie</w:t>
      </w:r>
      <w:proofErr w:type="gramEnd"/>
      <w:r w:rsidRPr="00036D89">
        <w:rPr>
          <w:rFonts w:eastAsia="Arial Unicode MS" w:cs="Arial"/>
          <w:sz w:val="24"/>
          <w:lang w:eastAsia="pl-PL"/>
        </w:rPr>
        <w:t xml:space="preserve"> koncepcji</w:t>
      </w:r>
    </w:p>
    <w:p w14:paraId="61ED5785"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01.04.2024-16.07.2024 (3,5 </w:t>
      </w:r>
      <w:proofErr w:type="gramStart"/>
      <w:r w:rsidRPr="00036D89">
        <w:rPr>
          <w:rFonts w:eastAsia="Arial Unicode MS" w:cs="Arial"/>
          <w:sz w:val="24"/>
          <w:lang w:eastAsia="pl-PL"/>
        </w:rPr>
        <w:t>miesiąca</w:t>
      </w:r>
      <w:proofErr w:type="gramEnd"/>
      <w:r w:rsidRPr="00036D89">
        <w:rPr>
          <w:rFonts w:eastAsia="Arial Unicode MS" w:cs="Arial"/>
          <w:sz w:val="24"/>
          <w:lang w:eastAsia="pl-PL"/>
        </w:rPr>
        <w:t xml:space="preserve">) – proces wykonywania dokumentacji projektowej wraz z uzyskiwaniem wszelkich zgód oraz zgłoszenie wniosku o wydanie pozwolenia na budowę  </w:t>
      </w:r>
    </w:p>
    <w:p w14:paraId="694362C7"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16.07.2024-16.09.2024 (60 </w:t>
      </w:r>
      <w:proofErr w:type="gramStart"/>
      <w:r w:rsidRPr="00036D89">
        <w:rPr>
          <w:rFonts w:eastAsia="Arial Unicode MS" w:cs="Arial"/>
          <w:sz w:val="24"/>
          <w:lang w:eastAsia="pl-PL"/>
        </w:rPr>
        <w:t>dni</w:t>
      </w:r>
      <w:proofErr w:type="gramEnd"/>
      <w:r w:rsidRPr="00036D89">
        <w:rPr>
          <w:rFonts w:eastAsia="Arial Unicode MS" w:cs="Arial"/>
          <w:sz w:val="24"/>
          <w:lang w:eastAsia="pl-PL"/>
        </w:rPr>
        <w:t>) termin urzędowy na wydanie pozwolenia na budowę obiektu.</w:t>
      </w:r>
    </w:p>
    <w:p w14:paraId="593167D9"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Dopiero po tym terminie jest możliwość przystąpienia do wykonywania robót budowanych, na które </w:t>
      </w:r>
      <w:proofErr w:type="spellStart"/>
      <w:r w:rsidRPr="00036D89">
        <w:rPr>
          <w:rFonts w:eastAsia="Arial Unicode MS" w:cs="Arial"/>
          <w:sz w:val="24"/>
          <w:lang w:eastAsia="pl-PL"/>
        </w:rPr>
        <w:t>Zamawiajacy</w:t>
      </w:r>
      <w:proofErr w:type="spellEnd"/>
      <w:r w:rsidRPr="00036D89">
        <w:rPr>
          <w:rFonts w:eastAsia="Arial Unicode MS" w:cs="Arial"/>
          <w:sz w:val="24"/>
          <w:lang w:eastAsia="pl-PL"/>
        </w:rPr>
        <w:t xml:space="preserve"> wyznaczył termin do 29 listopada 2024 wraz z uzyskaniem pozwolenia na użytkowanie. Biorąc pod uwagę, że termin uzyskiwania pozwolenia na użytkowanie dla tego typu obiektu będzie wymagał kolejno zajęcia stanowiska przez PIS i PSP, a następnie uzyskanie stosownej </w:t>
      </w:r>
      <w:proofErr w:type="gramStart"/>
      <w:r w:rsidRPr="00036D89">
        <w:rPr>
          <w:rFonts w:eastAsia="Arial Unicode MS" w:cs="Arial"/>
          <w:sz w:val="24"/>
          <w:lang w:eastAsia="pl-PL"/>
        </w:rPr>
        <w:t>decyzji co</w:t>
      </w:r>
      <w:proofErr w:type="gramEnd"/>
      <w:r w:rsidRPr="00036D89">
        <w:rPr>
          <w:rFonts w:eastAsia="Arial Unicode MS" w:cs="Arial"/>
          <w:sz w:val="24"/>
          <w:lang w:eastAsia="pl-PL"/>
        </w:rPr>
        <w:t xml:space="preserve"> zgodnie z przepisami może trwać łącznie od 45 dni do nawet 75 dni. </w:t>
      </w:r>
    </w:p>
    <w:p w14:paraId="5769DDD3"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Zatem z powyższego wynika, że na wykonanie robót budowlanych pozostaje około 0 </w:t>
      </w:r>
      <w:proofErr w:type="gramStart"/>
      <w:r w:rsidRPr="00036D89">
        <w:rPr>
          <w:rFonts w:eastAsia="Arial Unicode MS" w:cs="Arial"/>
          <w:sz w:val="24"/>
          <w:lang w:eastAsia="pl-PL"/>
        </w:rPr>
        <w:t>DO 30  dni</w:t>
      </w:r>
      <w:proofErr w:type="gramEnd"/>
      <w:r w:rsidRPr="00036D89">
        <w:rPr>
          <w:rFonts w:eastAsia="Arial Unicode MS" w:cs="Arial"/>
          <w:sz w:val="24"/>
          <w:lang w:eastAsia="pl-PL"/>
        </w:rPr>
        <w:t>, uzależnione ile może potrwać procedura odbioru do użytkowania jak wyżej.</w:t>
      </w:r>
    </w:p>
    <w:p w14:paraId="136FDA5F"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Roboty </w:t>
      </w:r>
      <w:proofErr w:type="gramStart"/>
      <w:r w:rsidRPr="00036D89">
        <w:rPr>
          <w:rFonts w:eastAsia="Arial Unicode MS" w:cs="Arial"/>
          <w:sz w:val="24"/>
          <w:lang w:eastAsia="pl-PL"/>
        </w:rPr>
        <w:t>te  mi</w:t>
      </w:r>
      <w:proofErr w:type="gramEnd"/>
      <w:r w:rsidRPr="00036D89">
        <w:rPr>
          <w:rFonts w:eastAsia="Arial Unicode MS" w:cs="Arial"/>
          <w:sz w:val="24"/>
          <w:lang w:eastAsia="pl-PL"/>
        </w:rPr>
        <w:t xml:space="preserve">.in </w:t>
      </w:r>
      <w:proofErr w:type="gramStart"/>
      <w:r w:rsidRPr="00036D89">
        <w:rPr>
          <w:rFonts w:eastAsia="Arial Unicode MS" w:cs="Arial"/>
          <w:sz w:val="24"/>
          <w:lang w:eastAsia="pl-PL"/>
        </w:rPr>
        <w:t>obejmują :</w:t>
      </w:r>
      <w:proofErr w:type="gramEnd"/>
    </w:p>
    <w:p w14:paraId="45192582"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 budowę hali </w:t>
      </w:r>
      <w:proofErr w:type="gramStart"/>
      <w:r w:rsidRPr="00036D89">
        <w:rPr>
          <w:rFonts w:eastAsia="Arial Unicode MS" w:cs="Arial"/>
          <w:sz w:val="24"/>
          <w:lang w:eastAsia="pl-PL"/>
        </w:rPr>
        <w:t xml:space="preserve">łukowej , </w:t>
      </w:r>
      <w:proofErr w:type="gramEnd"/>
      <w:r w:rsidRPr="00036D89">
        <w:rPr>
          <w:rFonts w:eastAsia="Arial Unicode MS" w:cs="Arial"/>
          <w:sz w:val="24"/>
          <w:lang w:eastAsia="pl-PL"/>
        </w:rPr>
        <w:t xml:space="preserve">czyli wyprodukowanie konstrukcji, uszycie membran, wylanie fundamentów </w:t>
      </w:r>
    </w:p>
    <w:p w14:paraId="70C0D280"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 budowę zaplecza </w:t>
      </w:r>
      <w:proofErr w:type="spellStart"/>
      <w:r w:rsidRPr="00036D89">
        <w:rPr>
          <w:rFonts w:eastAsia="Arial Unicode MS" w:cs="Arial"/>
          <w:sz w:val="24"/>
          <w:lang w:eastAsia="pl-PL"/>
        </w:rPr>
        <w:t>sanitarno</w:t>
      </w:r>
      <w:proofErr w:type="spellEnd"/>
      <w:r w:rsidRPr="00036D89">
        <w:rPr>
          <w:rFonts w:eastAsia="Arial Unicode MS" w:cs="Arial"/>
          <w:sz w:val="24"/>
          <w:lang w:eastAsia="pl-PL"/>
        </w:rPr>
        <w:t xml:space="preserve"> szatniowego i łącznika w technologii </w:t>
      </w:r>
      <w:proofErr w:type="gramStart"/>
      <w:r w:rsidRPr="00036D89">
        <w:rPr>
          <w:rFonts w:eastAsia="Arial Unicode MS" w:cs="Arial"/>
          <w:sz w:val="24"/>
          <w:lang w:eastAsia="pl-PL"/>
        </w:rPr>
        <w:t>tradycyjnej .</w:t>
      </w:r>
      <w:proofErr w:type="gramEnd"/>
    </w:p>
    <w:p w14:paraId="30587661" w14:textId="77777777" w:rsidR="00491692" w:rsidRPr="00036D89" w:rsidRDefault="00491692" w:rsidP="00036D89">
      <w:pPr>
        <w:tabs>
          <w:tab w:val="left" w:pos="426"/>
        </w:tabs>
        <w:spacing w:after="0" w:line="23" w:lineRule="atLeast"/>
        <w:rPr>
          <w:rFonts w:eastAsia="Arial Unicode MS" w:cs="Arial"/>
          <w:sz w:val="24"/>
          <w:lang w:eastAsia="pl-PL"/>
        </w:rPr>
      </w:pPr>
      <w:r w:rsidRPr="00036D89">
        <w:rPr>
          <w:rFonts w:eastAsia="Arial Unicode MS" w:cs="Arial"/>
          <w:sz w:val="24"/>
          <w:lang w:eastAsia="pl-PL"/>
        </w:rPr>
        <w:t xml:space="preserve">Poniżej przedstawiam rzeczywisty harmonogram prac budowlanych dla </w:t>
      </w:r>
      <w:proofErr w:type="gramStart"/>
      <w:r w:rsidRPr="00036D89">
        <w:rPr>
          <w:rFonts w:eastAsia="Arial Unicode MS" w:cs="Arial"/>
          <w:sz w:val="24"/>
          <w:lang w:eastAsia="pl-PL"/>
        </w:rPr>
        <w:t xml:space="preserve">hali , </w:t>
      </w:r>
      <w:proofErr w:type="gramEnd"/>
      <w:r w:rsidRPr="00036D89">
        <w:rPr>
          <w:rFonts w:eastAsia="Arial Unicode MS" w:cs="Arial"/>
          <w:sz w:val="24"/>
          <w:lang w:eastAsia="pl-PL"/>
        </w:rPr>
        <w:t xml:space="preserve">który obejmuje najważniejsze elementy i czasookres ich wykonywania </w:t>
      </w:r>
    </w:p>
    <w:p w14:paraId="4CC24712" w14:textId="77777777" w:rsidR="00491692" w:rsidRPr="00036D89" w:rsidRDefault="00491692" w:rsidP="00036D89">
      <w:pPr>
        <w:tabs>
          <w:tab w:val="left" w:pos="426"/>
        </w:tabs>
        <w:spacing w:after="0" w:line="23" w:lineRule="atLeast"/>
        <w:contextualSpacing/>
        <w:rPr>
          <w:rFonts w:ascii="Arial" w:eastAsia="Arial Unicode MS" w:hAnsi="Arial" w:cs="Arial"/>
          <w:u w:color="000000"/>
          <w:lang w:eastAsia="pl-PL"/>
        </w:rPr>
      </w:pPr>
    </w:p>
    <w:tbl>
      <w:tblPr>
        <w:tblW w:w="9556" w:type="dxa"/>
        <w:tblCellMar>
          <w:left w:w="70" w:type="dxa"/>
          <w:right w:w="70" w:type="dxa"/>
        </w:tblCellMar>
        <w:tblLook w:val="04A0" w:firstRow="1" w:lastRow="0" w:firstColumn="1" w:lastColumn="0" w:noHBand="0" w:noVBand="1"/>
      </w:tblPr>
      <w:tblGrid>
        <w:gridCol w:w="2552"/>
        <w:gridCol w:w="872"/>
        <w:gridCol w:w="872"/>
        <w:gridCol w:w="886"/>
        <w:gridCol w:w="872"/>
        <w:gridCol w:w="872"/>
        <w:gridCol w:w="872"/>
        <w:gridCol w:w="872"/>
        <w:gridCol w:w="886"/>
      </w:tblGrid>
      <w:tr w:rsidR="00036D89" w:rsidRPr="00036D89" w14:paraId="6C01C887" w14:textId="77777777" w:rsidTr="00036D89">
        <w:trPr>
          <w:trHeight w:val="828"/>
        </w:trPr>
        <w:tc>
          <w:tcPr>
            <w:tcW w:w="2552" w:type="dxa"/>
            <w:tcBorders>
              <w:top w:val="single" w:sz="4" w:space="0" w:color="auto"/>
              <w:left w:val="nil"/>
              <w:bottom w:val="single" w:sz="4" w:space="0" w:color="auto"/>
              <w:right w:val="single" w:sz="4" w:space="0" w:color="auto"/>
            </w:tcBorders>
            <w:shd w:val="clear" w:color="000000" w:fill="AEAAAA"/>
            <w:vAlign w:val="center"/>
            <w:hideMark/>
          </w:tcPr>
          <w:p w14:paraId="542D6397"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CZĘŚĆ BUDOWLANA - ROBOTY PRZYGOTOWAWCZE, ZIEMNE, PODBUDOWY, PRZYŁĄCZA</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6C5280D4"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1 miesiąc</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34253137"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2 miesiąc</w:t>
            </w:r>
          </w:p>
        </w:tc>
        <w:tc>
          <w:tcPr>
            <w:tcW w:w="886" w:type="dxa"/>
            <w:tcBorders>
              <w:top w:val="single" w:sz="4" w:space="0" w:color="auto"/>
              <w:left w:val="nil"/>
              <w:bottom w:val="single" w:sz="4" w:space="0" w:color="auto"/>
              <w:right w:val="single" w:sz="4" w:space="0" w:color="auto"/>
            </w:tcBorders>
            <w:shd w:val="clear" w:color="000000" w:fill="AEAAAA"/>
            <w:noWrap/>
            <w:vAlign w:val="bottom"/>
            <w:hideMark/>
          </w:tcPr>
          <w:p w14:paraId="11DDC98C"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3 miesiąc</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0489CD0A"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4 miesiąc</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358BAF8E"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5 miesiąc</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4ADAB9E5"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6 miesiąc</w:t>
            </w:r>
          </w:p>
        </w:tc>
        <w:tc>
          <w:tcPr>
            <w:tcW w:w="872" w:type="dxa"/>
            <w:tcBorders>
              <w:top w:val="single" w:sz="4" w:space="0" w:color="auto"/>
              <w:left w:val="nil"/>
              <w:bottom w:val="single" w:sz="4" w:space="0" w:color="auto"/>
              <w:right w:val="single" w:sz="4" w:space="0" w:color="auto"/>
            </w:tcBorders>
            <w:shd w:val="clear" w:color="000000" w:fill="AEAAAA"/>
            <w:noWrap/>
            <w:vAlign w:val="bottom"/>
            <w:hideMark/>
          </w:tcPr>
          <w:p w14:paraId="441A61D4"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7 miesiąc</w:t>
            </w:r>
          </w:p>
        </w:tc>
        <w:tc>
          <w:tcPr>
            <w:tcW w:w="886" w:type="dxa"/>
            <w:tcBorders>
              <w:top w:val="single" w:sz="4" w:space="0" w:color="auto"/>
              <w:left w:val="nil"/>
              <w:bottom w:val="single" w:sz="4" w:space="0" w:color="auto"/>
              <w:right w:val="single" w:sz="4" w:space="0" w:color="auto"/>
            </w:tcBorders>
            <w:shd w:val="clear" w:color="000000" w:fill="AEAAAA"/>
            <w:noWrap/>
            <w:vAlign w:val="bottom"/>
            <w:hideMark/>
          </w:tcPr>
          <w:p w14:paraId="4327E179"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8 miesiąc</w:t>
            </w:r>
          </w:p>
        </w:tc>
      </w:tr>
      <w:tr w:rsidR="00036D89" w:rsidRPr="00036D89" w14:paraId="0100BDCD" w14:textId="77777777" w:rsidTr="00036D89">
        <w:trPr>
          <w:trHeight w:val="1056"/>
        </w:trPr>
        <w:tc>
          <w:tcPr>
            <w:tcW w:w="2552" w:type="dxa"/>
            <w:tcBorders>
              <w:top w:val="nil"/>
              <w:left w:val="nil"/>
              <w:bottom w:val="single" w:sz="4" w:space="0" w:color="auto"/>
              <w:right w:val="single" w:sz="4" w:space="0" w:color="auto"/>
            </w:tcBorders>
            <w:shd w:val="clear" w:color="auto" w:fill="auto"/>
            <w:vAlign w:val="center"/>
            <w:hideMark/>
          </w:tcPr>
          <w:p w14:paraId="1B76E0A0"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xml:space="preserve">7 DNI - WPROWADZENIE WYKONAWCY NA </w:t>
            </w:r>
            <w:proofErr w:type="gramStart"/>
            <w:r w:rsidRPr="00036D89">
              <w:rPr>
                <w:rFonts w:eastAsia="Times New Roman" w:cs="Arial"/>
                <w:sz w:val="24"/>
                <w:szCs w:val="24"/>
                <w:lang w:eastAsia="pl-PL"/>
              </w:rPr>
              <w:t xml:space="preserve">BUDOWĘ,                                                 </w:t>
            </w:r>
            <w:proofErr w:type="gramEnd"/>
            <w:r w:rsidRPr="00036D89">
              <w:rPr>
                <w:rFonts w:eastAsia="Times New Roman" w:cs="Arial"/>
                <w:sz w:val="24"/>
                <w:szCs w:val="24"/>
                <w:lang w:eastAsia="pl-PL"/>
              </w:rPr>
              <w:t xml:space="preserve">                            50 DNI - ROBOTY ZIEMNE, </w:t>
            </w:r>
            <w:r w:rsidRPr="00036D89">
              <w:rPr>
                <w:rFonts w:eastAsia="Times New Roman" w:cs="Arial"/>
                <w:sz w:val="24"/>
                <w:szCs w:val="24"/>
                <w:lang w:eastAsia="pl-PL"/>
              </w:rPr>
              <w:lastRenderedPageBreak/>
              <w:t>ROZBIÓRKOWE, UZBROJENIE TERENU</w:t>
            </w:r>
          </w:p>
        </w:tc>
        <w:tc>
          <w:tcPr>
            <w:tcW w:w="872" w:type="dxa"/>
            <w:tcBorders>
              <w:top w:val="nil"/>
              <w:left w:val="nil"/>
              <w:bottom w:val="single" w:sz="4" w:space="0" w:color="auto"/>
              <w:right w:val="single" w:sz="4" w:space="0" w:color="auto"/>
            </w:tcBorders>
            <w:shd w:val="clear" w:color="000000" w:fill="FF0000"/>
            <w:noWrap/>
            <w:vAlign w:val="bottom"/>
            <w:hideMark/>
          </w:tcPr>
          <w:p w14:paraId="3A941E1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lastRenderedPageBreak/>
              <w:t> </w:t>
            </w:r>
          </w:p>
        </w:tc>
        <w:tc>
          <w:tcPr>
            <w:tcW w:w="872" w:type="dxa"/>
            <w:tcBorders>
              <w:top w:val="nil"/>
              <w:left w:val="nil"/>
              <w:bottom w:val="single" w:sz="4" w:space="0" w:color="auto"/>
              <w:right w:val="single" w:sz="4" w:space="0" w:color="auto"/>
            </w:tcBorders>
            <w:shd w:val="clear" w:color="000000" w:fill="FFFFFF"/>
            <w:noWrap/>
            <w:vAlign w:val="bottom"/>
            <w:hideMark/>
          </w:tcPr>
          <w:p w14:paraId="5F53022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0E86ECBD"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934BC37"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725749B"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2F723FD"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3E2C9E4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50C06C1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2C8E0A58"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147E2177"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30 DNI - WYKONANIE PODBUDÓW (PRZY TYPOWYCH WAR. GRUNTOWYCH)</w:t>
            </w:r>
          </w:p>
        </w:tc>
        <w:tc>
          <w:tcPr>
            <w:tcW w:w="872" w:type="dxa"/>
            <w:tcBorders>
              <w:top w:val="nil"/>
              <w:left w:val="nil"/>
              <w:bottom w:val="single" w:sz="4" w:space="0" w:color="auto"/>
              <w:right w:val="single" w:sz="4" w:space="0" w:color="auto"/>
            </w:tcBorders>
            <w:shd w:val="clear" w:color="auto" w:fill="auto"/>
            <w:noWrap/>
            <w:vAlign w:val="bottom"/>
            <w:hideMark/>
          </w:tcPr>
          <w:p w14:paraId="45D68A5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528685E9"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000000" w:fill="FF0000"/>
            <w:noWrap/>
            <w:vAlign w:val="bottom"/>
            <w:hideMark/>
          </w:tcPr>
          <w:p w14:paraId="0DCC0A5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7B4BAFC"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1B765587"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5BBD8D0"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327962F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75D5F7BD"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7DDA6A44"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602F8F09"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20 DNI - WYKONANIE STÓP FUNDAMENTOWYCH HALI</w:t>
            </w:r>
          </w:p>
        </w:tc>
        <w:tc>
          <w:tcPr>
            <w:tcW w:w="872" w:type="dxa"/>
            <w:tcBorders>
              <w:top w:val="nil"/>
              <w:left w:val="nil"/>
              <w:bottom w:val="single" w:sz="4" w:space="0" w:color="auto"/>
              <w:right w:val="single" w:sz="4" w:space="0" w:color="auto"/>
            </w:tcBorders>
            <w:shd w:val="clear" w:color="auto" w:fill="auto"/>
            <w:noWrap/>
            <w:vAlign w:val="bottom"/>
            <w:hideMark/>
          </w:tcPr>
          <w:p w14:paraId="1B8F2789"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5DEC6F6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527A00C8"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2D7CCE00"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7F7AB92"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37DC42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ADAC3E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659AC73D"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343E6629"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3F2B9D40"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CHODNIKI, PARKINGI, DROGI - ROBOTY ZIEMNE PODBUDOWY, NAWIERZCHNIE</w:t>
            </w:r>
          </w:p>
        </w:tc>
        <w:tc>
          <w:tcPr>
            <w:tcW w:w="872" w:type="dxa"/>
            <w:tcBorders>
              <w:top w:val="nil"/>
              <w:left w:val="nil"/>
              <w:bottom w:val="single" w:sz="4" w:space="0" w:color="auto"/>
              <w:right w:val="single" w:sz="4" w:space="0" w:color="auto"/>
            </w:tcBorders>
            <w:shd w:val="clear" w:color="auto" w:fill="auto"/>
            <w:noWrap/>
            <w:vAlign w:val="bottom"/>
            <w:hideMark/>
          </w:tcPr>
          <w:p w14:paraId="073C857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37D9825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000000" w:fill="FF0000"/>
            <w:noWrap/>
            <w:vAlign w:val="bottom"/>
            <w:hideMark/>
          </w:tcPr>
          <w:p w14:paraId="2E6B435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640234DE"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43B31C90"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495B9A1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5A32BBF8"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6761F69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4978D059"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58E2022B"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xml:space="preserve">PRZYŁĄCZA - ENERGIA ELEKTRYCZNA, </w:t>
            </w:r>
            <w:proofErr w:type="gramStart"/>
            <w:r w:rsidRPr="00036D89">
              <w:rPr>
                <w:rFonts w:eastAsia="Times New Roman" w:cs="Arial"/>
                <w:sz w:val="24"/>
                <w:szCs w:val="24"/>
                <w:lang w:eastAsia="pl-PL"/>
              </w:rPr>
              <w:t>GAZ/CO</w:t>
            </w:r>
            <w:proofErr w:type="gramEnd"/>
            <w:r w:rsidRPr="00036D89">
              <w:rPr>
                <w:rFonts w:eastAsia="Times New Roman" w:cs="Arial"/>
                <w:sz w:val="24"/>
                <w:szCs w:val="24"/>
                <w:lang w:eastAsia="pl-PL"/>
              </w:rPr>
              <w:t>, WOD - KAN, NISKIE PRĄDY</w:t>
            </w:r>
          </w:p>
        </w:tc>
        <w:tc>
          <w:tcPr>
            <w:tcW w:w="872" w:type="dxa"/>
            <w:tcBorders>
              <w:top w:val="nil"/>
              <w:left w:val="nil"/>
              <w:bottom w:val="single" w:sz="4" w:space="0" w:color="auto"/>
              <w:right w:val="single" w:sz="4" w:space="0" w:color="auto"/>
            </w:tcBorders>
            <w:shd w:val="clear" w:color="000000" w:fill="FF0000"/>
            <w:noWrap/>
            <w:vAlign w:val="bottom"/>
            <w:hideMark/>
          </w:tcPr>
          <w:p w14:paraId="717A0C3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723305E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2A762EA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12E9B93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B73D51E"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15C39AB8"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0C134EE0"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5BC5AC88"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37B0B9BC" w14:textId="77777777" w:rsidTr="00036D89">
        <w:trPr>
          <w:trHeight w:val="288"/>
        </w:trPr>
        <w:tc>
          <w:tcPr>
            <w:tcW w:w="2552" w:type="dxa"/>
            <w:tcBorders>
              <w:top w:val="nil"/>
              <w:left w:val="nil"/>
              <w:bottom w:val="nil"/>
              <w:right w:val="nil"/>
            </w:tcBorders>
            <w:shd w:val="clear" w:color="000000" w:fill="FFFFFF"/>
            <w:vAlign w:val="center"/>
            <w:hideMark/>
          </w:tcPr>
          <w:p w14:paraId="3ADDB23C"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nil"/>
              <w:right w:val="nil"/>
            </w:tcBorders>
            <w:shd w:val="clear" w:color="000000" w:fill="FFFFFF"/>
            <w:noWrap/>
            <w:vAlign w:val="bottom"/>
            <w:hideMark/>
          </w:tcPr>
          <w:p w14:paraId="660B81B5"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nil"/>
              <w:right w:val="nil"/>
            </w:tcBorders>
            <w:shd w:val="clear" w:color="000000" w:fill="FFFFFF"/>
            <w:noWrap/>
            <w:vAlign w:val="bottom"/>
            <w:hideMark/>
          </w:tcPr>
          <w:p w14:paraId="627BFBC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nil"/>
              <w:right w:val="nil"/>
            </w:tcBorders>
            <w:shd w:val="clear" w:color="000000" w:fill="FFFFFF"/>
            <w:noWrap/>
            <w:vAlign w:val="bottom"/>
            <w:hideMark/>
          </w:tcPr>
          <w:p w14:paraId="497616B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nil"/>
              <w:right w:val="nil"/>
            </w:tcBorders>
            <w:shd w:val="clear" w:color="000000" w:fill="FFFFFF"/>
            <w:noWrap/>
            <w:vAlign w:val="bottom"/>
            <w:hideMark/>
          </w:tcPr>
          <w:p w14:paraId="52536BFC"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nil"/>
              <w:right w:val="nil"/>
            </w:tcBorders>
            <w:shd w:val="clear" w:color="000000" w:fill="FFFFFF"/>
            <w:noWrap/>
            <w:vAlign w:val="bottom"/>
            <w:hideMark/>
          </w:tcPr>
          <w:p w14:paraId="65629124"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nil"/>
              <w:right w:val="nil"/>
            </w:tcBorders>
            <w:shd w:val="clear" w:color="000000" w:fill="FFFFFF"/>
            <w:noWrap/>
            <w:vAlign w:val="bottom"/>
            <w:hideMark/>
          </w:tcPr>
          <w:p w14:paraId="1166EFD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nil"/>
              <w:right w:val="nil"/>
            </w:tcBorders>
            <w:shd w:val="clear" w:color="000000" w:fill="FFFFFF"/>
            <w:noWrap/>
            <w:vAlign w:val="bottom"/>
            <w:hideMark/>
          </w:tcPr>
          <w:p w14:paraId="350AE152"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nil"/>
              <w:right w:val="nil"/>
            </w:tcBorders>
            <w:shd w:val="clear" w:color="000000" w:fill="FFFFFF"/>
            <w:noWrap/>
            <w:vAlign w:val="bottom"/>
            <w:hideMark/>
          </w:tcPr>
          <w:p w14:paraId="7D72C9B2"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3D17E46D" w14:textId="77777777" w:rsidTr="00036D89">
        <w:trPr>
          <w:trHeight w:val="552"/>
        </w:trPr>
        <w:tc>
          <w:tcPr>
            <w:tcW w:w="2552" w:type="dxa"/>
            <w:tcBorders>
              <w:top w:val="single" w:sz="4" w:space="0" w:color="auto"/>
              <w:left w:val="nil"/>
              <w:bottom w:val="single" w:sz="4" w:space="0" w:color="auto"/>
              <w:right w:val="single" w:sz="4" w:space="0" w:color="auto"/>
            </w:tcBorders>
            <w:shd w:val="clear" w:color="000000" w:fill="A6A6A6"/>
            <w:vAlign w:val="center"/>
            <w:hideMark/>
          </w:tcPr>
          <w:p w14:paraId="11D235B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CZĘŚĆ BUDOWLANA - HALA I NAWIERZCHNIA BOISKA</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486488B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53DD0A3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single" w:sz="4" w:space="0" w:color="auto"/>
              <w:left w:val="nil"/>
              <w:bottom w:val="single" w:sz="4" w:space="0" w:color="auto"/>
              <w:right w:val="single" w:sz="4" w:space="0" w:color="auto"/>
            </w:tcBorders>
            <w:shd w:val="clear" w:color="000000" w:fill="A6A6A6"/>
            <w:noWrap/>
            <w:vAlign w:val="bottom"/>
            <w:hideMark/>
          </w:tcPr>
          <w:p w14:paraId="61DE2CA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236518B5"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78719724"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38C0338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single" w:sz="4" w:space="0" w:color="auto"/>
              <w:left w:val="nil"/>
              <w:bottom w:val="single" w:sz="4" w:space="0" w:color="auto"/>
              <w:right w:val="single" w:sz="4" w:space="0" w:color="auto"/>
            </w:tcBorders>
            <w:shd w:val="clear" w:color="000000" w:fill="A6A6A6"/>
            <w:noWrap/>
            <w:vAlign w:val="bottom"/>
            <w:hideMark/>
          </w:tcPr>
          <w:p w14:paraId="408631E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single" w:sz="4" w:space="0" w:color="auto"/>
              <w:left w:val="nil"/>
              <w:bottom w:val="single" w:sz="4" w:space="0" w:color="auto"/>
              <w:right w:val="single" w:sz="4" w:space="0" w:color="auto"/>
            </w:tcBorders>
            <w:shd w:val="clear" w:color="000000" w:fill="A6A6A6"/>
            <w:noWrap/>
            <w:vAlign w:val="bottom"/>
            <w:hideMark/>
          </w:tcPr>
          <w:p w14:paraId="7734BBDC"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11B9AA01"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58A30D07"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xml:space="preserve">10 DNI WYKONANIE KONSTRUKCJI HALI + </w:t>
            </w:r>
            <w:proofErr w:type="gramStart"/>
            <w:r w:rsidRPr="00036D89">
              <w:rPr>
                <w:rFonts w:eastAsia="Times New Roman" w:cs="Arial"/>
                <w:sz w:val="24"/>
                <w:szCs w:val="24"/>
                <w:lang w:eastAsia="pl-PL"/>
              </w:rPr>
              <w:t>PREFABRYKACJA 90  DNI</w:t>
            </w:r>
            <w:proofErr w:type="gramEnd"/>
          </w:p>
        </w:tc>
        <w:tc>
          <w:tcPr>
            <w:tcW w:w="2630" w:type="dxa"/>
            <w:gridSpan w:val="3"/>
            <w:tcBorders>
              <w:top w:val="single" w:sz="4" w:space="0" w:color="auto"/>
              <w:left w:val="nil"/>
              <w:bottom w:val="single" w:sz="4" w:space="0" w:color="auto"/>
              <w:right w:val="single" w:sz="4" w:space="0" w:color="000000"/>
            </w:tcBorders>
            <w:shd w:val="clear" w:color="000000" w:fill="FF0000"/>
            <w:noWrap/>
            <w:vAlign w:val="bottom"/>
            <w:hideMark/>
          </w:tcPr>
          <w:p w14:paraId="0237A0CF" w14:textId="77777777" w:rsidR="00491692" w:rsidRPr="00036D89" w:rsidRDefault="00491692" w:rsidP="00036D89">
            <w:pPr>
              <w:spacing w:after="0" w:line="23" w:lineRule="atLeast"/>
              <w:jc w:val="center"/>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B20E1D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2783E6BF"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0A37F360"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1F80500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188A6E6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134908C5" w14:textId="77777777" w:rsidTr="00036D89">
        <w:trPr>
          <w:trHeight w:val="288"/>
        </w:trPr>
        <w:tc>
          <w:tcPr>
            <w:tcW w:w="2552" w:type="dxa"/>
            <w:tcBorders>
              <w:top w:val="nil"/>
              <w:left w:val="nil"/>
              <w:bottom w:val="single" w:sz="4" w:space="0" w:color="auto"/>
              <w:right w:val="single" w:sz="4" w:space="0" w:color="auto"/>
            </w:tcBorders>
            <w:shd w:val="clear" w:color="auto" w:fill="auto"/>
            <w:noWrap/>
            <w:vAlign w:val="center"/>
            <w:hideMark/>
          </w:tcPr>
          <w:p w14:paraId="1ABB9A45"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15 - 25 DNI - MONTAŻ POWŁOK HALI</w:t>
            </w:r>
          </w:p>
        </w:tc>
        <w:tc>
          <w:tcPr>
            <w:tcW w:w="872" w:type="dxa"/>
            <w:tcBorders>
              <w:top w:val="nil"/>
              <w:left w:val="nil"/>
              <w:bottom w:val="single" w:sz="4" w:space="0" w:color="auto"/>
              <w:right w:val="single" w:sz="4" w:space="0" w:color="auto"/>
            </w:tcBorders>
            <w:shd w:val="clear" w:color="auto" w:fill="auto"/>
            <w:noWrap/>
            <w:vAlign w:val="bottom"/>
            <w:hideMark/>
          </w:tcPr>
          <w:p w14:paraId="2A19FB7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41D1F3F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2E89AA8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72605F79"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763BA202"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8C32D12"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2A4FF9B"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2EEE9EA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3C97CC05"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73E22576"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15 DNI - MONTAŻ SYSTEMU GRZEWCZEGO I OŚWIETLENIA W HALI</w:t>
            </w:r>
          </w:p>
        </w:tc>
        <w:tc>
          <w:tcPr>
            <w:tcW w:w="872" w:type="dxa"/>
            <w:tcBorders>
              <w:top w:val="nil"/>
              <w:left w:val="nil"/>
              <w:bottom w:val="single" w:sz="4" w:space="0" w:color="auto"/>
              <w:right w:val="single" w:sz="4" w:space="0" w:color="auto"/>
            </w:tcBorders>
            <w:shd w:val="clear" w:color="auto" w:fill="auto"/>
            <w:noWrap/>
            <w:vAlign w:val="bottom"/>
            <w:hideMark/>
          </w:tcPr>
          <w:p w14:paraId="45C40D0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0D35052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4612D4A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5B74C257"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9505BDF"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0AE152CE"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013265A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05738A9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4DAA890F"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267ABE02"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15 DNI - MONTAŻ NAWIERZCHNI SPORTOWEJ W HALI</w:t>
            </w:r>
          </w:p>
        </w:tc>
        <w:tc>
          <w:tcPr>
            <w:tcW w:w="872" w:type="dxa"/>
            <w:tcBorders>
              <w:top w:val="nil"/>
              <w:left w:val="nil"/>
              <w:bottom w:val="single" w:sz="4" w:space="0" w:color="auto"/>
              <w:right w:val="single" w:sz="4" w:space="0" w:color="auto"/>
            </w:tcBorders>
            <w:shd w:val="clear" w:color="auto" w:fill="auto"/>
            <w:noWrap/>
            <w:vAlign w:val="bottom"/>
            <w:hideMark/>
          </w:tcPr>
          <w:p w14:paraId="4DD81350"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7569D3ED"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77F4329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E44CE19"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0A384CC"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7C2A7FB7"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0572881E"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15DCAB7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0A41AF91" w14:textId="77777777" w:rsidTr="00036D89">
        <w:trPr>
          <w:trHeight w:val="528"/>
        </w:trPr>
        <w:tc>
          <w:tcPr>
            <w:tcW w:w="2552" w:type="dxa"/>
            <w:tcBorders>
              <w:top w:val="nil"/>
              <w:left w:val="nil"/>
              <w:bottom w:val="single" w:sz="4" w:space="0" w:color="auto"/>
              <w:right w:val="single" w:sz="4" w:space="0" w:color="auto"/>
            </w:tcBorders>
            <w:shd w:val="clear" w:color="auto" w:fill="auto"/>
            <w:vAlign w:val="center"/>
            <w:hideMark/>
          </w:tcPr>
          <w:p w14:paraId="2258F152"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10-20 DNI - MONTAŻ ELEMENTÓW WYKOŃCZENIOWYCH I WYPOSAŻENIA</w:t>
            </w:r>
          </w:p>
        </w:tc>
        <w:tc>
          <w:tcPr>
            <w:tcW w:w="872" w:type="dxa"/>
            <w:tcBorders>
              <w:top w:val="nil"/>
              <w:left w:val="nil"/>
              <w:bottom w:val="single" w:sz="4" w:space="0" w:color="auto"/>
              <w:right w:val="single" w:sz="4" w:space="0" w:color="auto"/>
            </w:tcBorders>
            <w:shd w:val="clear" w:color="auto" w:fill="auto"/>
            <w:noWrap/>
            <w:vAlign w:val="bottom"/>
            <w:hideMark/>
          </w:tcPr>
          <w:p w14:paraId="492EADB5"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1ECAC735"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6448F68C"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5E273ED6"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22A279C0"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4E2584B4"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1060D1F3"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6D63019C"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r w:rsidR="00036D89" w:rsidRPr="00036D89" w14:paraId="1686638B" w14:textId="77777777" w:rsidTr="00036D89">
        <w:trPr>
          <w:trHeight w:val="288"/>
        </w:trPr>
        <w:tc>
          <w:tcPr>
            <w:tcW w:w="2552" w:type="dxa"/>
            <w:tcBorders>
              <w:top w:val="nil"/>
              <w:left w:val="nil"/>
              <w:bottom w:val="single" w:sz="4" w:space="0" w:color="auto"/>
              <w:right w:val="single" w:sz="4" w:space="0" w:color="auto"/>
            </w:tcBorders>
            <w:shd w:val="clear" w:color="auto" w:fill="auto"/>
            <w:vAlign w:val="center"/>
            <w:hideMark/>
          </w:tcPr>
          <w:p w14:paraId="14F904C0" w14:textId="77777777" w:rsidR="00491692" w:rsidRPr="00036D89" w:rsidRDefault="00491692" w:rsidP="00036D89">
            <w:pPr>
              <w:spacing w:after="0" w:line="23" w:lineRule="atLeast"/>
              <w:rPr>
                <w:rFonts w:eastAsia="Times New Roman" w:cs="Arial"/>
                <w:sz w:val="24"/>
                <w:szCs w:val="24"/>
                <w:lang w:eastAsia="pl-PL"/>
              </w:rPr>
            </w:pPr>
            <w:r w:rsidRPr="00036D89">
              <w:rPr>
                <w:rFonts w:eastAsia="Times New Roman" w:cs="Arial"/>
                <w:sz w:val="24"/>
                <w:szCs w:val="24"/>
                <w:lang w:eastAsia="pl-PL"/>
              </w:rPr>
              <w:t>ROBOTY PORZĄDKOWE</w:t>
            </w:r>
          </w:p>
        </w:tc>
        <w:tc>
          <w:tcPr>
            <w:tcW w:w="872" w:type="dxa"/>
            <w:tcBorders>
              <w:top w:val="nil"/>
              <w:left w:val="nil"/>
              <w:bottom w:val="single" w:sz="4" w:space="0" w:color="auto"/>
              <w:right w:val="single" w:sz="4" w:space="0" w:color="auto"/>
            </w:tcBorders>
            <w:shd w:val="clear" w:color="auto" w:fill="auto"/>
            <w:noWrap/>
            <w:vAlign w:val="bottom"/>
            <w:hideMark/>
          </w:tcPr>
          <w:p w14:paraId="303800A2"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F7D1A3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2D64C319"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0D9D5241"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6769359E"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auto" w:fill="auto"/>
            <w:noWrap/>
            <w:vAlign w:val="bottom"/>
            <w:hideMark/>
          </w:tcPr>
          <w:p w14:paraId="4A3ADC78"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72" w:type="dxa"/>
            <w:tcBorders>
              <w:top w:val="nil"/>
              <w:left w:val="nil"/>
              <w:bottom w:val="single" w:sz="4" w:space="0" w:color="auto"/>
              <w:right w:val="single" w:sz="4" w:space="0" w:color="auto"/>
            </w:tcBorders>
            <w:shd w:val="clear" w:color="000000" w:fill="FF0000"/>
            <w:noWrap/>
            <w:vAlign w:val="bottom"/>
            <w:hideMark/>
          </w:tcPr>
          <w:p w14:paraId="4F28BAEA"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c>
          <w:tcPr>
            <w:tcW w:w="886" w:type="dxa"/>
            <w:tcBorders>
              <w:top w:val="nil"/>
              <w:left w:val="nil"/>
              <w:bottom w:val="single" w:sz="4" w:space="0" w:color="auto"/>
              <w:right w:val="single" w:sz="4" w:space="0" w:color="auto"/>
            </w:tcBorders>
            <w:shd w:val="clear" w:color="auto" w:fill="auto"/>
            <w:noWrap/>
            <w:vAlign w:val="bottom"/>
            <w:hideMark/>
          </w:tcPr>
          <w:p w14:paraId="68977C3F" w14:textId="77777777" w:rsidR="00491692" w:rsidRPr="00036D89" w:rsidRDefault="00491692" w:rsidP="00036D89">
            <w:pPr>
              <w:spacing w:after="0" w:line="23" w:lineRule="atLeast"/>
              <w:rPr>
                <w:rFonts w:eastAsia="Times New Roman" w:cs="Arial"/>
                <w:b/>
                <w:bCs/>
                <w:sz w:val="24"/>
                <w:szCs w:val="24"/>
                <w:lang w:eastAsia="pl-PL"/>
              </w:rPr>
            </w:pPr>
            <w:r w:rsidRPr="00036D89">
              <w:rPr>
                <w:rFonts w:eastAsia="Times New Roman" w:cs="Arial"/>
                <w:b/>
                <w:bCs/>
                <w:sz w:val="24"/>
                <w:szCs w:val="24"/>
                <w:lang w:eastAsia="pl-PL"/>
              </w:rPr>
              <w:t> </w:t>
            </w:r>
          </w:p>
        </w:tc>
      </w:tr>
    </w:tbl>
    <w:p w14:paraId="3CA57921" w14:textId="77777777" w:rsidR="00491692" w:rsidRPr="00036D89" w:rsidRDefault="00491692" w:rsidP="00036D89">
      <w:pPr>
        <w:tabs>
          <w:tab w:val="left" w:pos="426"/>
        </w:tabs>
        <w:spacing w:after="0" w:line="23" w:lineRule="atLeast"/>
        <w:contextualSpacing/>
        <w:rPr>
          <w:rFonts w:ascii="Arial" w:eastAsia="Arial Unicode MS" w:hAnsi="Arial" w:cs="Arial"/>
          <w:u w:color="000000"/>
          <w:lang w:eastAsia="pl-PL"/>
        </w:rPr>
      </w:pPr>
    </w:p>
    <w:p w14:paraId="2295CEA6" w14:textId="4F681411" w:rsidR="00491692" w:rsidRPr="00036D89" w:rsidRDefault="00036D89" w:rsidP="00036D89">
      <w:pPr>
        <w:spacing w:after="0" w:line="23" w:lineRule="atLeast"/>
        <w:jc w:val="both"/>
        <w:rPr>
          <w:rFonts w:cs="Arial"/>
          <w:sz w:val="24"/>
        </w:rPr>
      </w:pPr>
      <w:r w:rsidRPr="00036D89">
        <w:rPr>
          <w:rFonts w:cs="Arial"/>
          <w:sz w:val="24"/>
        </w:rPr>
        <w:t>J</w:t>
      </w:r>
      <w:r w:rsidR="00491692" w:rsidRPr="00036D89">
        <w:rPr>
          <w:rFonts w:cs="Arial"/>
          <w:sz w:val="24"/>
        </w:rPr>
        <w:t xml:space="preserve">ak widać z powyższego nie ma możliwości wykonania wszystkich tych robót w terminie określonym przez </w:t>
      </w:r>
      <w:r w:rsidRPr="00036D89">
        <w:rPr>
          <w:rFonts w:cs="Arial"/>
          <w:sz w:val="24"/>
        </w:rPr>
        <w:t>Zamawiającego</w:t>
      </w:r>
      <w:r w:rsidR="00491692" w:rsidRPr="00036D89">
        <w:rPr>
          <w:rFonts w:cs="Arial"/>
          <w:sz w:val="24"/>
        </w:rPr>
        <w:t xml:space="preserve">. </w:t>
      </w:r>
    </w:p>
    <w:p w14:paraId="68258833" w14:textId="77777777" w:rsidR="00491692" w:rsidRPr="00036D89" w:rsidRDefault="00491692" w:rsidP="00036D89">
      <w:pPr>
        <w:spacing w:after="0" w:line="23" w:lineRule="atLeast"/>
        <w:jc w:val="both"/>
        <w:rPr>
          <w:rFonts w:cs="Arial"/>
          <w:sz w:val="24"/>
        </w:rPr>
      </w:pPr>
      <w:proofErr w:type="gramStart"/>
      <w:r w:rsidRPr="00036D89">
        <w:rPr>
          <w:rFonts w:cs="Arial"/>
          <w:sz w:val="24"/>
        </w:rPr>
        <w:t>Proszę zatem</w:t>
      </w:r>
      <w:proofErr w:type="gramEnd"/>
      <w:r w:rsidRPr="00036D89">
        <w:rPr>
          <w:rFonts w:cs="Arial"/>
          <w:sz w:val="24"/>
        </w:rPr>
        <w:t xml:space="preserve"> o dostosowanie terminów wykonania Zamówienia do realnych uwarunkowań.</w:t>
      </w:r>
    </w:p>
    <w:p w14:paraId="58108078" w14:textId="77777777" w:rsidR="00D30EAA" w:rsidRPr="00036D89" w:rsidRDefault="00D30EAA" w:rsidP="00036D89">
      <w:pPr>
        <w:tabs>
          <w:tab w:val="left" w:pos="284"/>
        </w:tabs>
        <w:spacing w:after="0" w:line="23" w:lineRule="atLeast"/>
        <w:rPr>
          <w:rFonts w:cs="Times New Roman"/>
          <w:b/>
          <w:sz w:val="24"/>
          <w:szCs w:val="24"/>
        </w:rPr>
      </w:pPr>
      <w:r w:rsidRPr="00036D89">
        <w:rPr>
          <w:rFonts w:cs="Times New Roman"/>
          <w:b/>
          <w:sz w:val="24"/>
          <w:szCs w:val="24"/>
        </w:rPr>
        <w:t>Odpowiedź:</w:t>
      </w:r>
    </w:p>
    <w:p w14:paraId="497394AC" w14:textId="6FC0A0F5" w:rsidR="00F05799" w:rsidRPr="00FA2BDF" w:rsidRDefault="00FA2BDF" w:rsidP="00036D89">
      <w:pPr>
        <w:tabs>
          <w:tab w:val="left" w:pos="284"/>
          <w:tab w:val="left" w:pos="426"/>
        </w:tabs>
        <w:spacing w:after="0" w:line="23" w:lineRule="atLeast"/>
        <w:rPr>
          <w:rFonts w:cs="Arial"/>
          <w:bCs/>
          <w:sz w:val="24"/>
          <w:szCs w:val="24"/>
        </w:rPr>
      </w:pPr>
      <w:r w:rsidRPr="00FA2BDF">
        <w:rPr>
          <w:rFonts w:cs="Arial"/>
          <w:bCs/>
          <w:sz w:val="24"/>
          <w:szCs w:val="24"/>
        </w:rPr>
        <w:lastRenderedPageBreak/>
        <w:t>Wskazane w postę</w:t>
      </w:r>
      <w:r w:rsidR="00205AEE" w:rsidRPr="00FA2BDF">
        <w:rPr>
          <w:rFonts w:cs="Arial"/>
          <w:bCs/>
          <w:sz w:val="24"/>
          <w:szCs w:val="24"/>
        </w:rPr>
        <w:t xml:space="preserve">powaniu terminy nie podlegają zmianie. </w:t>
      </w:r>
      <w:r w:rsidRPr="00FA2BDF">
        <w:rPr>
          <w:rFonts w:cs="Arial"/>
          <w:bCs/>
          <w:sz w:val="24"/>
          <w:szCs w:val="24"/>
        </w:rPr>
        <w:t xml:space="preserve">Wskazane przez Zamawiającego daty wynikają z harmonogramu wykonania inwestycji złożonego wraz z wnioskiem o dofinansowanie. </w:t>
      </w:r>
    </w:p>
    <w:p w14:paraId="401A4596" w14:textId="77777777" w:rsidR="00F05799" w:rsidRPr="00036D89" w:rsidRDefault="00F05799" w:rsidP="00036D89">
      <w:pPr>
        <w:tabs>
          <w:tab w:val="left" w:pos="284"/>
        </w:tabs>
        <w:spacing w:after="0" w:line="23" w:lineRule="atLeast"/>
        <w:rPr>
          <w:rFonts w:cs="Times New Roman"/>
          <w:b/>
          <w:sz w:val="24"/>
          <w:szCs w:val="24"/>
        </w:rPr>
      </w:pPr>
    </w:p>
    <w:p w14:paraId="27D79C76" w14:textId="69BD1A32" w:rsidR="00D30EAA" w:rsidRPr="00036D89" w:rsidRDefault="00D30EAA" w:rsidP="00036D89">
      <w:pPr>
        <w:tabs>
          <w:tab w:val="left" w:pos="284"/>
        </w:tabs>
        <w:spacing w:after="0" w:line="23" w:lineRule="atLeast"/>
        <w:rPr>
          <w:rFonts w:cs="Times New Roman"/>
          <w:b/>
          <w:sz w:val="24"/>
          <w:szCs w:val="24"/>
        </w:rPr>
      </w:pPr>
      <w:r w:rsidRPr="00036D89">
        <w:rPr>
          <w:rFonts w:cs="Times New Roman"/>
          <w:b/>
          <w:sz w:val="24"/>
          <w:szCs w:val="24"/>
        </w:rPr>
        <w:t>Pytanie 4</w:t>
      </w:r>
    </w:p>
    <w:p w14:paraId="3AD97AA5" w14:textId="226E4347" w:rsidR="009008DF"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Czy Zamawiający dopuszcza zmianę technologii wykonania budynku zaplecza i łącznika w technologii kontenerowej. Informuję, że ma to istotny wpływ na termin realizacji zadania oraz koszt wykonania zadania.</w:t>
      </w:r>
    </w:p>
    <w:p w14:paraId="09722D5F" w14:textId="77777777" w:rsidR="00D30EAA" w:rsidRDefault="00D30EAA" w:rsidP="00036D89">
      <w:pPr>
        <w:tabs>
          <w:tab w:val="left" w:pos="284"/>
        </w:tabs>
        <w:spacing w:after="0" w:line="23" w:lineRule="atLeast"/>
        <w:rPr>
          <w:rFonts w:cs="Times New Roman"/>
          <w:b/>
          <w:sz w:val="24"/>
          <w:szCs w:val="24"/>
        </w:rPr>
      </w:pPr>
      <w:r w:rsidRPr="00036D89">
        <w:rPr>
          <w:rFonts w:cs="Times New Roman"/>
          <w:b/>
          <w:sz w:val="24"/>
          <w:szCs w:val="24"/>
        </w:rPr>
        <w:t>Odpowiedź:</w:t>
      </w:r>
    </w:p>
    <w:p w14:paraId="496E60B4" w14:textId="250CF3CD" w:rsidR="00205AEE" w:rsidRPr="00FA2BDF" w:rsidRDefault="00205AEE" w:rsidP="00036D89">
      <w:pPr>
        <w:tabs>
          <w:tab w:val="left" w:pos="284"/>
        </w:tabs>
        <w:spacing w:after="0" w:line="23" w:lineRule="atLeast"/>
        <w:rPr>
          <w:rFonts w:cs="Times New Roman"/>
          <w:sz w:val="24"/>
          <w:szCs w:val="24"/>
        </w:rPr>
      </w:pPr>
      <w:r w:rsidRPr="00FA2BDF">
        <w:rPr>
          <w:rFonts w:cs="Times New Roman"/>
          <w:sz w:val="24"/>
          <w:szCs w:val="24"/>
        </w:rPr>
        <w:t>Zamawiający nie dopuszcza możliwości zastosowania technologii kontenerowej.</w:t>
      </w:r>
    </w:p>
    <w:p w14:paraId="55DD76AC" w14:textId="77777777" w:rsidR="009008DF" w:rsidRPr="00036D89" w:rsidRDefault="009008DF" w:rsidP="00036D89">
      <w:pPr>
        <w:tabs>
          <w:tab w:val="left" w:pos="284"/>
        </w:tabs>
        <w:spacing w:after="0" w:line="23" w:lineRule="atLeast"/>
        <w:rPr>
          <w:rFonts w:cs="Times New Roman"/>
          <w:sz w:val="24"/>
          <w:szCs w:val="24"/>
        </w:rPr>
      </w:pPr>
    </w:p>
    <w:p w14:paraId="16A2E79A" w14:textId="16BEB5B8" w:rsidR="00D30EAA" w:rsidRPr="00036D89" w:rsidRDefault="00D30EAA" w:rsidP="00036D89">
      <w:pPr>
        <w:tabs>
          <w:tab w:val="left" w:pos="284"/>
        </w:tabs>
        <w:spacing w:after="0" w:line="23" w:lineRule="atLeast"/>
        <w:rPr>
          <w:rFonts w:cs="Times New Roman"/>
          <w:b/>
          <w:sz w:val="24"/>
          <w:szCs w:val="24"/>
        </w:rPr>
      </w:pPr>
      <w:r w:rsidRPr="00036D89">
        <w:rPr>
          <w:rFonts w:cs="Times New Roman"/>
          <w:b/>
          <w:sz w:val="24"/>
          <w:szCs w:val="24"/>
        </w:rPr>
        <w:t>Pytanie 5</w:t>
      </w:r>
    </w:p>
    <w:p w14:paraId="2101E81B"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Zamawiający określił terminy gwarancji na robotę na okres między 36 miesięcy – 60 miesięcy. Z kolei dla membran PVC w PFU zostało określone 10 lat. Informuję, że żadne dostawca membran nie udziela tak długiej gwarancji dla membran. Proszę o zmianę gwarancji dla membran hali do okresu równego z gwarancją udzieloną dla całego zadania inwestycyjnego. </w:t>
      </w:r>
    </w:p>
    <w:p w14:paraId="613220AF" w14:textId="02AED4F0"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Analogiczna sytuacja jest w przypa</w:t>
      </w:r>
      <w:r w:rsidR="00FA2BDF">
        <w:rPr>
          <w:rFonts w:cs="Times New Roman"/>
          <w:sz w:val="24"/>
          <w:szCs w:val="24"/>
        </w:rPr>
        <w:t xml:space="preserve">dku nawierzchni poliuretanowych </w:t>
      </w:r>
      <w:r w:rsidRPr="00036D89">
        <w:rPr>
          <w:rFonts w:cs="Times New Roman"/>
          <w:sz w:val="24"/>
          <w:szCs w:val="24"/>
        </w:rPr>
        <w:t>- wymagana gwa</w:t>
      </w:r>
      <w:r w:rsidR="00FA2BDF">
        <w:rPr>
          <w:rFonts w:cs="Times New Roman"/>
          <w:sz w:val="24"/>
          <w:szCs w:val="24"/>
        </w:rPr>
        <w:t xml:space="preserve">rancja - 15 lat. Informuję, że </w:t>
      </w:r>
      <w:r w:rsidRPr="00036D89">
        <w:rPr>
          <w:rFonts w:cs="Times New Roman"/>
          <w:sz w:val="24"/>
          <w:szCs w:val="24"/>
        </w:rPr>
        <w:t xml:space="preserve">żaden dostawca nawierzchni ani Wykonawca nie udzieli takiego okresu gwarancji na nawierzchnię poliuretanową. Proszę o zmianę tych zapisów na okres równy okresowi oferowanej gwarancji na całe zadanie inwestycyjne. </w:t>
      </w:r>
    </w:p>
    <w:p w14:paraId="2C1E82F8" w14:textId="5B1CC159" w:rsidR="009008DF"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To samo dotyczy innych elementów </w:t>
      </w:r>
      <w:proofErr w:type="spellStart"/>
      <w:r w:rsidRPr="00036D89">
        <w:rPr>
          <w:rFonts w:cs="Times New Roman"/>
          <w:sz w:val="24"/>
          <w:szCs w:val="24"/>
        </w:rPr>
        <w:t>wymianionych</w:t>
      </w:r>
      <w:proofErr w:type="spellEnd"/>
      <w:r w:rsidRPr="00036D89">
        <w:rPr>
          <w:rFonts w:cs="Times New Roman"/>
          <w:sz w:val="24"/>
          <w:szCs w:val="24"/>
        </w:rPr>
        <w:t xml:space="preserve"> w PFU oraz SWZ takich </w:t>
      </w:r>
      <w:proofErr w:type="gramStart"/>
      <w:r w:rsidRPr="00036D89">
        <w:rPr>
          <w:rFonts w:cs="Times New Roman"/>
          <w:sz w:val="24"/>
          <w:szCs w:val="24"/>
        </w:rPr>
        <w:t>jak  panele</w:t>
      </w:r>
      <w:proofErr w:type="gramEnd"/>
      <w:r w:rsidRPr="00036D89">
        <w:rPr>
          <w:rFonts w:cs="Times New Roman"/>
          <w:sz w:val="24"/>
          <w:szCs w:val="24"/>
        </w:rPr>
        <w:t xml:space="preserve"> fotowoltaiczne etc.</w:t>
      </w:r>
    </w:p>
    <w:p w14:paraId="7C4349E2" w14:textId="77777777" w:rsidR="00D30EAA" w:rsidRDefault="00D30EAA" w:rsidP="00036D89">
      <w:pPr>
        <w:tabs>
          <w:tab w:val="left" w:pos="284"/>
        </w:tabs>
        <w:spacing w:after="0" w:line="23" w:lineRule="atLeast"/>
        <w:rPr>
          <w:rFonts w:cs="Times New Roman"/>
          <w:b/>
          <w:sz w:val="24"/>
          <w:szCs w:val="24"/>
        </w:rPr>
      </w:pPr>
      <w:r w:rsidRPr="00036D89">
        <w:rPr>
          <w:rFonts w:cs="Times New Roman"/>
          <w:b/>
          <w:sz w:val="24"/>
          <w:szCs w:val="24"/>
        </w:rPr>
        <w:t>Odpowiedź:</w:t>
      </w:r>
    </w:p>
    <w:p w14:paraId="57CC64A5" w14:textId="04C43ED8" w:rsidR="004644A6" w:rsidRPr="004644A6" w:rsidRDefault="004644A6" w:rsidP="004644A6">
      <w:pPr>
        <w:tabs>
          <w:tab w:val="left" w:pos="284"/>
        </w:tabs>
        <w:spacing w:after="0" w:line="23" w:lineRule="atLeast"/>
        <w:rPr>
          <w:rFonts w:cs="Times New Roman"/>
          <w:sz w:val="24"/>
          <w:szCs w:val="24"/>
        </w:rPr>
      </w:pPr>
      <w:r w:rsidRPr="004644A6">
        <w:rPr>
          <w:rFonts w:cs="Times New Roman"/>
          <w:sz w:val="24"/>
          <w:szCs w:val="24"/>
        </w:rPr>
        <w:t xml:space="preserve">Zamawiający dopuszcza wykonanie </w:t>
      </w:r>
      <w:proofErr w:type="gramStart"/>
      <w:r w:rsidRPr="004644A6">
        <w:rPr>
          <w:rFonts w:cs="Times New Roman"/>
          <w:sz w:val="24"/>
          <w:szCs w:val="24"/>
        </w:rPr>
        <w:t>zadaszenia jako</w:t>
      </w:r>
      <w:proofErr w:type="gramEnd"/>
      <w:r w:rsidRPr="004644A6">
        <w:rPr>
          <w:rFonts w:cs="Times New Roman"/>
          <w:sz w:val="24"/>
          <w:szCs w:val="24"/>
        </w:rPr>
        <w:t xml:space="preserve"> budynku tymczasowego, wykonanego z materiałów umożliwiających jego użytkowania przez co najmniej 20 lat. Okres gwarancji zadaszeni</w:t>
      </w:r>
      <w:r>
        <w:rPr>
          <w:rFonts w:cs="Times New Roman"/>
          <w:sz w:val="24"/>
          <w:szCs w:val="24"/>
        </w:rPr>
        <w:t xml:space="preserve">a i nawierzchni poliuretanowej </w:t>
      </w:r>
      <w:r w:rsidRPr="004644A6">
        <w:rPr>
          <w:rFonts w:cs="Times New Roman"/>
          <w:sz w:val="24"/>
          <w:szCs w:val="24"/>
        </w:rPr>
        <w:t xml:space="preserve">ustala </w:t>
      </w:r>
      <w:r>
        <w:rPr>
          <w:rFonts w:cs="Times New Roman"/>
          <w:sz w:val="24"/>
          <w:szCs w:val="24"/>
        </w:rPr>
        <w:t>się na 60 miesię</w:t>
      </w:r>
      <w:r w:rsidR="00AD3753">
        <w:rPr>
          <w:rFonts w:cs="Times New Roman"/>
          <w:sz w:val="24"/>
          <w:szCs w:val="24"/>
        </w:rPr>
        <w:t xml:space="preserve">cy, </w:t>
      </w:r>
      <w:proofErr w:type="gramStart"/>
      <w:r w:rsidR="00AD3753">
        <w:rPr>
          <w:rFonts w:cs="Times New Roman"/>
          <w:sz w:val="24"/>
          <w:szCs w:val="24"/>
        </w:rPr>
        <w:t>chyba</w:t>
      </w:r>
      <w:r w:rsidRPr="004644A6">
        <w:rPr>
          <w:rFonts w:cs="Times New Roman"/>
          <w:sz w:val="24"/>
          <w:szCs w:val="24"/>
        </w:rPr>
        <w:t xml:space="preserve"> że</w:t>
      </w:r>
      <w:proofErr w:type="gramEnd"/>
      <w:r w:rsidRPr="004644A6">
        <w:rPr>
          <w:rFonts w:cs="Times New Roman"/>
          <w:sz w:val="24"/>
          <w:szCs w:val="24"/>
        </w:rPr>
        <w:t xml:space="preserve"> gwarancja producenta zawiera okres dłuższy.</w:t>
      </w:r>
    </w:p>
    <w:p w14:paraId="573DF498" w14:textId="25DEC04F" w:rsidR="004644A6" w:rsidRPr="004644A6" w:rsidRDefault="004644A6" w:rsidP="004644A6">
      <w:pPr>
        <w:tabs>
          <w:tab w:val="left" w:pos="284"/>
        </w:tabs>
        <w:spacing w:after="0" w:line="23" w:lineRule="atLeast"/>
        <w:rPr>
          <w:rFonts w:cs="Times New Roman"/>
          <w:sz w:val="24"/>
          <w:szCs w:val="24"/>
        </w:rPr>
      </w:pPr>
      <w:r w:rsidRPr="004644A6">
        <w:rPr>
          <w:rFonts w:cs="Times New Roman"/>
          <w:sz w:val="24"/>
          <w:szCs w:val="24"/>
        </w:rPr>
        <w:t xml:space="preserve">Zamawiający ustala </w:t>
      </w:r>
      <w:r w:rsidR="009D1115">
        <w:rPr>
          <w:rFonts w:cs="Times New Roman"/>
          <w:sz w:val="24"/>
          <w:szCs w:val="24"/>
        </w:rPr>
        <w:t>następującą gwarancję</w:t>
      </w:r>
      <w:r w:rsidR="009D1115" w:rsidRPr="004644A6">
        <w:rPr>
          <w:rFonts w:cs="Times New Roman"/>
          <w:sz w:val="24"/>
          <w:szCs w:val="24"/>
        </w:rPr>
        <w:t xml:space="preserve"> </w:t>
      </w:r>
      <w:r>
        <w:rPr>
          <w:rFonts w:cs="Times New Roman"/>
          <w:sz w:val="24"/>
          <w:szCs w:val="24"/>
        </w:rPr>
        <w:t xml:space="preserve">na instalację fotowoltaiczną: </w:t>
      </w:r>
    </w:p>
    <w:p w14:paraId="08CEEC36" w14:textId="027E42DE" w:rsidR="004644A6" w:rsidRPr="005055F3" w:rsidRDefault="004644A6" w:rsidP="005055F3">
      <w:pPr>
        <w:pStyle w:val="Akapitzlist"/>
        <w:numPr>
          <w:ilvl w:val="0"/>
          <w:numId w:val="32"/>
        </w:numPr>
        <w:tabs>
          <w:tab w:val="left" w:pos="284"/>
        </w:tabs>
        <w:spacing w:after="0" w:line="23" w:lineRule="atLeast"/>
        <w:ind w:left="0" w:firstLine="0"/>
        <w:rPr>
          <w:rFonts w:cs="Times New Roman"/>
          <w:sz w:val="24"/>
          <w:szCs w:val="24"/>
        </w:rPr>
      </w:pPr>
      <w:proofErr w:type="gramStart"/>
      <w:r w:rsidRPr="005055F3">
        <w:rPr>
          <w:rFonts w:cs="Times New Roman"/>
          <w:sz w:val="24"/>
          <w:szCs w:val="24"/>
        </w:rPr>
        <w:t>na</w:t>
      </w:r>
      <w:proofErr w:type="gramEnd"/>
      <w:r w:rsidRPr="005055F3">
        <w:rPr>
          <w:rFonts w:cs="Times New Roman"/>
          <w:sz w:val="24"/>
          <w:szCs w:val="24"/>
        </w:rPr>
        <w:t xml:space="preserve"> liniową utratę mocy </w:t>
      </w:r>
      <w:r w:rsidR="005055F3" w:rsidRPr="005055F3">
        <w:rPr>
          <w:rFonts w:cs="Times New Roman"/>
          <w:sz w:val="24"/>
          <w:szCs w:val="24"/>
        </w:rPr>
        <w:t>maksymalnie do 80% przez 25 lat,</w:t>
      </w:r>
    </w:p>
    <w:p w14:paraId="0548952F" w14:textId="1B8E64EA" w:rsidR="004644A6" w:rsidRPr="005055F3" w:rsidRDefault="004644A6" w:rsidP="005055F3">
      <w:pPr>
        <w:pStyle w:val="Akapitzlist"/>
        <w:numPr>
          <w:ilvl w:val="0"/>
          <w:numId w:val="32"/>
        </w:numPr>
        <w:tabs>
          <w:tab w:val="left" w:pos="284"/>
        </w:tabs>
        <w:spacing w:after="0" w:line="23" w:lineRule="atLeast"/>
        <w:ind w:left="0" w:firstLine="0"/>
        <w:rPr>
          <w:rFonts w:cs="Times New Roman"/>
          <w:sz w:val="24"/>
          <w:szCs w:val="24"/>
        </w:rPr>
      </w:pPr>
      <w:proofErr w:type="gramStart"/>
      <w:r w:rsidRPr="005055F3">
        <w:rPr>
          <w:rFonts w:cs="Times New Roman"/>
          <w:sz w:val="24"/>
          <w:szCs w:val="24"/>
        </w:rPr>
        <w:t>min</w:t>
      </w:r>
      <w:proofErr w:type="gramEnd"/>
      <w:r w:rsidRPr="005055F3">
        <w:rPr>
          <w:rFonts w:cs="Times New Roman"/>
          <w:sz w:val="24"/>
          <w:szCs w:val="24"/>
        </w:rPr>
        <w:t xml:space="preserve">. 10 lat gwarancji produktowej na panele PV, </w:t>
      </w:r>
    </w:p>
    <w:p w14:paraId="42D0701F" w14:textId="6FDEA0DD" w:rsidR="005055F3" w:rsidRPr="005055F3" w:rsidRDefault="004644A6" w:rsidP="005055F3">
      <w:pPr>
        <w:pStyle w:val="Akapitzlist"/>
        <w:numPr>
          <w:ilvl w:val="0"/>
          <w:numId w:val="32"/>
        </w:numPr>
        <w:tabs>
          <w:tab w:val="left" w:pos="284"/>
        </w:tabs>
        <w:spacing w:after="0" w:line="23" w:lineRule="atLeast"/>
        <w:ind w:left="0" w:firstLine="0"/>
        <w:rPr>
          <w:rFonts w:cs="Times New Roman"/>
          <w:sz w:val="24"/>
          <w:szCs w:val="24"/>
        </w:rPr>
      </w:pPr>
      <w:proofErr w:type="gramStart"/>
      <w:r w:rsidRPr="005055F3">
        <w:rPr>
          <w:rFonts w:cs="Times New Roman"/>
          <w:sz w:val="24"/>
          <w:szCs w:val="24"/>
        </w:rPr>
        <w:t>na</w:t>
      </w:r>
      <w:proofErr w:type="gramEnd"/>
      <w:r w:rsidRPr="005055F3">
        <w:rPr>
          <w:rFonts w:cs="Times New Roman"/>
          <w:sz w:val="24"/>
          <w:szCs w:val="24"/>
        </w:rPr>
        <w:t xml:space="preserve"> montaż instalacji fotowoltaicznej 24 miesiące</w:t>
      </w:r>
      <w:r w:rsidR="005055F3" w:rsidRPr="005055F3">
        <w:rPr>
          <w:rFonts w:cs="Times New Roman"/>
          <w:sz w:val="24"/>
          <w:szCs w:val="24"/>
        </w:rPr>
        <w:t xml:space="preserve">, </w:t>
      </w:r>
    </w:p>
    <w:p w14:paraId="4C8FDD14" w14:textId="4ACE2683" w:rsidR="004644A6" w:rsidRPr="005055F3" w:rsidRDefault="005055F3" w:rsidP="005055F3">
      <w:pPr>
        <w:pStyle w:val="Akapitzlist"/>
        <w:numPr>
          <w:ilvl w:val="0"/>
          <w:numId w:val="32"/>
        </w:numPr>
        <w:tabs>
          <w:tab w:val="left" w:pos="284"/>
        </w:tabs>
        <w:spacing w:after="0" w:line="23" w:lineRule="atLeast"/>
        <w:ind w:left="0" w:firstLine="0"/>
        <w:rPr>
          <w:rFonts w:cs="Times New Roman"/>
          <w:sz w:val="24"/>
          <w:szCs w:val="24"/>
        </w:rPr>
      </w:pPr>
      <w:proofErr w:type="gramStart"/>
      <w:r>
        <w:t>na</w:t>
      </w:r>
      <w:proofErr w:type="gramEnd"/>
      <w:r>
        <w:t xml:space="preserve"> falownik min. 5 lat</w:t>
      </w:r>
      <w:r w:rsidR="004644A6" w:rsidRPr="005055F3">
        <w:rPr>
          <w:rFonts w:cs="Times New Roman"/>
          <w:sz w:val="24"/>
          <w:szCs w:val="24"/>
        </w:rPr>
        <w:t xml:space="preserve">. </w:t>
      </w:r>
    </w:p>
    <w:p w14:paraId="75ADDE18" w14:textId="69612828" w:rsidR="004644A6" w:rsidRDefault="004644A6" w:rsidP="004644A6">
      <w:pPr>
        <w:tabs>
          <w:tab w:val="left" w:pos="284"/>
        </w:tabs>
        <w:spacing w:after="0" w:line="23" w:lineRule="atLeast"/>
        <w:rPr>
          <w:rFonts w:cs="Times New Roman"/>
          <w:sz w:val="24"/>
          <w:szCs w:val="24"/>
        </w:rPr>
      </w:pPr>
      <w:r>
        <w:rPr>
          <w:rFonts w:cs="Times New Roman"/>
          <w:sz w:val="24"/>
          <w:szCs w:val="24"/>
        </w:rPr>
        <w:t xml:space="preserve">Zamawiający informuje, że wskazane powyżej gwarancje dot. nawierzchni poliuretanowej, zadaszenia oraz instalacji fotowoltaicznej są wymaganiami </w:t>
      </w:r>
      <w:r w:rsidR="00EE13B1">
        <w:rPr>
          <w:rFonts w:cs="Times New Roman"/>
          <w:sz w:val="24"/>
          <w:szCs w:val="24"/>
        </w:rPr>
        <w:t>Zamawiającego (</w:t>
      </w:r>
      <w:proofErr w:type="gramStart"/>
      <w:r w:rsidR="00EE13B1">
        <w:rPr>
          <w:rFonts w:cs="Times New Roman"/>
          <w:sz w:val="24"/>
          <w:szCs w:val="24"/>
        </w:rPr>
        <w:t>chyba że</w:t>
      </w:r>
      <w:proofErr w:type="gramEnd"/>
      <w:r w:rsidR="00EE13B1">
        <w:rPr>
          <w:rFonts w:cs="Times New Roman"/>
          <w:sz w:val="24"/>
          <w:szCs w:val="24"/>
        </w:rPr>
        <w:t xml:space="preserve"> producent udzieli dłuższej gwarancji) </w:t>
      </w:r>
      <w:r w:rsidR="00EE13B1" w:rsidRPr="009D1115">
        <w:rPr>
          <w:rFonts w:cs="Times New Roman"/>
          <w:b/>
          <w:sz w:val="24"/>
          <w:szCs w:val="24"/>
        </w:rPr>
        <w:t>i nie będą objęte</w:t>
      </w:r>
      <w:r w:rsidR="00EE13B1">
        <w:rPr>
          <w:rFonts w:cs="Times New Roman"/>
          <w:sz w:val="24"/>
          <w:szCs w:val="24"/>
        </w:rPr>
        <w:t xml:space="preserve"> wskazanym przez Wykonawcę w ofercie okresem </w:t>
      </w:r>
      <w:r w:rsidR="00EE13B1" w:rsidRPr="00EE13B1">
        <w:rPr>
          <w:rFonts w:cs="Times New Roman"/>
          <w:sz w:val="24"/>
          <w:szCs w:val="24"/>
        </w:rPr>
        <w:t>gwarancji jakości na materiały i roboty budowlane</w:t>
      </w:r>
      <w:r w:rsidR="00EE13B1">
        <w:rPr>
          <w:rFonts w:cs="Times New Roman"/>
          <w:sz w:val="24"/>
          <w:szCs w:val="24"/>
        </w:rPr>
        <w:t xml:space="preserve"> określone w Kryterium oceny ofert II. </w:t>
      </w:r>
    </w:p>
    <w:p w14:paraId="4399B10B" w14:textId="77777777" w:rsidR="00CD6553" w:rsidRDefault="00CD6553" w:rsidP="004644A6">
      <w:pPr>
        <w:tabs>
          <w:tab w:val="left" w:pos="284"/>
        </w:tabs>
        <w:spacing w:after="0" w:line="23" w:lineRule="atLeast"/>
        <w:rPr>
          <w:rFonts w:cs="Times New Roman"/>
          <w:sz w:val="24"/>
          <w:szCs w:val="24"/>
        </w:rPr>
      </w:pPr>
    </w:p>
    <w:p w14:paraId="7A29B95A" w14:textId="1E8550DA" w:rsidR="00CD6553" w:rsidRDefault="002C24EF" w:rsidP="004644A6">
      <w:pPr>
        <w:tabs>
          <w:tab w:val="left" w:pos="284"/>
        </w:tabs>
        <w:spacing w:after="0" w:line="23" w:lineRule="atLeast"/>
        <w:rPr>
          <w:rFonts w:cs="Times New Roman"/>
          <w:b/>
          <w:sz w:val="24"/>
          <w:szCs w:val="24"/>
        </w:rPr>
      </w:pPr>
      <w:r w:rsidRPr="002C24EF">
        <w:rPr>
          <w:rFonts w:cs="Times New Roman"/>
          <w:b/>
          <w:sz w:val="24"/>
          <w:szCs w:val="24"/>
        </w:rPr>
        <w:t>Zamawiający informuje, że zmienia zapisy §22 projektowanych postanowień umowy (Załącznik nr 4 do SWZ)</w:t>
      </w:r>
      <w:r>
        <w:rPr>
          <w:rFonts w:cs="Times New Roman"/>
          <w:b/>
          <w:sz w:val="24"/>
          <w:szCs w:val="24"/>
        </w:rPr>
        <w:t xml:space="preserve"> w następujący sposób: </w:t>
      </w:r>
    </w:p>
    <w:p w14:paraId="7B7B7E07" w14:textId="77777777" w:rsidR="002C24EF" w:rsidRDefault="002C24EF" w:rsidP="004644A6">
      <w:pPr>
        <w:tabs>
          <w:tab w:val="left" w:pos="284"/>
        </w:tabs>
        <w:spacing w:after="0" w:line="23" w:lineRule="atLeast"/>
        <w:rPr>
          <w:rFonts w:cs="Times New Roman"/>
          <w:b/>
          <w:sz w:val="24"/>
          <w:szCs w:val="24"/>
        </w:rPr>
      </w:pPr>
    </w:p>
    <w:p w14:paraId="4B9ED3A5" w14:textId="19EFDE66" w:rsidR="002C24EF" w:rsidRDefault="002C24EF" w:rsidP="004644A6">
      <w:pPr>
        <w:tabs>
          <w:tab w:val="left" w:pos="284"/>
        </w:tabs>
        <w:spacing w:after="0" w:line="23" w:lineRule="atLeast"/>
        <w:rPr>
          <w:rFonts w:cs="Times New Roman"/>
          <w:b/>
          <w:sz w:val="24"/>
          <w:szCs w:val="24"/>
        </w:rPr>
      </w:pPr>
      <w:r>
        <w:rPr>
          <w:rFonts w:cs="Times New Roman"/>
          <w:b/>
          <w:sz w:val="24"/>
          <w:szCs w:val="24"/>
        </w:rPr>
        <w:t xml:space="preserve">BYŁO: </w:t>
      </w:r>
    </w:p>
    <w:p w14:paraId="1F4F2B56" w14:textId="77777777" w:rsidR="002C24EF" w:rsidRPr="0084030F" w:rsidRDefault="002C24EF" w:rsidP="002C24EF">
      <w:pPr>
        <w:numPr>
          <w:ilvl w:val="0"/>
          <w:numId w:val="34"/>
        </w:numPr>
        <w:tabs>
          <w:tab w:val="left" w:pos="426"/>
        </w:tabs>
        <w:suppressAutoHyphens/>
        <w:autoSpaceDE w:val="0"/>
        <w:spacing w:after="0" w:line="23" w:lineRule="atLeast"/>
        <w:ind w:left="0" w:firstLine="0"/>
        <w:jc w:val="both"/>
        <w:rPr>
          <w:sz w:val="24"/>
          <w:szCs w:val="24"/>
        </w:rPr>
      </w:pPr>
      <w:r w:rsidRPr="0084030F">
        <w:rPr>
          <w:sz w:val="24"/>
          <w:szCs w:val="24"/>
          <w:lang w:eastAsia="ar-SA"/>
        </w:rPr>
        <w:t xml:space="preserve">Wykonawca udziela Zamawiającemu gwarancji na materiały i wykonane roboty budowlane objęte Przedmiotem Umowy </w:t>
      </w:r>
      <w:r w:rsidRPr="0084030F">
        <w:rPr>
          <w:sz w:val="24"/>
          <w:szCs w:val="24"/>
        </w:rPr>
        <w:t>w zakresie podstawowym</w:t>
      </w:r>
      <w:r w:rsidRPr="0084030F">
        <w:rPr>
          <w:sz w:val="24"/>
          <w:szCs w:val="24"/>
          <w:lang w:eastAsia="ar-SA"/>
        </w:rPr>
        <w:t xml:space="preserve"> jak i opcjonalnym (dotyczy sytuacji, gdy Zamawiający skorzysta z prawa opcji) na okres </w:t>
      </w:r>
      <w:r w:rsidRPr="0084030F">
        <w:rPr>
          <w:b/>
          <w:sz w:val="24"/>
          <w:szCs w:val="24"/>
          <w:lang w:eastAsia="ar-SA"/>
        </w:rPr>
        <w:t xml:space="preserve">………. </w:t>
      </w:r>
      <w:proofErr w:type="gramStart"/>
      <w:r w:rsidRPr="0084030F">
        <w:rPr>
          <w:b/>
          <w:sz w:val="24"/>
          <w:szCs w:val="24"/>
          <w:lang w:eastAsia="ar-SA"/>
        </w:rPr>
        <w:t>miesięcy</w:t>
      </w:r>
      <w:proofErr w:type="gramEnd"/>
      <w:r w:rsidRPr="0084030F">
        <w:rPr>
          <w:sz w:val="24"/>
          <w:szCs w:val="24"/>
          <w:lang w:eastAsia="ar-SA"/>
        </w:rPr>
        <w:t xml:space="preserve"> (</w:t>
      </w:r>
      <w:r w:rsidRPr="0084030F">
        <w:rPr>
          <w:b/>
          <w:color w:val="2E74B5"/>
          <w:sz w:val="24"/>
          <w:szCs w:val="24"/>
          <w:lang w:eastAsia="ar-SA"/>
        </w:rPr>
        <w:t>zgodnie z ofertą</w:t>
      </w:r>
      <w:r w:rsidRPr="0084030F">
        <w:rPr>
          <w:sz w:val="24"/>
          <w:szCs w:val="24"/>
          <w:lang w:eastAsia="ar-SA"/>
        </w:rPr>
        <w:t>) od daty podpisania protokołu Odbioru Końcowego Przedmiotu Umowy, o którym mowa w § 1 ust. 1 Umowy, bez wad, a w przypadku wystąpienia wad – od daty podpisania protokołu stwierdzającego ich usunięcie z zastrzeżeniem ust. 2 i 3.</w:t>
      </w:r>
    </w:p>
    <w:p w14:paraId="3B3E4F58"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Wykonawca udziela gwarancji na urządzenia zgodnie z gwarancją producenta, jednak nie krótszej niż na okres 24 miesięcy od daty podpisania Protokołu Odbioru Końcowego. </w:t>
      </w:r>
    </w:p>
    <w:p w14:paraId="6076B949"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Okres rękojmi wynosi 5 lat. Bieg terminu rękojmi na wykonany Przedmiot Umowy w zakresie podstawowym jak i opcjonalnym (dotyczy sytuacji, gdy Zamawiający skorzysta z prawa opcji) rozpoczyna się od daty podpisania przez Strony protokołu Odbioru Końcowego.</w:t>
      </w:r>
    </w:p>
    <w:p w14:paraId="45AF08F3"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r w:rsidRPr="0084030F">
        <w:rPr>
          <w:sz w:val="24"/>
          <w:szCs w:val="24"/>
          <w:lang w:eastAsia="ar-SA"/>
        </w:rPr>
        <w:t xml:space="preserve">Wykonawca udziela gwarancji na prawidłowe wykonanie robót i </w:t>
      </w:r>
      <w:proofErr w:type="gramStart"/>
      <w:r w:rsidRPr="0084030F">
        <w:rPr>
          <w:sz w:val="24"/>
          <w:szCs w:val="24"/>
          <w:lang w:eastAsia="ar-SA"/>
        </w:rPr>
        <w:t>odpowiednią jakość</w:t>
      </w:r>
      <w:proofErr w:type="gramEnd"/>
      <w:r w:rsidRPr="0084030F">
        <w:rPr>
          <w:sz w:val="24"/>
          <w:szCs w:val="24"/>
          <w:lang w:eastAsia="ar-SA"/>
        </w:rPr>
        <w:t xml:space="preserve"> Wyrobów zastosowanych przy realizacji Przedmiotu Umowy.</w:t>
      </w:r>
    </w:p>
    <w:p w14:paraId="66F72D8A"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Wykonawca zobowiązuje się, że przystąpi niezwłocznie (w terminie nie dłuższym niż 5 dni) do usunięcia ujawnionych i wskazanych przez Zamawiającego wad lub usterek. </w:t>
      </w:r>
    </w:p>
    <w:p w14:paraId="339AEA1D"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r w:rsidRPr="0084030F">
        <w:rPr>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5914325A"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bookmarkStart w:id="0" w:name="_Hlk66884040"/>
      <w:r w:rsidRPr="0084030F">
        <w:rPr>
          <w:sz w:val="24"/>
          <w:szCs w:val="24"/>
          <w:lang w:eastAsia="ar-SA"/>
        </w:rPr>
        <w:t>W przypadku nieusunięcia wad i usterek w sposób i terminie wskazanym w ust. 5 powyżej Zamawiający może:</w:t>
      </w:r>
    </w:p>
    <w:p w14:paraId="76DC7C09" w14:textId="77777777" w:rsidR="002C24EF" w:rsidRPr="0084030F" w:rsidRDefault="002C24EF" w:rsidP="002C24EF">
      <w:pPr>
        <w:numPr>
          <w:ilvl w:val="0"/>
          <w:numId w:val="33"/>
        </w:numPr>
        <w:tabs>
          <w:tab w:val="left" w:pos="284"/>
        </w:tabs>
        <w:suppressAutoHyphens/>
        <w:spacing w:after="0" w:line="23" w:lineRule="atLeast"/>
        <w:ind w:left="0" w:firstLine="0"/>
        <w:jc w:val="both"/>
        <w:rPr>
          <w:sz w:val="24"/>
          <w:szCs w:val="24"/>
        </w:rPr>
      </w:pPr>
      <w:proofErr w:type="gramStart"/>
      <w:r w:rsidRPr="0084030F">
        <w:rPr>
          <w:sz w:val="24"/>
          <w:szCs w:val="24"/>
        </w:rPr>
        <w:t>naliczyć</w:t>
      </w:r>
      <w:proofErr w:type="gramEnd"/>
      <w:r w:rsidRPr="0084030F">
        <w:rPr>
          <w:sz w:val="24"/>
          <w:szCs w:val="24"/>
        </w:rPr>
        <w:t xml:space="preserve"> kary umowne określone w § 25 ust. 2 pkt 2 Umowy oraz dokonać wykonania zastępczego na koszt i ryzyko Wykonawcy</w:t>
      </w:r>
    </w:p>
    <w:p w14:paraId="038F6134" w14:textId="77777777" w:rsidR="002C24EF" w:rsidRPr="0084030F" w:rsidRDefault="002C24EF" w:rsidP="002C24EF">
      <w:pPr>
        <w:numPr>
          <w:ilvl w:val="0"/>
          <w:numId w:val="33"/>
        </w:numPr>
        <w:tabs>
          <w:tab w:val="left" w:pos="284"/>
        </w:tabs>
        <w:suppressAutoHyphens/>
        <w:spacing w:after="0" w:line="23" w:lineRule="atLeast"/>
        <w:ind w:left="0" w:firstLine="0"/>
        <w:jc w:val="both"/>
        <w:rPr>
          <w:sz w:val="24"/>
          <w:szCs w:val="24"/>
        </w:rPr>
      </w:pPr>
      <w:proofErr w:type="gramStart"/>
      <w:r w:rsidRPr="0084030F">
        <w:rPr>
          <w:sz w:val="24"/>
          <w:szCs w:val="24"/>
        </w:rPr>
        <w:t>odstąpić</w:t>
      </w:r>
      <w:proofErr w:type="gramEnd"/>
      <w:r w:rsidRPr="0084030F">
        <w:rPr>
          <w:sz w:val="24"/>
          <w:szCs w:val="24"/>
        </w:rPr>
        <w:t xml:space="preserve"> od Umowy z przyczyn leżących po stronie Wykonawcy, bez wyznaczania terminu na usunięcie wad, gdy wady mają charakter istotny i nie dają się usunąć. </w:t>
      </w:r>
    </w:p>
    <w:bookmarkEnd w:id="0"/>
    <w:p w14:paraId="2E90CC27"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W przypadku wystąpienia po raz trzeci wady danego materiału/urządzenia/sprzętu (bez względu na ich rodzaj i umiejscowienie), Wykonawca obowiązany jest wymienić dany materiał/urządzenie/sprzęt na rzecz nową, wolną od wad, o nie gorszych parametrach technicznych, funkcjonalno-użytkowych i estetycznych. Do wymiany rzeczy stosuje się zasady i terminy dotyczące usuwania wad. </w:t>
      </w:r>
    </w:p>
    <w:p w14:paraId="03F4B9DB"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Termin gwarancji Wykonawcy ulega przedłużeniu o czas, w </w:t>
      </w:r>
      <w:proofErr w:type="gramStart"/>
      <w:r w:rsidRPr="0084030F">
        <w:rPr>
          <w:sz w:val="24"/>
          <w:szCs w:val="24"/>
          <w:lang w:eastAsia="ar-SA"/>
        </w:rPr>
        <w:t>ciągu którego</w:t>
      </w:r>
      <w:proofErr w:type="gramEnd"/>
      <w:r w:rsidRPr="0084030F">
        <w:rPr>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5E8AB72F"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Terminowe przeprowadzenie przeglądów, konserwacji lub serwisowania urządzeń i sprzętu dostarczonego w ramach Umowy, </w:t>
      </w:r>
      <w:proofErr w:type="gramStart"/>
      <w:r w:rsidRPr="0084030F">
        <w:rPr>
          <w:sz w:val="24"/>
          <w:szCs w:val="24"/>
          <w:lang w:eastAsia="ar-SA"/>
        </w:rPr>
        <w:t>co do których</w:t>
      </w:r>
      <w:proofErr w:type="gramEnd"/>
      <w:r w:rsidRPr="0084030F">
        <w:rPr>
          <w:sz w:val="24"/>
          <w:szCs w:val="24"/>
          <w:lang w:eastAsia="ar-SA"/>
        </w:rPr>
        <w:t xml:space="preserve"> producent/dostawca wymaga wykonywania tych czynności celem zachowania uprawnień z udzielonej gwarancji leży po stronie Zamawiającego. Koszty z tytułu ww. czynności jak również z tytułu wymiany zużytych materiałów eksploatacyjnych ponosi Zamawiający.  </w:t>
      </w:r>
    </w:p>
    <w:p w14:paraId="0AA281DC"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r w:rsidRPr="0084030F">
        <w:rPr>
          <w:sz w:val="24"/>
          <w:szCs w:val="24"/>
          <w:lang w:eastAsia="ar-SA"/>
        </w:rPr>
        <w:t xml:space="preserve">W okresie trwania </w:t>
      </w:r>
      <w:proofErr w:type="gramStart"/>
      <w:r w:rsidRPr="0084030F">
        <w:rPr>
          <w:sz w:val="24"/>
          <w:szCs w:val="24"/>
          <w:lang w:eastAsia="ar-SA"/>
        </w:rPr>
        <w:t>gwarancji jakości</w:t>
      </w:r>
      <w:proofErr w:type="gramEnd"/>
      <w:r w:rsidRPr="0084030F">
        <w:rPr>
          <w:sz w:val="24"/>
          <w:szCs w:val="24"/>
          <w:lang w:eastAsia="ar-SA"/>
        </w:rPr>
        <w:t xml:space="preserve"> przeglądy gwarancyjne będą się odbywały w następujących terminach:</w:t>
      </w:r>
    </w:p>
    <w:p w14:paraId="175C8B19" w14:textId="77777777" w:rsidR="002C24EF" w:rsidRPr="0084030F" w:rsidRDefault="002C24EF" w:rsidP="002C24EF">
      <w:pPr>
        <w:numPr>
          <w:ilvl w:val="0"/>
          <w:numId w:val="33"/>
        </w:numPr>
        <w:tabs>
          <w:tab w:val="left" w:pos="284"/>
        </w:tabs>
        <w:suppressAutoHyphens/>
        <w:spacing w:after="0" w:line="23" w:lineRule="atLeast"/>
        <w:ind w:left="0" w:firstLine="0"/>
        <w:jc w:val="both"/>
        <w:rPr>
          <w:sz w:val="24"/>
          <w:szCs w:val="24"/>
        </w:rPr>
      </w:pPr>
      <w:proofErr w:type="gramStart"/>
      <w:r w:rsidRPr="0084030F">
        <w:rPr>
          <w:sz w:val="24"/>
          <w:szCs w:val="24"/>
        </w:rPr>
        <w:t>na</w:t>
      </w:r>
      <w:proofErr w:type="gramEnd"/>
      <w:r w:rsidRPr="0084030F">
        <w:rPr>
          <w:sz w:val="24"/>
          <w:szCs w:val="24"/>
        </w:rPr>
        <w:t xml:space="preserve"> każde żądanie Zamawiającego w przypadku stwierdzenia wad lub usterek,</w:t>
      </w:r>
    </w:p>
    <w:p w14:paraId="5450FE12" w14:textId="77777777" w:rsidR="002C24EF" w:rsidRPr="0084030F" w:rsidRDefault="002C24EF" w:rsidP="002C24EF">
      <w:pPr>
        <w:numPr>
          <w:ilvl w:val="0"/>
          <w:numId w:val="33"/>
        </w:numPr>
        <w:tabs>
          <w:tab w:val="left" w:pos="284"/>
        </w:tabs>
        <w:suppressAutoHyphens/>
        <w:spacing w:after="0" w:line="23" w:lineRule="atLeast"/>
        <w:ind w:left="0" w:firstLine="0"/>
        <w:jc w:val="both"/>
        <w:rPr>
          <w:sz w:val="24"/>
          <w:szCs w:val="24"/>
        </w:rPr>
      </w:pPr>
      <w:r w:rsidRPr="0084030F">
        <w:rPr>
          <w:sz w:val="24"/>
          <w:szCs w:val="24"/>
        </w:rPr>
        <w:t xml:space="preserve">nie wcześniej niż na dwa miesiące przed zakończeniem okresu udzielonej </w:t>
      </w:r>
      <w:proofErr w:type="gramStart"/>
      <w:r w:rsidRPr="0084030F">
        <w:rPr>
          <w:sz w:val="24"/>
          <w:szCs w:val="24"/>
        </w:rPr>
        <w:t>gwarancji jakości</w:t>
      </w:r>
      <w:proofErr w:type="gramEnd"/>
      <w:r w:rsidRPr="0084030F">
        <w:rPr>
          <w:sz w:val="24"/>
          <w:szCs w:val="24"/>
        </w:rPr>
        <w:t>,</w:t>
      </w:r>
    </w:p>
    <w:p w14:paraId="422FD706" w14:textId="77777777" w:rsidR="002C24EF" w:rsidRPr="0084030F" w:rsidRDefault="002C24EF" w:rsidP="002C24EF">
      <w:pPr>
        <w:numPr>
          <w:ilvl w:val="0"/>
          <w:numId w:val="33"/>
        </w:numPr>
        <w:tabs>
          <w:tab w:val="left" w:pos="284"/>
        </w:tabs>
        <w:suppressAutoHyphens/>
        <w:spacing w:after="0" w:line="23" w:lineRule="atLeast"/>
        <w:ind w:left="0" w:firstLine="0"/>
        <w:jc w:val="both"/>
        <w:rPr>
          <w:sz w:val="24"/>
          <w:szCs w:val="24"/>
        </w:rPr>
      </w:pPr>
      <w:proofErr w:type="gramStart"/>
      <w:r w:rsidRPr="0084030F">
        <w:rPr>
          <w:sz w:val="24"/>
          <w:szCs w:val="24"/>
        </w:rPr>
        <w:t>na</w:t>
      </w:r>
      <w:proofErr w:type="gramEnd"/>
      <w:r w:rsidRPr="0084030F">
        <w:rPr>
          <w:sz w:val="24"/>
          <w:szCs w:val="24"/>
        </w:rPr>
        <w:t xml:space="preserve"> uzasadniony wniosek Wykonawcy lub Zamawiającego </w:t>
      </w:r>
    </w:p>
    <w:p w14:paraId="4058DCE4"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W każdym przypadku wskazanym w ust. 11 wszelkie koszty przygotowania i organizacji przeglądów ponosi Wykonawca. Szczegółowe terminy i częstotliwość przeglądów określi Zamawiający. </w:t>
      </w:r>
    </w:p>
    <w:p w14:paraId="2C1EFD42"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W czasie trwania okresu gwarancyjnego przeglądy powinny odbywać się w zależności od potrzeb. Czas oczekiwania na przegląd nie może przekroczyć 14 dni od daty zgłoszenia przez Zamawiającego do Wykonawcy konieczności wykonania przeglądu.</w:t>
      </w:r>
    </w:p>
    <w:p w14:paraId="3BE68C11"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16983FC5"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r w:rsidRPr="0084030F">
        <w:rPr>
          <w:sz w:val="24"/>
          <w:szCs w:val="24"/>
          <w:lang w:eastAsia="ar-SA"/>
        </w:rPr>
        <w:t xml:space="preserve">Wykonawca obowiązany jest do skutecznego usuwania wad i usterek zgłoszonych przez Zamawiającego, a fakt ten musi być każdorazowo protokolarnie potwierdzony przez Zamawiającego. </w:t>
      </w:r>
    </w:p>
    <w:p w14:paraId="69D32901"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Gwarancja nie wyłącza, nie ogranicza ani nie zawiesza uprawnień Zamawiającego wynikających z przepisów o rękojmi za wady. </w:t>
      </w:r>
    </w:p>
    <w:p w14:paraId="64D8ED4B"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lang w:eastAsia="ar-SA"/>
        </w:rPr>
      </w:pPr>
      <w:r w:rsidRPr="0084030F">
        <w:rPr>
          <w:sz w:val="24"/>
          <w:szCs w:val="24"/>
          <w:lang w:eastAsia="ar-SA"/>
        </w:rPr>
        <w:t xml:space="preserve">Do wykonywania uprawnień Zamawiającego z tytułu rękojmi stosuje się odpowiednio postanowienia ust. 5-8 powyżej.  </w:t>
      </w:r>
    </w:p>
    <w:p w14:paraId="71143F98" w14:textId="77777777" w:rsidR="002C24EF" w:rsidRPr="0084030F" w:rsidRDefault="002C24EF" w:rsidP="002C24EF">
      <w:pPr>
        <w:numPr>
          <w:ilvl w:val="0"/>
          <w:numId w:val="34"/>
        </w:numPr>
        <w:tabs>
          <w:tab w:val="clear" w:pos="0"/>
          <w:tab w:val="num" w:pos="426"/>
        </w:tabs>
        <w:suppressAutoHyphens/>
        <w:autoSpaceDE w:val="0"/>
        <w:spacing w:after="0" w:line="23" w:lineRule="atLeast"/>
        <w:ind w:left="0" w:firstLine="0"/>
        <w:jc w:val="both"/>
        <w:rPr>
          <w:sz w:val="24"/>
          <w:szCs w:val="24"/>
        </w:rPr>
      </w:pPr>
      <w:r w:rsidRPr="0084030F">
        <w:rPr>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84030F">
        <w:rPr>
          <w:sz w:val="24"/>
          <w:szCs w:val="24"/>
          <w:lang w:eastAsia="ar-SA"/>
        </w:rPr>
        <w:t>Umową co</w:t>
      </w:r>
      <w:proofErr w:type="gramEnd"/>
      <w:r w:rsidRPr="0084030F">
        <w:rPr>
          <w:sz w:val="24"/>
          <w:szCs w:val="24"/>
          <w:lang w:eastAsia="ar-SA"/>
        </w:rPr>
        <w:t xml:space="preserve"> do dotychczas wykonanego przez Wykonawcę zakresu robót.</w:t>
      </w:r>
    </w:p>
    <w:p w14:paraId="272A3995" w14:textId="77777777" w:rsidR="002C24EF" w:rsidRDefault="002C24EF" w:rsidP="004644A6">
      <w:pPr>
        <w:tabs>
          <w:tab w:val="left" w:pos="284"/>
        </w:tabs>
        <w:spacing w:after="0" w:line="23" w:lineRule="atLeast"/>
        <w:rPr>
          <w:rFonts w:cs="Times New Roman"/>
          <w:b/>
          <w:sz w:val="24"/>
          <w:szCs w:val="24"/>
        </w:rPr>
      </w:pPr>
    </w:p>
    <w:p w14:paraId="2BEFBFC9" w14:textId="55C3B32D" w:rsidR="002C24EF" w:rsidRDefault="002C24EF" w:rsidP="004644A6">
      <w:pPr>
        <w:tabs>
          <w:tab w:val="left" w:pos="284"/>
        </w:tabs>
        <w:spacing w:after="0" w:line="23" w:lineRule="atLeast"/>
        <w:rPr>
          <w:rFonts w:cs="Times New Roman"/>
          <w:b/>
          <w:sz w:val="24"/>
          <w:szCs w:val="24"/>
        </w:rPr>
      </w:pPr>
      <w:r>
        <w:rPr>
          <w:rFonts w:cs="Times New Roman"/>
          <w:b/>
          <w:sz w:val="24"/>
          <w:szCs w:val="24"/>
        </w:rPr>
        <w:t xml:space="preserve">JEST: </w:t>
      </w:r>
    </w:p>
    <w:p w14:paraId="70D99122" w14:textId="35351928" w:rsidR="002C24EF" w:rsidRPr="002C24EF" w:rsidRDefault="002C24EF" w:rsidP="002C24EF">
      <w:pPr>
        <w:numPr>
          <w:ilvl w:val="0"/>
          <w:numId w:val="37"/>
        </w:numPr>
        <w:tabs>
          <w:tab w:val="left" w:pos="284"/>
          <w:tab w:val="left"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Wykonawca udziela Zamawiającemu gwarancji na materiały i wykonane roboty budowlane objęte Przedmiotem Umowy </w:t>
      </w:r>
      <w:r w:rsidRPr="002C24EF">
        <w:rPr>
          <w:rFonts w:ascii="Calibri" w:eastAsia="Calibri" w:hAnsi="Calibri" w:cs="Times New Roman"/>
          <w:strike/>
          <w:sz w:val="24"/>
          <w:szCs w:val="24"/>
          <w:lang w:eastAsia="zh-CN"/>
        </w:rPr>
        <w:t>w zakresie podstawowym</w:t>
      </w:r>
      <w:r w:rsidRPr="002C24EF">
        <w:rPr>
          <w:rFonts w:ascii="Calibri" w:eastAsia="Calibri" w:hAnsi="Calibri" w:cs="Times New Roman"/>
          <w:strike/>
          <w:sz w:val="24"/>
          <w:szCs w:val="24"/>
          <w:lang w:eastAsia="ar-SA"/>
        </w:rPr>
        <w:t xml:space="preserve"> jak i opcjonalnym (dotyczy sytuacji, gdy Zamawiający skorzysta z prawa opcji)</w:t>
      </w:r>
      <w:r w:rsidRPr="002C24EF">
        <w:rPr>
          <w:rFonts w:ascii="Calibri" w:eastAsia="Calibri" w:hAnsi="Calibri" w:cs="Times New Roman"/>
          <w:sz w:val="24"/>
          <w:szCs w:val="24"/>
          <w:lang w:eastAsia="ar-SA"/>
        </w:rPr>
        <w:t xml:space="preserve"> na okres </w:t>
      </w:r>
      <w:r w:rsidRPr="002C24EF">
        <w:rPr>
          <w:rFonts w:ascii="Calibri" w:eastAsia="Calibri" w:hAnsi="Calibri" w:cs="Times New Roman"/>
          <w:b/>
          <w:sz w:val="24"/>
          <w:szCs w:val="24"/>
          <w:lang w:eastAsia="ar-SA"/>
        </w:rPr>
        <w:t xml:space="preserve">………. </w:t>
      </w:r>
      <w:proofErr w:type="gramStart"/>
      <w:r w:rsidRPr="002C24EF">
        <w:rPr>
          <w:rFonts w:ascii="Calibri" w:eastAsia="Calibri" w:hAnsi="Calibri" w:cs="Times New Roman"/>
          <w:b/>
          <w:sz w:val="24"/>
          <w:szCs w:val="24"/>
          <w:lang w:eastAsia="ar-SA"/>
        </w:rPr>
        <w:t>miesięcy</w:t>
      </w:r>
      <w:proofErr w:type="gramEnd"/>
      <w:r w:rsidRPr="002C24EF">
        <w:rPr>
          <w:rFonts w:ascii="Calibri" w:eastAsia="Calibri" w:hAnsi="Calibri" w:cs="Times New Roman"/>
          <w:sz w:val="24"/>
          <w:szCs w:val="24"/>
          <w:lang w:eastAsia="ar-SA"/>
        </w:rPr>
        <w:t xml:space="preserve"> (</w:t>
      </w:r>
      <w:r w:rsidRPr="002C24EF">
        <w:rPr>
          <w:rFonts w:ascii="Calibri" w:eastAsia="Calibri" w:hAnsi="Calibri" w:cs="Times New Roman"/>
          <w:b/>
          <w:sz w:val="24"/>
          <w:szCs w:val="24"/>
          <w:lang w:eastAsia="ar-SA"/>
        </w:rPr>
        <w:t>zgodnie z ofertą</w:t>
      </w:r>
      <w:r w:rsidRPr="002C24EF">
        <w:rPr>
          <w:rFonts w:ascii="Calibri" w:eastAsia="Calibri" w:hAnsi="Calibri" w:cs="Times New Roman"/>
          <w:sz w:val="24"/>
          <w:szCs w:val="24"/>
          <w:lang w:eastAsia="ar-SA"/>
        </w:rPr>
        <w:t>) od daty podpisania protokołu Odbioru Końcowego Przedmiotu Umowy, o którym mowa w § 1 ust. 1 Umowy, bez wad, a w przypadku wystąpienia wad – od daty podpisania protokołu stwierdzającego ich usunięcie</w:t>
      </w:r>
      <w:r w:rsidR="00EC7C4D">
        <w:rPr>
          <w:rFonts w:ascii="Calibri" w:eastAsia="Calibri" w:hAnsi="Calibri" w:cs="Times New Roman"/>
          <w:sz w:val="24"/>
          <w:szCs w:val="24"/>
          <w:lang w:eastAsia="ar-SA"/>
        </w:rPr>
        <w:t>,</w:t>
      </w:r>
      <w:r w:rsidRPr="002C24EF">
        <w:rPr>
          <w:rFonts w:ascii="Calibri" w:eastAsia="Calibri" w:hAnsi="Calibri" w:cs="Times New Roman"/>
          <w:sz w:val="24"/>
          <w:szCs w:val="24"/>
          <w:lang w:eastAsia="ar-SA"/>
        </w:rPr>
        <w:t xml:space="preserve"> z zastrzeżeniem ust.</w:t>
      </w:r>
      <w:r w:rsidR="00207013">
        <w:rPr>
          <w:rFonts w:ascii="Calibri" w:eastAsia="Calibri" w:hAnsi="Calibri" w:cs="Times New Roman"/>
          <w:sz w:val="24"/>
          <w:szCs w:val="24"/>
          <w:lang w:eastAsia="ar-SA"/>
        </w:rPr>
        <w:t xml:space="preserve"> </w:t>
      </w:r>
      <w:r w:rsidR="00EC7C4D">
        <w:rPr>
          <w:rFonts w:ascii="Calibri" w:eastAsia="Calibri" w:hAnsi="Calibri" w:cs="Times New Roman"/>
          <w:sz w:val="24"/>
          <w:szCs w:val="24"/>
          <w:lang w:eastAsia="ar-SA"/>
        </w:rPr>
        <w:t xml:space="preserve">2, </w:t>
      </w:r>
      <w:r w:rsidR="00207013">
        <w:rPr>
          <w:rFonts w:ascii="Calibri" w:eastAsia="Calibri" w:hAnsi="Calibri" w:cs="Times New Roman"/>
          <w:sz w:val="24"/>
          <w:szCs w:val="24"/>
          <w:lang w:eastAsia="ar-SA"/>
        </w:rPr>
        <w:t>3 i 4</w:t>
      </w:r>
      <w:r w:rsidRPr="002C24EF">
        <w:rPr>
          <w:rFonts w:ascii="Calibri" w:eastAsia="Calibri" w:hAnsi="Calibri" w:cs="Times New Roman"/>
          <w:sz w:val="24"/>
          <w:szCs w:val="24"/>
          <w:lang w:eastAsia="ar-SA"/>
        </w:rPr>
        <w:t>.</w:t>
      </w:r>
    </w:p>
    <w:p w14:paraId="65A1B1B2" w14:textId="77777777" w:rsidR="002C24EF" w:rsidRPr="002C24EF" w:rsidRDefault="002C24EF" w:rsidP="002C24EF">
      <w:pPr>
        <w:numPr>
          <w:ilvl w:val="0"/>
          <w:numId w:val="37"/>
        </w:numPr>
        <w:tabs>
          <w:tab w:val="left" w:pos="284"/>
          <w:tab w:val="left"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Strony ustalają, że okres gwarancji zadaszenia i nawierzchni poliuretanowej wynosi 60 miesięcy, </w:t>
      </w:r>
      <w:proofErr w:type="gramStart"/>
      <w:r w:rsidRPr="002C24EF">
        <w:rPr>
          <w:rFonts w:ascii="Calibri" w:eastAsia="Calibri" w:hAnsi="Calibri" w:cs="Times New Roman"/>
          <w:sz w:val="24"/>
          <w:szCs w:val="24"/>
          <w:lang w:eastAsia="ar-SA"/>
        </w:rPr>
        <w:t>chyba że</w:t>
      </w:r>
      <w:proofErr w:type="gramEnd"/>
      <w:r w:rsidRPr="002C24EF">
        <w:rPr>
          <w:rFonts w:ascii="Calibri" w:eastAsia="Calibri" w:hAnsi="Calibri" w:cs="Times New Roman"/>
          <w:sz w:val="24"/>
          <w:szCs w:val="24"/>
          <w:lang w:eastAsia="ar-SA"/>
        </w:rPr>
        <w:t xml:space="preserve"> gwarancja producenta zawiera okres dłuższy. </w:t>
      </w:r>
      <w:r w:rsidRPr="002C24EF">
        <w:rPr>
          <w:rFonts w:ascii="Calibri" w:eastAsia="Calibri" w:hAnsi="Calibri" w:cs="Times New Roman"/>
          <w:sz w:val="24"/>
          <w:szCs w:val="24"/>
          <w:lang w:eastAsia="zh-CN"/>
        </w:rPr>
        <w:t>Okres g</w:t>
      </w:r>
      <w:r w:rsidRPr="002C24EF">
        <w:rPr>
          <w:rFonts w:ascii="Calibri" w:eastAsia="Calibri" w:hAnsi="Calibri" w:cs="Times New Roman"/>
          <w:sz w:val="24"/>
          <w:szCs w:val="24"/>
          <w:lang w:eastAsia="ar-SA"/>
        </w:rPr>
        <w:t>warancji instalacji fotowoltaicznej wynosi:</w:t>
      </w:r>
    </w:p>
    <w:p w14:paraId="072AECAF" w14:textId="77777777" w:rsidR="002C24EF" w:rsidRPr="002C24EF" w:rsidRDefault="002C24EF" w:rsidP="002C24EF">
      <w:pPr>
        <w:numPr>
          <w:ilvl w:val="0"/>
          <w:numId w:val="36"/>
        </w:numPr>
        <w:tabs>
          <w:tab w:val="left" w:pos="284"/>
        </w:tabs>
        <w:suppressAutoHyphens/>
        <w:autoSpaceDE w:val="0"/>
        <w:spacing w:after="0" w:line="23" w:lineRule="atLeast"/>
        <w:ind w:left="0" w:firstLine="0"/>
        <w:contextualSpacing/>
        <w:jc w:val="both"/>
        <w:rPr>
          <w:rFonts w:ascii="Calibri" w:eastAsia="Calibri" w:hAnsi="Calibri" w:cs="Times New Roman"/>
          <w:sz w:val="24"/>
          <w:szCs w:val="24"/>
          <w:lang w:val="x-none" w:eastAsia="ar-SA"/>
        </w:rPr>
      </w:pPr>
      <w:r w:rsidRPr="002C24EF">
        <w:rPr>
          <w:rFonts w:ascii="Calibri" w:eastAsia="Calibri" w:hAnsi="Calibri" w:cs="Times New Roman"/>
          <w:sz w:val="24"/>
          <w:szCs w:val="24"/>
          <w:lang w:val="x-none" w:eastAsia="ar-SA"/>
        </w:rPr>
        <w:t>na liniową utratę mocy maksymalnie do 80% prz</w:t>
      </w:r>
      <w:bookmarkStart w:id="1" w:name="_GoBack"/>
      <w:bookmarkEnd w:id="1"/>
      <w:r w:rsidRPr="002C24EF">
        <w:rPr>
          <w:rFonts w:ascii="Calibri" w:eastAsia="Calibri" w:hAnsi="Calibri" w:cs="Times New Roman"/>
          <w:sz w:val="24"/>
          <w:szCs w:val="24"/>
          <w:lang w:val="x-none" w:eastAsia="ar-SA"/>
        </w:rPr>
        <w:t>ez 25 lat</w:t>
      </w:r>
      <w:r w:rsidRPr="002C24EF">
        <w:rPr>
          <w:rFonts w:ascii="Calibri" w:eastAsia="Calibri" w:hAnsi="Calibri" w:cs="Times New Roman"/>
          <w:sz w:val="24"/>
          <w:szCs w:val="24"/>
          <w:lang w:eastAsia="ar-SA"/>
        </w:rPr>
        <w:t>,</w:t>
      </w:r>
      <w:r w:rsidRPr="002C24EF">
        <w:rPr>
          <w:rFonts w:ascii="Calibri" w:eastAsia="Calibri" w:hAnsi="Calibri" w:cs="Times New Roman"/>
          <w:sz w:val="24"/>
          <w:szCs w:val="24"/>
          <w:lang w:val="x-none" w:eastAsia="ar-SA"/>
        </w:rPr>
        <w:t xml:space="preserve"> </w:t>
      </w:r>
    </w:p>
    <w:p w14:paraId="14C6A216" w14:textId="77777777" w:rsidR="002C24EF" w:rsidRPr="002C24EF" w:rsidRDefault="002C24EF" w:rsidP="002C24EF">
      <w:pPr>
        <w:numPr>
          <w:ilvl w:val="0"/>
          <w:numId w:val="36"/>
        </w:numPr>
        <w:tabs>
          <w:tab w:val="left" w:pos="284"/>
        </w:tabs>
        <w:suppressAutoHyphens/>
        <w:autoSpaceDE w:val="0"/>
        <w:spacing w:after="0" w:line="23" w:lineRule="atLeast"/>
        <w:ind w:left="0" w:firstLine="0"/>
        <w:contextualSpacing/>
        <w:jc w:val="both"/>
        <w:rPr>
          <w:rFonts w:ascii="Calibri" w:eastAsia="Calibri" w:hAnsi="Calibri" w:cs="Times New Roman"/>
          <w:sz w:val="24"/>
          <w:szCs w:val="24"/>
          <w:lang w:val="x-none" w:eastAsia="ar-SA"/>
        </w:rPr>
      </w:pPr>
      <w:r w:rsidRPr="002C24EF">
        <w:rPr>
          <w:rFonts w:ascii="Calibri" w:eastAsia="Calibri" w:hAnsi="Calibri" w:cs="Times New Roman"/>
          <w:sz w:val="24"/>
          <w:szCs w:val="24"/>
          <w:lang w:val="x-none" w:eastAsia="ar-SA"/>
        </w:rPr>
        <w:t xml:space="preserve">min. 10 lat gwarancji produktowej na panele PV, </w:t>
      </w:r>
    </w:p>
    <w:p w14:paraId="2344D56D" w14:textId="77777777" w:rsidR="002C24EF" w:rsidRPr="002C24EF" w:rsidRDefault="002C24EF" w:rsidP="002C24EF">
      <w:pPr>
        <w:numPr>
          <w:ilvl w:val="0"/>
          <w:numId w:val="36"/>
        </w:numPr>
        <w:tabs>
          <w:tab w:val="left" w:pos="284"/>
        </w:tabs>
        <w:suppressAutoHyphens/>
        <w:autoSpaceDE w:val="0"/>
        <w:spacing w:after="0" w:line="23" w:lineRule="atLeast"/>
        <w:ind w:left="0" w:firstLine="0"/>
        <w:contextualSpacing/>
        <w:jc w:val="both"/>
        <w:rPr>
          <w:rFonts w:ascii="Calibri" w:eastAsia="Calibri" w:hAnsi="Calibri" w:cs="Times New Roman"/>
          <w:sz w:val="24"/>
          <w:szCs w:val="24"/>
          <w:lang w:val="x-none" w:eastAsia="ar-SA"/>
        </w:rPr>
      </w:pPr>
      <w:r w:rsidRPr="002C24EF">
        <w:rPr>
          <w:rFonts w:ascii="Calibri" w:eastAsia="Calibri" w:hAnsi="Calibri" w:cs="Times New Roman"/>
          <w:sz w:val="24"/>
          <w:szCs w:val="24"/>
          <w:lang w:val="x-none" w:eastAsia="ar-SA"/>
        </w:rPr>
        <w:t xml:space="preserve">na montaż instalacji fotowoltaicznej 24 miesiące, </w:t>
      </w:r>
    </w:p>
    <w:p w14:paraId="22BC6940" w14:textId="77777777" w:rsidR="002C24EF" w:rsidRPr="002C24EF" w:rsidRDefault="002C24EF" w:rsidP="002C24EF">
      <w:pPr>
        <w:numPr>
          <w:ilvl w:val="0"/>
          <w:numId w:val="35"/>
        </w:numPr>
        <w:tabs>
          <w:tab w:val="left" w:pos="284"/>
        </w:tabs>
        <w:suppressAutoHyphens/>
        <w:autoSpaceDE w:val="0"/>
        <w:spacing w:after="0" w:line="23" w:lineRule="atLeast"/>
        <w:ind w:left="0" w:firstLine="0"/>
        <w:contextualSpacing/>
        <w:jc w:val="both"/>
        <w:rPr>
          <w:rFonts w:ascii="Calibri" w:eastAsia="Calibri" w:hAnsi="Calibri" w:cs="Times New Roman"/>
          <w:sz w:val="24"/>
          <w:szCs w:val="24"/>
          <w:lang w:val="x-none" w:eastAsia="ar-SA"/>
        </w:rPr>
      </w:pPr>
      <w:r w:rsidRPr="002C24EF">
        <w:rPr>
          <w:rFonts w:ascii="Calibri" w:eastAsia="Calibri" w:hAnsi="Calibri" w:cs="Times New Roman"/>
          <w:sz w:val="24"/>
          <w:szCs w:val="24"/>
          <w:lang w:val="x-none" w:eastAsia="zh-CN"/>
        </w:rPr>
        <w:t>na falownik min. 5 lat</w:t>
      </w:r>
      <w:r w:rsidRPr="002C24EF">
        <w:rPr>
          <w:rFonts w:ascii="Calibri" w:eastAsia="Calibri" w:hAnsi="Calibri" w:cs="Times New Roman"/>
          <w:sz w:val="24"/>
          <w:szCs w:val="24"/>
          <w:lang w:val="x-none" w:eastAsia="ar-SA"/>
        </w:rPr>
        <w:t xml:space="preserve">. </w:t>
      </w:r>
    </w:p>
    <w:p w14:paraId="311E8DFF" w14:textId="77777777" w:rsidR="002C24EF" w:rsidRPr="002C24EF" w:rsidRDefault="002C24EF" w:rsidP="002C24EF">
      <w:pPr>
        <w:numPr>
          <w:ilvl w:val="0"/>
          <w:numId w:val="37"/>
        </w:numPr>
        <w:tabs>
          <w:tab w:val="left" w:pos="284"/>
          <w:tab w:val="left"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Jeżeli warunki gwarancji udzielonej przez producenta materiałów i urządzeń przewidują dłuższy okres gwarancji niż gwarancja udzielona przez Wykonawcę – obowiązuje okres gwarancji w wymiarze równym okresowi gwarancji producenta.</w:t>
      </w:r>
    </w:p>
    <w:p w14:paraId="7C3A4FFE" w14:textId="77777777" w:rsidR="002C24EF" w:rsidRPr="002C24EF" w:rsidRDefault="002C24EF" w:rsidP="002C24EF">
      <w:pPr>
        <w:tabs>
          <w:tab w:val="left" w:pos="284"/>
          <w:tab w:val="left" w:pos="426"/>
        </w:tabs>
        <w:suppressAutoHyphens/>
        <w:autoSpaceDE w:val="0"/>
        <w:spacing w:after="0" w:line="23" w:lineRule="atLeast"/>
        <w:jc w:val="both"/>
        <w:rPr>
          <w:rFonts w:ascii="Calibri" w:eastAsia="Calibri" w:hAnsi="Calibri" w:cs="Times New Roman"/>
          <w:strike/>
          <w:sz w:val="24"/>
          <w:szCs w:val="24"/>
          <w:lang w:eastAsia="ar-SA"/>
        </w:rPr>
      </w:pPr>
      <w:r w:rsidRPr="002C24EF">
        <w:rPr>
          <w:rFonts w:ascii="Calibri" w:eastAsia="Calibri" w:hAnsi="Calibri" w:cs="Times New Roman"/>
          <w:strike/>
          <w:sz w:val="24"/>
          <w:szCs w:val="24"/>
          <w:lang w:eastAsia="ar-SA"/>
        </w:rPr>
        <w:t xml:space="preserve">Wykonawca udziela gwarancji na urządzenia zgodnie z gwarancją producenta, jednak nie krótszej niż na okres 24 miesięcy od daty podpisania Protokołu Odbioru Końcowego. </w:t>
      </w:r>
    </w:p>
    <w:p w14:paraId="641BB3BD"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Okres rękojmi wynosi 5 lat. Bieg terminu rękojmi na wykonany Przedmiot Umowy </w:t>
      </w:r>
      <w:r w:rsidRPr="002C24EF">
        <w:rPr>
          <w:rFonts w:ascii="Calibri" w:eastAsia="Calibri" w:hAnsi="Calibri" w:cs="Times New Roman"/>
          <w:strike/>
          <w:sz w:val="24"/>
          <w:szCs w:val="24"/>
          <w:lang w:eastAsia="ar-SA"/>
        </w:rPr>
        <w:t>w zakresie podstawowym jak i opcjonalnym (dotyczy sytuacji, gdy Zamawiający skorzysta z prawa opcji)</w:t>
      </w:r>
      <w:r w:rsidRPr="002C24EF">
        <w:rPr>
          <w:rFonts w:ascii="Calibri" w:eastAsia="Calibri" w:hAnsi="Calibri" w:cs="Times New Roman"/>
          <w:sz w:val="24"/>
          <w:szCs w:val="24"/>
          <w:lang w:eastAsia="ar-SA"/>
        </w:rPr>
        <w:t xml:space="preserve"> rozpoczyna się od daty podpisania przez Strony protokołu Odbioru Końcowego.</w:t>
      </w:r>
    </w:p>
    <w:p w14:paraId="15CB4C3A"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Wykonawca udziela gwarancji na prawidłowe wykonanie robót i </w:t>
      </w:r>
      <w:proofErr w:type="gramStart"/>
      <w:r w:rsidRPr="002C24EF">
        <w:rPr>
          <w:rFonts w:ascii="Calibri" w:eastAsia="Calibri" w:hAnsi="Calibri" w:cs="Times New Roman"/>
          <w:sz w:val="24"/>
          <w:szCs w:val="24"/>
          <w:lang w:eastAsia="ar-SA"/>
        </w:rPr>
        <w:t>odpowiednią jakość</w:t>
      </w:r>
      <w:proofErr w:type="gramEnd"/>
      <w:r w:rsidRPr="002C24EF">
        <w:rPr>
          <w:rFonts w:ascii="Calibri" w:eastAsia="Calibri" w:hAnsi="Calibri" w:cs="Times New Roman"/>
          <w:sz w:val="24"/>
          <w:szCs w:val="24"/>
          <w:lang w:eastAsia="ar-SA"/>
        </w:rPr>
        <w:t xml:space="preserve"> Wyrobów zastosowanych przy realizacji Przedmiotu Umowy.</w:t>
      </w:r>
    </w:p>
    <w:p w14:paraId="33381C7F"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Wykonawca zobowiązuje się, że przystąpi niezwłocznie (w terminie nie dłuższym niż 5 dni) do usunięcia ujawnionych i wskazanych przez Zamawiającego wad lub usterek. </w:t>
      </w:r>
    </w:p>
    <w:p w14:paraId="0AA9FC4C"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3640A004"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W przypadku nieusunięcia wad i usterek w sposób i terminie wskazanym w ust. 5 powyżej Zamawiający może:</w:t>
      </w:r>
    </w:p>
    <w:p w14:paraId="684779F7" w14:textId="77777777" w:rsidR="002C24EF" w:rsidRPr="002C24EF" w:rsidRDefault="002C24EF" w:rsidP="002C24EF">
      <w:pPr>
        <w:numPr>
          <w:ilvl w:val="0"/>
          <w:numId w:val="33"/>
        </w:numPr>
        <w:tabs>
          <w:tab w:val="left" w:pos="284"/>
        </w:tabs>
        <w:suppressAutoHyphens/>
        <w:spacing w:after="0" w:line="23" w:lineRule="atLeast"/>
        <w:ind w:left="0" w:firstLine="0"/>
        <w:jc w:val="both"/>
        <w:rPr>
          <w:rFonts w:ascii="Calibri" w:eastAsia="Calibri" w:hAnsi="Calibri" w:cs="Times New Roman"/>
          <w:sz w:val="24"/>
          <w:szCs w:val="24"/>
        </w:rPr>
      </w:pPr>
      <w:proofErr w:type="gramStart"/>
      <w:r w:rsidRPr="002C24EF">
        <w:rPr>
          <w:rFonts w:ascii="Calibri" w:eastAsia="Calibri" w:hAnsi="Calibri" w:cs="Times New Roman"/>
          <w:sz w:val="24"/>
          <w:szCs w:val="24"/>
        </w:rPr>
        <w:t>naliczyć</w:t>
      </w:r>
      <w:proofErr w:type="gramEnd"/>
      <w:r w:rsidRPr="002C24EF">
        <w:rPr>
          <w:rFonts w:ascii="Calibri" w:eastAsia="Calibri" w:hAnsi="Calibri" w:cs="Times New Roman"/>
          <w:sz w:val="24"/>
          <w:szCs w:val="24"/>
        </w:rPr>
        <w:t xml:space="preserve"> kary umowne określone w § 25 ust. 2 pkt 2 Umowy oraz dokonać wykonania zastępczego na koszt i ryzyko Wykonawcy</w:t>
      </w:r>
    </w:p>
    <w:p w14:paraId="191EE1A2" w14:textId="77777777" w:rsidR="002C24EF" w:rsidRPr="002C24EF" w:rsidRDefault="002C24EF" w:rsidP="002C24EF">
      <w:pPr>
        <w:numPr>
          <w:ilvl w:val="0"/>
          <w:numId w:val="33"/>
        </w:numPr>
        <w:tabs>
          <w:tab w:val="left" w:pos="284"/>
        </w:tabs>
        <w:suppressAutoHyphens/>
        <w:spacing w:after="0" w:line="23" w:lineRule="atLeast"/>
        <w:ind w:left="0" w:firstLine="0"/>
        <w:jc w:val="both"/>
        <w:rPr>
          <w:rFonts w:ascii="Calibri" w:eastAsia="Calibri" w:hAnsi="Calibri" w:cs="Times New Roman"/>
          <w:sz w:val="24"/>
          <w:szCs w:val="24"/>
          <w:lang w:eastAsia="zh-CN"/>
        </w:rPr>
      </w:pPr>
      <w:proofErr w:type="gramStart"/>
      <w:r w:rsidRPr="002C24EF">
        <w:rPr>
          <w:rFonts w:ascii="Calibri" w:eastAsia="Calibri" w:hAnsi="Calibri" w:cs="Times New Roman"/>
          <w:sz w:val="24"/>
          <w:szCs w:val="24"/>
        </w:rPr>
        <w:t>odstąpić</w:t>
      </w:r>
      <w:proofErr w:type="gramEnd"/>
      <w:r w:rsidRPr="002C24EF">
        <w:rPr>
          <w:rFonts w:ascii="Calibri" w:eastAsia="Calibri" w:hAnsi="Calibri" w:cs="Times New Roman"/>
          <w:sz w:val="24"/>
          <w:szCs w:val="24"/>
          <w:lang w:eastAsia="zh-CN"/>
        </w:rPr>
        <w:t xml:space="preserve"> od Umowy z przyczyn leżących po stronie Wykonawcy, bez wyznaczania terminu na usunięcie wad, gdy wady mają charakter istotny i nie dają się usunąć. </w:t>
      </w:r>
    </w:p>
    <w:p w14:paraId="50C2C2B7"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W przypadku wystąpienia po raz trzeci wady danego materiału/urządzenia/sprzętu (bez względu na ich rodzaj i umiejscowienie), Wykonawca obowiązany jest wymienić dany materiał/urządzenie/sprzęt na rzecz nową, wolną od wad, o nie gorszych parametrach technicznych, funkcjonalno-użytkowych i estetycznych. Do wymiany rzeczy stosuje się zasady i terminy dotyczące usuwania wad. </w:t>
      </w:r>
    </w:p>
    <w:p w14:paraId="5AB4CF87"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Termin gwarancji Wykonawcy ulega przedłużeniu o czas, w </w:t>
      </w:r>
      <w:proofErr w:type="gramStart"/>
      <w:r w:rsidRPr="002C24EF">
        <w:rPr>
          <w:rFonts w:ascii="Calibri" w:eastAsia="Calibri" w:hAnsi="Calibri" w:cs="Times New Roman"/>
          <w:sz w:val="24"/>
          <w:szCs w:val="24"/>
          <w:lang w:eastAsia="ar-SA"/>
        </w:rPr>
        <w:t>ciągu którego</w:t>
      </w:r>
      <w:proofErr w:type="gramEnd"/>
      <w:r w:rsidRPr="002C24EF">
        <w:rPr>
          <w:rFonts w:ascii="Calibri" w:eastAsia="Calibri" w:hAnsi="Calibri" w:cs="Times New Roman"/>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58A6135"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Terminowe przeprowadzenie przeglądów, konserwacji lub serwisowania urządzeń i sprzętu dostarczonego w ramach Umowy, </w:t>
      </w:r>
      <w:proofErr w:type="gramStart"/>
      <w:r w:rsidRPr="002C24EF">
        <w:rPr>
          <w:rFonts w:ascii="Calibri" w:eastAsia="Calibri" w:hAnsi="Calibri" w:cs="Times New Roman"/>
          <w:sz w:val="24"/>
          <w:szCs w:val="24"/>
          <w:lang w:eastAsia="ar-SA"/>
        </w:rPr>
        <w:t>co do których</w:t>
      </w:r>
      <w:proofErr w:type="gramEnd"/>
      <w:r w:rsidRPr="002C24EF">
        <w:rPr>
          <w:rFonts w:ascii="Calibri" w:eastAsia="Calibri" w:hAnsi="Calibri" w:cs="Times New Roman"/>
          <w:sz w:val="24"/>
          <w:szCs w:val="24"/>
          <w:lang w:eastAsia="ar-SA"/>
        </w:rPr>
        <w:t xml:space="preserve"> producent/dostawca wymaga wykonywania tych czynności celem zachowania uprawnień z udzielonej gwarancji leży po stronie Zamawiającego. Koszty z tytułu ww. czynności jak również z tytułu wymiany zużytych materiałów eksploatacyjnych ponosi Zamawiający.  </w:t>
      </w:r>
    </w:p>
    <w:p w14:paraId="08C00F11"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W okresie trwania </w:t>
      </w:r>
      <w:proofErr w:type="gramStart"/>
      <w:r w:rsidRPr="002C24EF">
        <w:rPr>
          <w:rFonts w:ascii="Calibri" w:eastAsia="Calibri" w:hAnsi="Calibri" w:cs="Times New Roman"/>
          <w:sz w:val="24"/>
          <w:szCs w:val="24"/>
          <w:lang w:eastAsia="ar-SA"/>
        </w:rPr>
        <w:t>gwarancji jakości</w:t>
      </w:r>
      <w:proofErr w:type="gramEnd"/>
      <w:r w:rsidRPr="002C24EF">
        <w:rPr>
          <w:rFonts w:ascii="Calibri" w:eastAsia="Calibri" w:hAnsi="Calibri" w:cs="Times New Roman"/>
          <w:sz w:val="24"/>
          <w:szCs w:val="24"/>
          <w:lang w:eastAsia="ar-SA"/>
        </w:rPr>
        <w:t xml:space="preserve"> przeglądy gwarancyjne będą się odbywały w następujących terminach:</w:t>
      </w:r>
    </w:p>
    <w:p w14:paraId="4B0EA65D" w14:textId="77777777" w:rsidR="002C24EF" w:rsidRPr="002C24EF" w:rsidRDefault="002C24EF" w:rsidP="002C24EF">
      <w:pPr>
        <w:numPr>
          <w:ilvl w:val="0"/>
          <w:numId w:val="33"/>
        </w:numPr>
        <w:tabs>
          <w:tab w:val="left" w:pos="284"/>
        </w:tabs>
        <w:suppressAutoHyphens/>
        <w:spacing w:after="0" w:line="23" w:lineRule="atLeast"/>
        <w:ind w:left="0" w:firstLine="0"/>
        <w:jc w:val="both"/>
        <w:rPr>
          <w:rFonts w:ascii="Calibri" w:eastAsia="Calibri" w:hAnsi="Calibri" w:cs="Times New Roman"/>
          <w:sz w:val="24"/>
          <w:szCs w:val="24"/>
        </w:rPr>
      </w:pPr>
      <w:proofErr w:type="gramStart"/>
      <w:r w:rsidRPr="002C24EF">
        <w:rPr>
          <w:rFonts w:ascii="Calibri" w:eastAsia="Calibri" w:hAnsi="Calibri" w:cs="Times New Roman"/>
          <w:sz w:val="24"/>
          <w:szCs w:val="24"/>
        </w:rPr>
        <w:t>na</w:t>
      </w:r>
      <w:proofErr w:type="gramEnd"/>
      <w:r w:rsidRPr="002C24EF">
        <w:rPr>
          <w:rFonts w:ascii="Calibri" w:eastAsia="Calibri" w:hAnsi="Calibri" w:cs="Times New Roman"/>
          <w:sz w:val="24"/>
          <w:szCs w:val="24"/>
        </w:rPr>
        <w:t xml:space="preserve"> każde żądanie Zamawiającego w przypadku stwierdzenia wad lub usterek,</w:t>
      </w:r>
    </w:p>
    <w:p w14:paraId="0C11178E" w14:textId="77777777" w:rsidR="002C24EF" w:rsidRPr="002C24EF" w:rsidRDefault="002C24EF" w:rsidP="002C24EF">
      <w:pPr>
        <w:numPr>
          <w:ilvl w:val="0"/>
          <w:numId w:val="33"/>
        </w:numPr>
        <w:tabs>
          <w:tab w:val="left" w:pos="284"/>
        </w:tabs>
        <w:suppressAutoHyphens/>
        <w:spacing w:after="0" w:line="23" w:lineRule="atLeast"/>
        <w:ind w:left="0" w:firstLine="0"/>
        <w:jc w:val="both"/>
        <w:rPr>
          <w:rFonts w:ascii="Calibri" w:eastAsia="Calibri" w:hAnsi="Calibri" w:cs="Times New Roman"/>
          <w:sz w:val="24"/>
          <w:szCs w:val="24"/>
        </w:rPr>
      </w:pPr>
      <w:r w:rsidRPr="002C24EF">
        <w:rPr>
          <w:rFonts w:ascii="Calibri" w:eastAsia="Calibri" w:hAnsi="Calibri" w:cs="Times New Roman"/>
          <w:sz w:val="24"/>
          <w:szCs w:val="24"/>
        </w:rPr>
        <w:t xml:space="preserve">nie wcześniej niż na dwa miesiące przed zakończeniem okresu udzielonej </w:t>
      </w:r>
      <w:proofErr w:type="gramStart"/>
      <w:r w:rsidRPr="002C24EF">
        <w:rPr>
          <w:rFonts w:ascii="Calibri" w:eastAsia="Calibri" w:hAnsi="Calibri" w:cs="Times New Roman"/>
          <w:sz w:val="24"/>
          <w:szCs w:val="24"/>
        </w:rPr>
        <w:t>gwarancji jakości</w:t>
      </w:r>
      <w:proofErr w:type="gramEnd"/>
      <w:r w:rsidRPr="002C24EF">
        <w:rPr>
          <w:rFonts w:ascii="Calibri" w:eastAsia="Calibri" w:hAnsi="Calibri" w:cs="Times New Roman"/>
          <w:sz w:val="24"/>
          <w:szCs w:val="24"/>
        </w:rPr>
        <w:t>,</w:t>
      </w:r>
    </w:p>
    <w:p w14:paraId="06C146EE" w14:textId="77777777" w:rsidR="002C24EF" w:rsidRPr="002C24EF" w:rsidRDefault="002C24EF" w:rsidP="002C24EF">
      <w:pPr>
        <w:numPr>
          <w:ilvl w:val="0"/>
          <w:numId w:val="33"/>
        </w:numPr>
        <w:tabs>
          <w:tab w:val="left" w:pos="284"/>
        </w:tabs>
        <w:suppressAutoHyphens/>
        <w:spacing w:after="0" w:line="23" w:lineRule="atLeast"/>
        <w:ind w:left="0" w:firstLine="0"/>
        <w:jc w:val="both"/>
        <w:rPr>
          <w:rFonts w:ascii="Calibri" w:eastAsia="Calibri" w:hAnsi="Calibri" w:cs="Times New Roman"/>
          <w:sz w:val="24"/>
          <w:szCs w:val="24"/>
        </w:rPr>
      </w:pPr>
      <w:proofErr w:type="gramStart"/>
      <w:r w:rsidRPr="002C24EF">
        <w:rPr>
          <w:rFonts w:ascii="Calibri" w:eastAsia="Calibri" w:hAnsi="Calibri" w:cs="Times New Roman"/>
          <w:sz w:val="24"/>
          <w:szCs w:val="24"/>
        </w:rPr>
        <w:t>na</w:t>
      </w:r>
      <w:proofErr w:type="gramEnd"/>
      <w:r w:rsidRPr="002C24EF">
        <w:rPr>
          <w:rFonts w:ascii="Calibri" w:eastAsia="Calibri" w:hAnsi="Calibri" w:cs="Times New Roman"/>
          <w:sz w:val="24"/>
          <w:szCs w:val="24"/>
        </w:rPr>
        <w:t xml:space="preserve"> uzasadniony wniosek Wykonawcy lub Zamawiającego </w:t>
      </w:r>
    </w:p>
    <w:p w14:paraId="3FCACF9C" w14:textId="09409974"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W każdym przypadku wskazanym w ust.</w:t>
      </w:r>
      <w:r w:rsidR="009D1115">
        <w:rPr>
          <w:rFonts w:ascii="Calibri" w:eastAsia="Calibri" w:hAnsi="Calibri" w:cs="Times New Roman"/>
          <w:sz w:val="24"/>
          <w:szCs w:val="24"/>
          <w:lang w:eastAsia="ar-SA"/>
        </w:rPr>
        <w:t xml:space="preserve"> 12</w:t>
      </w:r>
      <w:r w:rsidRPr="002C24EF">
        <w:rPr>
          <w:rFonts w:ascii="Calibri" w:eastAsia="Calibri" w:hAnsi="Calibri" w:cs="Times New Roman"/>
          <w:sz w:val="24"/>
          <w:szCs w:val="24"/>
          <w:lang w:eastAsia="ar-SA"/>
        </w:rPr>
        <w:t xml:space="preserve"> wszelkie koszty przygotowania i organizacji przeglądów ponosi Wykonawca. Szczegółowe terminy i częstotliwość przeglądów określi Zamawiający. </w:t>
      </w:r>
    </w:p>
    <w:p w14:paraId="628B6185"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W czasie trwania okresu gwarancyjnego przeglądy powinny odbywać się w zależności od potrzeb. Czas oczekiwania na przegląd nie może przekroczyć 14 dni od daty zgłoszenia przez Zamawiającego do Wykonawcy konieczności wykonania przeglądu.</w:t>
      </w:r>
    </w:p>
    <w:p w14:paraId="182920F5"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7CE21138"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Wykonawca obowiązany jest do skutecznego usuwania wad i usterek zgłoszonych przez Zamawiającego, a fakt ten musi być każdorazowo protokolarnie potwierdzony przez Zamawiającego. </w:t>
      </w:r>
    </w:p>
    <w:p w14:paraId="07BB96B8"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Gwarancja nie wyłącza, nie ogranicza ani nie zawiesza uprawnień Zamawiającego wynikających z przepisów o rękojmi za wady. </w:t>
      </w:r>
    </w:p>
    <w:p w14:paraId="4291D09C"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ar-SA"/>
        </w:rPr>
      </w:pPr>
      <w:r w:rsidRPr="002C24EF">
        <w:rPr>
          <w:rFonts w:ascii="Calibri" w:eastAsia="Calibri" w:hAnsi="Calibri" w:cs="Times New Roman"/>
          <w:sz w:val="24"/>
          <w:szCs w:val="24"/>
          <w:lang w:eastAsia="ar-SA"/>
        </w:rPr>
        <w:t xml:space="preserve">Do wykonywania uprawnień Zamawiającego z tytułu rękojmi stosuje się odpowiednio postanowienia ust. 6-9 powyżej.  </w:t>
      </w:r>
    </w:p>
    <w:p w14:paraId="6EFCBA40" w14:textId="77777777" w:rsidR="002C24EF" w:rsidRPr="002C24EF" w:rsidRDefault="002C24EF" w:rsidP="002C24EF">
      <w:pPr>
        <w:numPr>
          <w:ilvl w:val="0"/>
          <w:numId w:val="37"/>
        </w:numPr>
        <w:tabs>
          <w:tab w:val="left" w:pos="284"/>
          <w:tab w:val="num" w:pos="426"/>
        </w:tabs>
        <w:suppressAutoHyphens/>
        <w:autoSpaceDE w:val="0"/>
        <w:spacing w:after="0" w:line="23" w:lineRule="atLeast"/>
        <w:ind w:left="0" w:firstLine="0"/>
        <w:jc w:val="both"/>
        <w:rPr>
          <w:rFonts w:ascii="Calibri" w:eastAsia="Calibri" w:hAnsi="Calibri" w:cs="Times New Roman"/>
          <w:sz w:val="24"/>
          <w:szCs w:val="24"/>
          <w:lang w:eastAsia="zh-CN"/>
        </w:rPr>
      </w:pPr>
      <w:r w:rsidRPr="002C24EF">
        <w:rPr>
          <w:rFonts w:ascii="Calibri" w:eastAsia="Calibri" w:hAnsi="Calibri" w:cs="Times New Roman"/>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2C24EF">
        <w:rPr>
          <w:rFonts w:ascii="Calibri" w:eastAsia="Calibri" w:hAnsi="Calibri" w:cs="Times New Roman"/>
          <w:sz w:val="24"/>
          <w:szCs w:val="24"/>
          <w:lang w:eastAsia="ar-SA"/>
        </w:rPr>
        <w:t>Umową co</w:t>
      </w:r>
      <w:proofErr w:type="gramEnd"/>
      <w:r w:rsidRPr="002C24EF">
        <w:rPr>
          <w:rFonts w:ascii="Calibri" w:eastAsia="Calibri" w:hAnsi="Calibri" w:cs="Times New Roman"/>
          <w:sz w:val="24"/>
          <w:szCs w:val="24"/>
          <w:lang w:eastAsia="ar-SA"/>
        </w:rPr>
        <w:t xml:space="preserve"> do dotychczas wykonanego przez Wykonawcę zakresu robót.</w:t>
      </w:r>
    </w:p>
    <w:p w14:paraId="279D39EB" w14:textId="77777777" w:rsidR="002C24EF" w:rsidRPr="002C24EF" w:rsidRDefault="002C24EF" w:rsidP="004644A6">
      <w:pPr>
        <w:tabs>
          <w:tab w:val="left" w:pos="284"/>
        </w:tabs>
        <w:spacing w:after="0" w:line="23" w:lineRule="atLeast"/>
        <w:rPr>
          <w:rFonts w:cs="Times New Roman"/>
          <w:b/>
          <w:sz w:val="24"/>
          <w:szCs w:val="24"/>
        </w:rPr>
      </w:pPr>
    </w:p>
    <w:p w14:paraId="1F06D37A" w14:textId="49AA7DFB" w:rsidR="00CD6553" w:rsidRDefault="002C24EF" w:rsidP="004644A6">
      <w:pPr>
        <w:tabs>
          <w:tab w:val="left" w:pos="284"/>
        </w:tabs>
        <w:spacing w:after="0" w:line="23" w:lineRule="atLeast"/>
        <w:rPr>
          <w:rFonts w:cs="Times New Roman"/>
          <w:b/>
          <w:sz w:val="24"/>
          <w:szCs w:val="24"/>
        </w:rPr>
      </w:pPr>
      <w:r w:rsidRPr="002C24EF">
        <w:rPr>
          <w:rFonts w:cs="Times New Roman"/>
          <w:b/>
          <w:sz w:val="24"/>
          <w:szCs w:val="24"/>
        </w:rPr>
        <w:t xml:space="preserve">W załączeniu zmienione projektowane postanowienia umowy (Załącznik nr 4 do SWZ). </w:t>
      </w:r>
    </w:p>
    <w:p w14:paraId="795922C8" w14:textId="77777777" w:rsidR="00A4583B" w:rsidRPr="00036D89" w:rsidRDefault="00A4583B" w:rsidP="00036D89">
      <w:pPr>
        <w:tabs>
          <w:tab w:val="left" w:pos="284"/>
        </w:tabs>
        <w:spacing w:after="0" w:line="23" w:lineRule="atLeast"/>
        <w:rPr>
          <w:rFonts w:cs="Times New Roman"/>
          <w:b/>
          <w:sz w:val="24"/>
          <w:szCs w:val="24"/>
        </w:rPr>
      </w:pPr>
    </w:p>
    <w:p w14:paraId="25536846" w14:textId="6C8A7A72" w:rsidR="00D30EAA" w:rsidRPr="00036D89" w:rsidRDefault="00D30EAA" w:rsidP="00036D89">
      <w:pPr>
        <w:tabs>
          <w:tab w:val="left" w:pos="284"/>
        </w:tabs>
        <w:spacing w:after="0" w:line="23" w:lineRule="atLeast"/>
        <w:rPr>
          <w:rFonts w:cs="Times New Roman"/>
          <w:b/>
          <w:sz w:val="24"/>
          <w:szCs w:val="24"/>
        </w:rPr>
      </w:pPr>
      <w:r w:rsidRPr="00036D89">
        <w:rPr>
          <w:rFonts w:cs="Times New Roman"/>
          <w:b/>
          <w:sz w:val="24"/>
          <w:szCs w:val="24"/>
        </w:rPr>
        <w:t>Pytanie 6</w:t>
      </w:r>
    </w:p>
    <w:p w14:paraId="1E2F11B2"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Zamawiający </w:t>
      </w:r>
      <w:proofErr w:type="gramStart"/>
      <w:r w:rsidRPr="00036D89">
        <w:rPr>
          <w:rFonts w:cs="Times New Roman"/>
          <w:sz w:val="24"/>
          <w:szCs w:val="24"/>
        </w:rPr>
        <w:t>w  PFU</w:t>
      </w:r>
      <w:proofErr w:type="gramEnd"/>
      <w:r w:rsidRPr="00036D89">
        <w:rPr>
          <w:rFonts w:cs="Times New Roman"/>
          <w:sz w:val="24"/>
          <w:szCs w:val="24"/>
        </w:rPr>
        <w:t xml:space="preserve"> (22-23) określił minimalne parametry techniczne dotyczące powłok PVC dla poszycia dachu hali wraz ze wskazaniem, że dokumenty potwierdzające parametry powłok należy żądać na etapie oferowania celem weryfikacji ich zgodności z wymaganiami Zamawiającego. Z uwagi na fakt, że system membran to bardzo istotny element przedmiotu zamówienia, w którym ważne są parametry wytrzymałościowe membran oraz potwierdzenie przepuszczalności świetlnej, hali czy Zamawiający wymaga, aby na etapie składania ofert Wykonawca dołączył dokumenty, które zostały określone w PFU </w:t>
      </w:r>
      <w:proofErr w:type="gramStart"/>
      <w:r w:rsidRPr="00036D89">
        <w:rPr>
          <w:rFonts w:cs="Times New Roman"/>
          <w:sz w:val="24"/>
          <w:szCs w:val="24"/>
        </w:rPr>
        <w:t>jako  potwierdzające</w:t>
      </w:r>
      <w:proofErr w:type="gramEnd"/>
      <w:r w:rsidRPr="00036D89">
        <w:rPr>
          <w:rFonts w:cs="Times New Roman"/>
          <w:sz w:val="24"/>
          <w:szCs w:val="24"/>
        </w:rPr>
        <w:t xml:space="preserve"> spełnianie wymagań jakościowych </w:t>
      </w:r>
      <w:proofErr w:type="spellStart"/>
      <w:r w:rsidRPr="00036D89">
        <w:rPr>
          <w:rFonts w:cs="Times New Roman"/>
          <w:sz w:val="24"/>
          <w:szCs w:val="24"/>
        </w:rPr>
        <w:t>wtj</w:t>
      </w:r>
      <w:proofErr w:type="spellEnd"/>
      <w:r w:rsidRPr="00036D89">
        <w:rPr>
          <w:rFonts w:cs="Times New Roman"/>
          <w:sz w:val="24"/>
          <w:szCs w:val="24"/>
        </w:rPr>
        <w:t xml:space="preserve">: </w:t>
      </w:r>
    </w:p>
    <w:p w14:paraId="729A2A51" w14:textId="77777777" w:rsidR="00491692" w:rsidRPr="00036D89" w:rsidRDefault="00491692" w:rsidP="00036D89">
      <w:pPr>
        <w:tabs>
          <w:tab w:val="left" w:pos="284"/>
        </w:tabs>
        <w:spacing w:after="0" w:line="23" w:lineRule="atLeast"/>
        <w:rPr>
          <w:rFonts w:cs="Times New Roman"/>
          <w:b/>
          <w:sz w:val="24"/>
          <w:szCs w:val="24"/>
        </w:rPr>
      </w:pPr>
      <w:r w:rsidRPr="00036D89">
        <w:rPr>
          <w:rFonts w:cs="Times New Roman"/>
          <w:sz w:val="24"/>
          <w:szCs w:val="24"/>
        </w:rPr>
        <w:t>Wymagane dokumenty dla przykrycia hali</w:t>
      </w:r>
      <w:r w:rsidRPr="00036D89">
        <w:rPr>
          <w:rFonts w:cs="Times New Roman"/>
          <w:b/>
          <w:sz w:val="24"/>
          <w:szCs w:val="24"/>
        </w:rPr>
        <w:t>:</w:t>
      </w:r>
    </w:p>
    <w:p w14:paraId="1F56518D"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1. Karty techniczne </w:t>
      </w:r>
      <w:proofErr w:type="spellStart"/>
      <w:r w:rsidRPr="00036D89">
        <w:rPr>
          <w:rFonts w:cs="Times New Roman"/>
          <w:sz w:val="24"/>
          <w:szCs w:val="24"/>
        </w:rPr>
        <w:t>materiałow</w:t>
      </w:r>
      <w:proofErr w:type="spellEnd"/>
      <w:r w:rsidRPr="00036D89">
        <w:rPr>
          <w:rFonts w:cs="Times New Roman"/>
          <w:sz w:val="24"/>
          <w:szCs w:val="24"/>
        </w:rPr>
        <w:t xml:space="preserve"> PVC na powłoki hali (zewnętrznej i wewnętrznej), potwierdzające wszystkie wymagane parametry techniczne powłoki. Karta musi być podpisana przez producenta materiału użytego do produkcji powłok, wydana na zadanie objęte przedmiotowym postępowaniem oraz potwierdzać min. 5 lat gwarancji na materiał do produkcji powłok.</w:t>
      </w:r>
    </w:p>
    <w:p w14:paraId="4D8345E5"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2. Atesty lub certyfikaty wydane przez akredytowane laboratorium badawcze potwierdzające minimum niezapalność powłok wg normy EN 13501-1 w klasie min. Bs2 d0.</w:t>
      </w:r>
    </w:p>
    <w:p w14:paraId="401D3A75"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lastRenderedPageBreak/>
        <w:t xml:space="preserve">3. </w:t>
      </w:r>
      <w:proofErr w:type="gramStart"/>
      <w:r w:rsidRPr="00036D89">
        <w:rPr>
          <w:rFonts w:cs="Times New Roman"/>
          <w:sz w:val="24"/>
          <w:szCs w:val="24"/>
        </w:rPr>
        <w:t>wyniki</w:t>
      </w:r>
      <w:proofErr w:type="gramEnd"/>
      <w:r w:rsidRPr="00036D89">
        <w:rPr>
          <w:rFonts w:cs="Times New Roman"/>
          <w:sz w:val="24"/>
          <w:szCs w:val="24"/>
        </w:rPr>
        <w:t xml:space="preserve"> badań objętych akredytacją wykonane przed niezależne akredytowane laboratorium potwierdzające siłę zrywającą </w:t>
      </w:r>
      <w:proofErr w:type="spellStart"/>
      <w:r w:rsidRPr="00036D89">
        <w:rPr>
          <w:rFonts w:cs="Times New Roman"/>
          <w:sz w:val="24"/>
          <w:szCs w:val="24"/>
        </w:rPr>
        <w:t>zgrzewu</w:t>
      </w:r>
      <w:proofErr w:type="spellEnd"/>
      <w:r w:rsidRPr="00036D89">
        <w:rPr>
          <w:rFonts w:cs="Times New Roman"/>
          <w:sz w:val="24"/>
          <w:szCs w:val="24"/>
        </w:rPr>
        <w:t xml:space="preserve"> dla powłoki zewnętrznej i wewnętrznej zgodnie z normą PN-EN ISO 1421:2017-02.</w:t>
      </w:r>
    </w:p>
    <w:p w14:paraId="3C58734B"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4. Wyniki badań objętych akredytacją wykonane przed niezależne akredytowane laboratorium potwierdzające </w:t>
      </w:r>
      <w:proofErr w:type="spellStart"/>
      <w:r w:rsidRPr="00036D89">
        <w:rPr>
          <w:rFonts w:cs="Times New Roman"/>
          <w:sz w:val="24"/>
          <w:szCs w:val="24"/>
        </w:rPr>
        <w:t>translucentność</w:t>
      </w:r>
      <w:proofErr w:type="spellEnd"/>
      <w:r w:rsidRPr="00036D89">
        <w:rPr>
          <w:rFonts w:cs="Times New Roman"/>
          <w:sz w:val="24"/>
          <w:szCs w:val="24"/>
        </w:rPr>
        <w:t xml:space="preserve"> do systemu powłok (powłoki zewnętrznej i wewnętrznej zbadanej razem) potwierdzającej wymagania zamawiającego dla długości fali 550 nm.</w:t>
      </w:r>
    </w:p>
    <w:p w14:paraId="284BE774" w14:textId="77777777"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5. Próbki powłoki wewnętrznej i zewnętrznej o wymiarach min. 10 x 15cm wraz z etykietą producenta.”</w:t>
      </w:r>
    </w:p>
    <w:p w14:paraId="7932631F" w14:textId="7527DE7A" w:rsidR="00491692" w:rsidRPr="00036D89" w:rsidRDefault="00491692" w:rsidP="00036D89">
      <w:pPr>
        <w:tabs>
          <w:tab w:val="left" w:pos="284"/>
        </w:tabs>
        <w:spacing w:after="0" w:line="23" w:lineRule="atLeast"/>
        <w:rPr>
          <w:rFonts w:cs="Times New Roman"/>
          <w:sz w:val="24"/>
          <w:szCs w:val="24"/>
        </w:rPr>
      </w:pPr>
      <w:r w:rsidRPr="00036D89">
        <w:rPr>
          <w:rFonts w:cs="Times New Roman"/>
          <w:sz w:val="24"/>
          <w:szCs w:val="24"/>
        </w:rPr>
        <w:t xml:space="preserve">Brak żądania w/w dokumentów potwierdzających </w:t>
      </w:r>
      <w:proofErr w:type="gramStart"/>
      <w:r w:rsidRPr="00036D89">
        <w:rPr>
          <w:rFonts w:cs="Times New Roman"/>
          <w:sz w:val="24"/>
          <w:szCs w:val="24"/>
        </w:rPr>
        <w:t>oferowaną jakość</w:t>
      </w:r>
      <w:proofErr w:type="gramEnd"/>
      <w:r w:rsidRPr="00036D89">
        <w:rPr>
          <w:rFonts w:cs="Times New Roman"/>
          <w:sz w:val="24"/>
          <w:szCs w:val="24"/>
        </w:rPr>
        <w:t xml:space="preserve"> produktów na etapie prowadzenia postępowania składanych wraz z ofertą bądź przed zawarciem umowy może doprowadzić do zaoferowania przez firmy wykonawcze obniżone jakościowo produkty mające istotny wpływ na cenę oferty, których weryfikacja nie będzie możliwa na etapie oceny ofert. Taka sytuacja może doprowadzić do faktu, że rzetelni Wykonawcy uwzględniający w swoich ofertach produkty </w:t>
      </w:r>
      <w:proofErr w:type="gramStart"/>
      <w:r w:rsidRPr="00036D89">
        <w:rPr>
          <w:rFonts w:cs="Times New Roman"/>
          <w:sz w:val="24"/>
          <w:szCs w:val="24"/>
        </w:rPr>
        <w:t>odpowiadające jakością</w:t>
      </w:r>
      <w:proofErr w:type="gramEnd"/>
      <w:r w:rsidRPr="00036D89">
        <w:rPr>
          <w:rFonts w:cs="Times New Roman"/>
          <w:sz w:val="24"/>
          <w:szCs w:val="24"/>
        </w:rPr>
        <w:t xml:space="preserve"> produktom zgodnym z opisem przedmiotu zamówienia, nie będą mogli być konkurencyjni cenowo z podmiotami nierzetelnymi, które na etapie wykonawstwa będą usiłowały zmieniać jakość materiałów na gorsze, co niestety pokazuje powszechnie panująca praktyka wśród nierzetelnych wykonawców. Dlatego też, dla zapewnienia konkurencyjności postępowania powinno się żądać udokumentowania zaoferowania przez Wykonawców za pomocą stosownych dokumentów </w:t>
      </w:r>
      <w:proofErr w:type="gramStart"/>
      <w:r w:rsidRPr="00036D89">
        <w:rPr>
          <w:rFonts w:cs="Times New Roman"/>
          <w:sz w:val="24"/>
          <w:szCs w:val="24"/>
        </w:rPr>
        <w:t>udowodnienia jakości</w:t>
      </w:r>
      <w:proofErr w:type="gramEnd"/>
      <w:r w:rsidRPr="00036D89">
        <w:rPr>
          <w:rFonts w:cs="Times New Roman"/>
          <w:sz w:val="24"/>
          <w:szCs w:val="24"/>
        </w:rPr>
        <w:t xml:space="preserve"> najważniejszych proponowanych materiałów. Daje to również gwarancję Zamawiającemu dostarczenia do realizacji zamówienia materiałów o poziomie założonym dokumentacją projektową, co ma istotny wpływ na realizację zamówienia i uniknięcie problemów </w:t>
      </w:r>
      <w:proofErr w:type="gramStart"/>
      <w:r w:rsidRPr="00036D89">
        <w:rPr>
          <w:rFonts w:cs="Times New Roman"/>
          <w:sz w:val="24"/>
          <w:szCs w:val="24"/>
        </w:rPr>
        <w:t>pogorszonej jakości</w:t>
      </w:r>
      <w:proofErr w:type="gramEnd"/>
      <w:r w:rsidRPr="00036D89">
        <w:rPr>
          <w:rFonts w:cs="Times New Roman"/>
          <w:sz w:val="24"/>
          <w:szCs w:val="24"/>
        </w:rPr>
        <w:t xml:space="preserve"> w stosunku do określonej dokumentacją projektową.</w:t>
      </w:r>
    </w:p>
    <w:p w14:paraId="2129FCBE" w14:textId="77777777" w:rsidR="005C6DB1" w:rsidRDefault="00D30EAA" w:rsidP="00036D89">
      <w:pPr>
        <w:tabs>
          <w:tab w:val="left" w:pos="284"/>
        </w:tabs>
        <w:spacing w:after="0" w:line="23" w:lineRule="atLeast"/>
        <w:rPr>
          <w:b/>
        </w:rPr>
      </w:pPr>
      <w:r w:rsidRPr="00036D89">
        <w:rPr>
          <w:rFonts w:cs="Times New Roman"/>
          <w:b/>
          <w:sz w:val="24"/>
          <w:szCs w:val="24"/>
        </w:rPr>
        <w:t>Odpowiedź</w:t>
      </w:r>
      <w:r w:rsidRPr="008911B1">
        <w:rPr>
          <w:rFonts w:cs="Times New Roman"/>
          <w:b/>
          <w:sz w:val="24"/>
          <w:szCs w:val="24"/>
        </w:rPr>
        <w:t>:</w:t>
      </w:r>
      <w:r w:rsidR="00205AEE" w:rsidRPr="008911B1">
        <w:rPr>
          <w:b/>
        </w:rPr>
        <w:t xml:space="preserve"> </w:t>
      </w:r>
    </w:p>
    <w:p w14:paraId="2F255A71" w14:textId="2B6ECDAA" w:rsidR="006E2F19" w:rsidRPr="00790494" w:rsidRDefault="008911B1" w:rsidP="00036D89">
      <w:pPr>
        <w:tabs>
          <w:tab w:val="left" w:pos="284"/>
        </w:tabs>
        <w:spacing w:after="0" w:line="23" w:lineRule="atLeast"/>
        <w:rPr>
          <w:rFonts w:cs="Times New Roman"/>
          <w:sz w:val="24"/>
          <w:szCs w:val="24"/>
        </w:rPr>
      </w:pPr>
      <w:r w:rsidRPr="00790494">
        <w:rPr>
          <w:sz w:val="24"/>
          <w:szCs w:val="24"/>
        </w:rPr>
        <w:t>Zamawiający</w:t>
      </w:r>
      <w:r w:rsidR="005C6DB1" w:rsidRPr="00790494">
        <w:rPr>
          <w:sz w:val="24"/>
          <w:szCs w:val="24"/>
        </w:rPr>
        <w:t xml:space="preserve"> informuje</w:t>
      </w:r>
      <w:r w:rsidRPr="00790494">
        <w:rPr>
          <w:sz w:val="24"/>
          <w:szCs w:val="24"/>
        </w:rPr>
        <w:t xml:space="preserve">, że </w:t>
      </w:r>
      <w:r w:rsidR="00CD6553" w:rsidRPr="00790494">
        <w:rPr>
          <w:sz w:val="24"/>
          <w:szCs w:val="24"/>
        </w:rPr>
        <w:t xml:space="preserve">w </w:t>
      </w:r>
      <w:r w:rsidR="009D1115">
        <w:rPr>
          <w:sz w:val="24"/>
          <w:szCs w:val="24"/>
        </w:rPr>
        <w:t xml:space="preserve">pkt 16.1 </w:t>
      </w:r>
      <w:r w:rsidR="00284A30" w:rsidRPr="00790494">
        <w:rPr>
          <w:sz w:val="24"/>
          <w:szCs w:val="24"/>
        </w:rPr>
        <w:t xml:space="preserve">ppkt. 4 </w:t>
      </w:r>
      <w:r w:rsidR="00CD6553" w:rsidRPr="00790494">
        <w:rPr>
          <w:sz w:val="24"/>
          <w:szCs w:val="24"/>
        </w:rPr>
        <w:t>R</w:t>
      </w:r>
      <w:r w:rsidR="00CD6553" w:rsidRPr="00790494">
        <w:rPr>
          <w:rFonts w:cs="Times New Roman"/>
          <w:sz w:val="24"/>
          <w:szCs w:val="24"/>
        </w:rPr>
        <w:t>ozd</w:t>
      </w:r>
      <w:r w:rsidR="00284A30" w:rsidRPr="00790494">
        <w:rPr>
          <w:rFonts w:cs="Times New Roman"/>
          <w:sz w:val="24"/>
          <w:szCs w:val="24"/>
        </w:rPr>
        <w:t>ziału</w:t>
      </w:r>
      <w:r w:rsidRPr="00790494">
        <w:rPr>
          <w:rFonts w:cs="Times New Roman"/>
          <w:sz w:val="24"/>
          <w:szCs w:val="24"/>
        </w:rPr>
        <w:t xml:space="preserve"> 16 </w:t>
      </w:r>
      <w:r w:rsidR="00CD6553" w:rsidRPr="00790494">
        <w:rPr>
          <w:rFonts w:cs="Times New Roman"/>
          <w:sz w:val="24"/>
          <w:szCs w:val="24"/>
        </w:rPr>
        <w:t>specyfikacji warunków zamówienia wskazał</w:t>
      </w:r>
      <w:r w:rsidR="00284A30" w:rsidRPr="00790494">
        <w:rPr>
          <w:rFonts w:cs="Times New Roman"/>
          <w:sz w:val="24"/>
          <w:szCs w:val="24"/>
        </w:rPr>
        <w:t>, że przed podpisaniem umowy Wykonawca dostarczy do Zamawiającego dokumenty wymienione w PFU (wszelkie raporty, certyfikaty, deklaracje itp.), które zgodnie z zapisami PFU Wykonawca miałby dołączyć do oferty</w:t>
      </w:r>
      <w:r w:rsidRPr="00790494">
        <w:rPr>
          <w:rFonts w:cs="Times New Roman"/>
          <w:sz w:val="24"/>
          <w:szCs w:val="24"/>
        </w:rPr>
        <w:t>.</w:t>
      </w:r>
    </w:p>
    <w:p w14:paraId="6986C487" w14:textId="77777777" w:rsidR="008A117C" w:rsidRPr="008911B1" w:rsidRDefault="008A117C" w:rsidP="00036D89">
      <w:pPr>
        <w:tabs>
          <w:tab w:val="left" w:pos="284"/>
        </w:tabs>
        <w:spacing w:after="0" w:line="23" w:lineRule="atLeast"/>
        <w:rPr>
          <w:rFonts w:cs="Times New Roman"/>
          <w:b/>
          <w:sz w:val="24"/>
          <w:szCs w:val="24"/>
        </w:rPr>
      </w:pPr>
    </w:p>
    <w:p w14:paraId="722E5E89" w14:textId="4A32908F" w:rsidR="008A117C" w:rsidRPr="00036D89" w:rsidRDefault="008A117C" w:rsidP="00036D89">
      <w:pPr>
        <w:tabs>
          <w:tab w:val="left" w:pos="284"/>
        </w:tabs>
        <w:spacing w:after="0" w:line="23" w:lineRule="atLeast"/>
        <w:rPr>
          <w:rFonts w:cs="Times New Roman"/>
          <w:b/>
          <w:sz w:val="24"/>
          <w:szCs w:val="24"/>
        </w:rPr>
      </w:pPr>
      <w:r w:rsidRPr="00036D89">
        <w:rPr>
          <w:rFonts w:cs="Times New Roman"/>
          <w:b/>
          <w:sz w:val="24"/>
          <w:szCs w:val="24"/>
        </w:rPr>
        <w:t>Pytanie 7</w:t>
      </w:r>
    </w:p>
    <w:p w14:paraId="7EFFDC86" w14:textId="04D1A813" w:rsidR="00491692" w:rsidRPr="00036D89" w:rsidRDefault="00491692" w:rsidP="00036D89">
      <w:pPr>
        <w:tabs>
          <w:tab w:val="left" w:pos="284"/>
        </w:tabs>
        <w:autoSpaceDN w:val="0"/>
        <w:spacing w:after="0" w:line="23" w:lineRule="atLeast"/>
        <w:rPr>
          <w:rFonts w:eastAsia="Times New Roman" w:cs="Arial"/>
          <w:sz w:val="24"/>
          <w:szCs w:val="24"/>
          <w:lang w:eastAsia="pl-PL"/>
        </w:rPr>
      </w:pPr>
      <w:r w:rsidRPr="00036D89">
        <w:rPr>
          <w:rFonts w:cs="Arial"/>
          <w:sz w:val="24"/>
          <w:szCs w:val="24"/>
        </w:rPr>
        <w:t xml:space="preserve">Czy Zamawiający dopuści do zaoferowania nawierzchnie poliuretanową typu EPDM </w:t>
      </w:r>
      <w:r w:rsidRPr="00036D89">
        <w:rPr>
          <w:rFonts w:eastAsia="Times New Roman" w:cs="Arial"/>
          <w:sz w:val="24"/>
          <w:szCs w:val="24"/>
          <w:lang w:eastAsia="pl-PL"/>
        </w:rPr>
        <w:t>o grubości całkowitej min. 11mm z przeznaczeniem dla boisk wielofunkcyjnych oraz bieżni szkolnych. Nawierzchnia</w:t>
      </w:r>
      <w:r w:rsidR="00790494">
        <w:rPr>
          <w:rFonts w:eastAsia="Times New Roman" w:cs="Arial"/>
          <w:sz w:val="24"/>
          <w:szCs w:val="24"/>
          <w:lang w:eastAsia="pl-PL"/>
        </w:rPr>
        <w:t xml:space="preserve"> jest nawierzchnią spełniającą wymagania normy PN-EN</w:t>
      </w:r>
      <w:proofErr w:type="gramStart"/>
      <w:r w:rsidR="00790494">
        <w:rPr>
          <w:rFonts w:eastAsia="Times New Roman" w:cs="Arial"/>
          <w:sz w:val="24"/>
          <w:szCs w:val="24"/>
          <w:lang w:eastAsia="pl-PL"/>
        </w:rPr>
        <w:t xml:space="preserve">  13501</w:t>
      </w:r>
      <w:r w:rsidRPr="00036D89">
        <w:rPr>
          <w:rFonts w:eastAsia="Times New Roman" w:cs="Arial"/>
          <w:sz w:val="24"/>
          <w:szCs w:val="24"/>
          <w:lang w:eastAsia="pl-PL"/>
        </w:rPr>
        <w:t>1:2019-02</w:t>
      </w:r>
      <w:r w:rsidR="00790494">
        <w:rPr>
          <w:rFonts w:eastAsia="Times New Roman" w:cs="Arial"/>
          <w:sz w:val="24"/>
          <w:szCs w:val="24"/>
          <w:lang w:eastAsia="pl-PL"/>
        </w:rPr>
        <w:t xml:space="preserve"> </w:t>
      </w:r>
      <w:r w:rsidRPr="00036D89">
        <w:rPr>
          <w:rFonts w:eastAsia="Times New Roman" w:cs="Arial"/>
          <w:sz w:val="24"/>
          <w:szCs w:val="24"/>
          <w:lang w:eastAsia="pl-PL"/>
        </w:rPr>
        <w:t>dla</w:t>
      </w:r>
      <w:proofErr w:type="gramEnd"/>
      <w:r w:rsidRPr="00036D89">
        <w:rPr>
          <w:rFonts w:eastAsia="Times New Roman" w:cs="Arial"/>
          <w:sz w:val="24"/>
          <w:szCs w:val="24"/>
          <w:lang w:eastAsia="pl-PL"/>
        </w:rPr>
        <w:t xml:space="preserve"> materiałów podłogowych klasy Cfl-s1 jako materiał trudno zapalny</w:t>
      </w:r>
    </w:p>
    <w:p w14:paraId="38BBED67" w14:textId="77777777" w:rsidR="00491692" w:rsidRPr="00036D89" w:rsidRDefault="00491692" w:rsidP="00036D89">
      <w:pPr>
        <w:tabs>
          <w:tab w:val="left" w:pos="284"/>
        </w:tabs>
        <w:spacing w:after="0" w:line="23" w:lineRule="atLeast"/>
        <w:rPr>
          <w:rFonts w:cs="Arial"/>
          <w:sz w:val="24"/>
          <w:szCs w:val="24"/>
        </w:rPr>
      </w:pPr>
      <w:r w:rsidRPr="00036D89">
        <w:rPr>
          <w:rFonts w:eastAsia="Times New Roman" w:cs="Arial"/>
          <w:sz w:val="24"/>
          <w:szCs w:val="24"/>
          <w:lang w:eastAsia="pl-PL"/>
        </w:rPr>
        <w:t xml:space="preserve"> Nawierzchnia  przeznaczona  do instalacji w hali. Nawierzchnia jest być przyjazna dla środowiska oraz użytkowników i spełnia określone wymagania w zakresie zawartości metali ciężkich oraz w zakresie zawartości Wielopierścieniowych Węglowodorów Aromatycznych (WWA) oraz jest przeznaczona do stosowania w halach sportowych.</w:t>
      </w:r>
    </w:p>
    <w:p w14:paraId="1C8F517A" w14:textId="77777777" w:rsidR="00491692" w:rsidRPr="00036D89" w:rsidRDefault="00491692" w:rsidP="00036D89">
      <w:pPr>
        <w:tabs>
          <w:tab w:val="left" w:pos="284"/>
        </w:tabs>
        <w:spacing w:after="0" w:line="23" w:lineRule="atLeast"/>
        <w:rPr>
          <w:rFonts w:eastAsia="Times New Roman" w:cs="Arial"/>
          <w:sz w:val="24"/>
          <w:szCs w:val="24"/>
          <w:lang w:eastAsia="pl-PL"/>
        </w:rPr>
      </w:pPr>
      <w:r w:rsidRPr="00036D89">
        <w:rPr>
          <w:rFonts w:eastAsia="Times New Roman" w:cs="Arial"/>
          <w:sz w:val="24"/>
          <w:szCs w:val="24"/>
          <w:lang w:eastAsia="pl-PL"/>
        </w:rPr>
        <w:t xml:space="preserve">Przekrój nawierzchni: </w:t>
      </w:r>
    </w:p>
    <w:p w14:paraId="41356C9E" w14:textId="77777777" w:rsidR="00491692" w:rsidRPr="00036D89" w:rsidRDefault="00491692" w:rsidP="00036D89">
      <w:pPr>
        <w:pStyle w:val="Akapitzlist"/>
        <w:numPr>
          <w:ilvl w:val="0"/>
          <w:numId w:val="27"/>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 xml:space="preserve">Podbudowa betonowa </w:t>
      </w:r>
    </w:p>
    <w:p w14:paraId="3994C530" w14:textId="77777777" w:rsidR="00491692" w:rsidRPr="00036D89" w:rsidRDefault="00491692" w:rsidP="00036D89">
      <w:pPr>
        <w:pStyle w:val="Akapitzlist"/>
        <w:numPr>
          <w:ilvl w:val="0"/>
          <w:numId w:val="27"/>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 xml:space="preserve">Warstwa impregnatu - aplikowany zgodnie z wytycznymi producenta systemu na  asfalt lub   beton  </w:t>
      </w:r>
    </w:p>
    <w:p w14:paraId="1B5D8979" w14:textId="2942127F" w:rsidR="00491692" w:rsidRPr="00036D89" w:rsidRDefault="00491692" w:rsidP="00036D89">
      <w:pPr>
        <w:pStyle w:val="Akapitzlist"/>
        <w:numPr>
          <w:ilvl w:val="0"/>
          <w:numId w:val="27"/>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Warstwa główna - składająca się z  granulatu EPDM  o granulacji 1-3,5 mm, połączonego lepiszczem po</w:t>
      </w:r>
      <w:r w:rsidR="00790494">
        <w:rPr>
          <w:rFonts w:eastAsia="Times New Roman" w:cs="Arial"/>
          <w:sz w:val="24"/>
          <w:szCs w:val="24"/>
          <w:lang w:eastAsia="pl-PL"/>
        </w:rPr>
        <w:t>liuretanowym, jednoskładnikowym</w:t>
      </w:r>
      <w:r w:rsidRPr="00036D89">
        <w:rPr>
          <w:rFonts w:eastAsia="Times New Roman" w:cs="Arial"/>
          <w:sz w:val="24"/>
          <w:szCs w:val="24"/>
          <w:lang w:eastAsia="pl-PL"/>
        </w:rPr>
        <w:t xml:space="preserve">. Warstwa EPDM układana jest mechanicznie, </w:t>
      </w:r>
      <w:proofErr w:type="spellStart"/>
      <w:r w:rsidRPr="00036D89">
        <w:rPr>
          <w:rFonts w:eastAsia="Times New Roman" w:cs="Arial"/>
          <w:sz w:val="24"/>
          <w:szCs w:val="24"/>
          <w:lang w:eastAsia="pl-PL"/>
        </w:rPr>
        <w:t>bezspoinowo</w:t>
      </w:r>
      <w:proofErr w:type="spellEnd"/>
      <w:r w:rsidRPr="00036D89">
        <w:rPr>
          <w:rFonts w:eastAsia="Times New Roman" w:cs="Arial"/>
          <w:sz w:val="24"/>
          <w:szCs w:val="24"/>
          <w:lang w:eastAsia="pl-PL"/>
        </w:rPr>
        <w:t xml:space="preserve">, przy pomocy rozkładarki mas poliuretanowych (np. </w:t>
      </w:r>
      <w:proofErr w:type="spellStart"/>
      <w:r w:rsidRPr="00036D89">
        <w:rPr>
          <w:rFonts w:eastAsia="Times New Roman" w:cs="Arial"/>
          <w:sz w:val="24"/>
          <w:szCs w:val="24"/>
          <w:lang w:eastAsia="pl-PL"/>
        </w:rPr>
        <w:t>Planomatic</w:t>
      </w:r>
      <w:proofErr w:type="spellEnd"/>
      <w:r w:rsidRPr="00036D89">
        <w:rPr>
          <w:rFonts w:eastAsia="Times New Roman" w:cs="Arial"/>
          <w:sz w:val="24"/>
          <w:szCs w:val="24"/>
          <w:lang w:eastAsia="pl-PL"/>
        </w:rPr>
        <w:t>). Granulat EPDM mieszany jest z systemem poliuretanowym (PU) w mikserze.</w:t>
      </w:r>
    </w:p>
    <w:p w14:paraId="4BA3D910" w14:textId="77777777" w:rsidR="00491692" w:rsidRPr="00036D89" w:rsidRDefault="00491692" w:rsidP="00036D89">
      <w:pPr>
        <w:tabs>
          <w:tab w:val="left" w:pos="284"/>
        </w:tabs>
        <w:spacing w:after="0" w:line="23" w:lineRule="atLeast"/>
        <w:rPr>
          <w:rFonts w:eastAsia="Times New Roman" w:cs="Arial"/>
          <w:sz w:val="24"/>
          <w:szCs w:val="24"/>
          <w:lang w:eastAsia="pl-PL"/>
        </w:rPr>
      </w:pPr>
      <w:r w:rsidRPr="00036D89">
        <w:rPr>
          <w:rFonts w:eastAsia="Times New Roman" w:cs="Arial"/>
          <w:sz w:val="24"/>
          <w:szCs w:val="24"/>
          <w:lang w:eastAsia="pl-PL"/>
        </w:rPr>
        <w:t xml:space="preserve">O parametrach   technicznych   mieszczących się w przedziałach opisanych poniżej: </w:t>
      </w:r>
    </w:p>
    <w:p w14:paraId="67CB1E3E" w14:textId="44771018" w:rsidR="00491692" w:rsidRPr="00036D89" w:rsidRDefault="00790494"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Pr>
          <w:rFonts w:eastAsia="Times New Roman" w:cs="Arial"/>
          <w:sz w:val="24"/>
          <w:szCs w:val="24"/>
          <w:lang w:eastAsia="pl-PL"/>
        </w:rPr>
        <w:t xml:space="preserve">Grubość systemu </w:t>
      </w:r>
      <w:r w:rsidR="00491692" w:rsidRPr="00036D89">
        <w:rPr>
          <w:rFonts w:eastAsia="Times New Roman" w:cs="Arial"/>
          <w:sz w:val="24"/>
          <w:szCs w:val="24"/>
          <w:lang w:eastAsia="pl-PL"/>
        </w:rPr>
        <w:t xml:space="preserve">min. 11 mm  </w:t>
      </w:r>
    </w:p>
    <w:p w14:paraId="76540BC8" w14:textId="79E01348" w:rsidR="00491692" w:rsidRPr="00036D89" w:rsidRDefault="00491692"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Tarcie</w:t>
      </w:r>
      <w:r w:rsidR="00790494">
        <w:rPr>
          <w:rFonts w:eastAsia="Times New Roman" w:cs="Arial"/>
          <w:sz w:val="24"/>
          <w:szCs w:val="24"/>
          <w:lang w:eastAsia="pl-PL"/>
        </w:rPr>
        <w:t xml:space="preserve"> </w:t>
      </w:r>
      <w:r w:rsidRPr="00036D89">
        <w:rPr>
          <w:rFonts w:eastAsia="Times New Roman" w:cs="Arial"/>
          <w:sz w:val="24"/>
          <w:szCs w:val="24"/>
          <w:lang w:eastAsia="pl-PL"/>
        </w:rPr>
        <w:t>100-110</w:t>
      </w:r>
    </w:p>
    <w:p w14:paraId="11550101" w14:textId="451B9A7B" w:rsidR="00491692" w:rsidRPr="00036D89" w:rsidRDefault="00491692"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Absorbcja wstrząsów</w:t>
      </w:r>
      <w:r w:rsidR="00790494">
        <w:rPr>
          <w:rFonts w:eastAsia="Times New Roman" w:cs="Arial"/>
          <w:sz w:val="24"/>
          <w:szCs w:val="24"/>
          <w:lang w:eastAsia="pl-PL"/>
        </w:rPr>
        <w:t xml:space="preserve"> </w:t>
      </w:r>
      <w:r w:rsidRPr="00036D89">
        <w:rPr>
          <w:rFonts w:eastAsia="Times New Roman" w:cs="Arial"/>
          <w:sz w:val="24"/>
          <w:szCs w:val="24"/>
          <w:lang w:eastAsia="pl-PL"/>
        </w:rPr>
        <w:t xml:space="preserve">27-34 % </w:t>
      </w:r>
    </w:p>
    <w:p w14:paraId="051434E5" w14:textId="20A93997" w:rsidR="00491692" w:rsidRPr="00036D89" w:rsidRDefault="00491692"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Odkształcenie pionowe</w:t>
      </w:r>
      <w:r w:rsidR="00790494">
        <w:rPr>
          <w:rFonts w:eastAsia="Times New Roman" w:cs="Arial"/>
          <w:sz w:val="24"/>
          <w:szCs w:val="24"/>
          <w:lang w:eastAsia="pl-PL"/>
        </w:rPr>
        <w:t xml:space="preserve"> </w:t>
      </w:r>
      <w:r w:rsidRPr="00036D89">
        <w:rPr>
          <w:rFonts w:eastAsia="Times New Roman" w:cs="Arial"/>
          <w:sz w:val="24"/>
          <w:szCs w:val="24"/>
          <w:lang w:eastAsia="pl-PL"/>
        </w:rPr>
        <w:t>0,5 - 2,0</w:t>
      </w:r>
    </w:p>
    <w:p w14:paraId="733DEB23" w14:textId="02F9CA45" w:rsidR="00491692" w:rsidRPr="00036D89" w:rsidRDefault="00790494"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Pr>
          <w:rFonts w:eastAsia="Times New Roman" w:cs="Arial"/>
          <w:sz w:val="24"/>
          <w:szCs w:val="24"/>
          <w:lang w:eastAsia="pl-PL"/>
        </w:rPr>
        <w:t xml:space="preserve">Odporność na obciążenia toczne </w:t>
      </w:r>
      <w:r w:rsidR="00491692" w:rsidRPr="00036D89">
        <w:rPr>
          <w:rFonts w:eastAsia="Times New Roman" w:cs="Arial"/>
          <w:sz w:val="24"/>
          <w:szCs w:val="24"/>
          <w:lang w:eastAsia="pl-PL"/>
        </w:rPr>
        <w:t>0,5  mm</w:t>
      </w:r>
    </w:p>
    <w:p w14:paraId="29729587" w14:textId="43D1601B" w:rsidR="00491692" w:rsidRPr="00036D89" w:rsidRDefault="00491692"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Odporność na wgniecenia</w:t>
      </w:r>
      <w:r w:rsidRPr="00036D89">
        <w:rPr>
          <w:rFonts w:eastAsia="Times New Roman" w:cs="Arial"/>
          <w:sz w:val="24"/>
          <w:szCs w:val="24"/>
          <w:lang w:eastAsia="pl-PL"/>
        </w:rPr>
        <w:tab/>
        <w:t xml:space="preserve">0,10-0,20 mm </w:t>
      </w:r>
    </w:p>
    <w:p w14:paraId="2BDF209B" w14:textId="6371D229" w:rsidR="00491692" w:rsidRPr="00036D89" w:rsidRDefault="00491692" w:rsidP="00036D89">
      <w:pPr>
        <w:pStyle w:val="Akapitzlist"/>
        <w:numPr>
          <w:ilvl w:val="0"/>
          <w:numId w:val="28"/>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Pionowe odbicie piłki</w:t>
      </w:r>
      <w:r w:rsidR="00790494">
        <w:rPr>
          <w:rFonts w:eastAsia="Times New Roman" w:cs="Arial"/>
          <w:sz w:val="24"/>
          <w:szCs w:val="24"/>
          <w:lang w:eastAsia="pl-PL"/>
        </w:rPr>
        <w:t xml:space="preserve"> </w:t>
      </w:r>
      <w:r w:rsidRPr="00036D89">
        <w:rPr>
          <w:rFonts w:eastAsia="Times New Roman" w:cs="Arial"/>
          <w:sz w:val="24"/>
          <w:szCs w:val="24"/>
          <w:lang w:eastAsia="pl-PL"/>
        </w:rPr>
        <w:t xml:space="preserve">min. 95 % </w:t>
      </w:r>
    </w:p>
    <w:p w14:paraId="5A5E3C5F" w14:textId="77777777" w:rsidR="00491692" w:rsidRPr="00036D89" w:rsidRDefault="00491692" w:rsidP="00036D89">
      <w:pPr>
        <w:pStyle w:val="Akapitzlist"/>
        <w:tabs>
          <w:tab w:val="left" w:pos="284"/>
        </w:tabs>
        <w:spacing w:after="0" w:line="23" w:lineRule="atLeast"/>
        <w:ind w:left="0"/>
        <w:rPr>
          <w:rFonts w:eastAsia="Times New Roman" w:cs="Arial"/>
          <w:sz w:val="24"/>
          <w:szCs w:val="24"/>
          <w:lang w:eastAsia="pl-PL"/>
        </w:rPr>
      </w:pPr>
      <w:r w:rsidRPr="00036D89">
        <w:rPr>
          <w:rFonts w:eastAsia="Times New Roman" w:cs="Arial"/>
          <w:sz w:val="24"/>
          <w:szCs w:val="24"/>
          <w:lang w:eastAsia="pl-PL"/>
        </w:rPr>
        <w:t xml:space="preserve">Nawierzchnia posiada następujące dokumenty: </w:t>
      </w:r>
    </w:p>
    <w:p w14:paraId="6C3EDF6D"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Kompletny raport z badan wykonany przez specjalistyczne  laboratorium badające nawierzchnie sportowe  (</w:t>
      </w:r>
      <w:proofErr w:type="spellStart"/>
      <w:r w:rsidRPr="00036D89">
        <w:rPr>
          <w:rFonts w:eastAsia="Times New Roman" w:cs="Arial"/>
          <w:sz w:val="24"/>
          <w:szCs w:val="24"/>
          <w:lang w:eastAsia="pl-PL"/>
        </w:rPr>
        <w:t>labosport</w:t>
      </w:r>
      <w:proofErr w:type="spellEnd"/>
      <w:r w:rsidRPr="00036D89">
        <w:rPr>
          <w:rFonts w:eastAsia="Times New Roman" w:cs="Arial"/>
          <w:sz w:val="24"/>
          <w:szCs w:val="24"/>
          <w:lang w:eastAsia="pl-PL"/>
        </w:rPr>
        <w:t xml:space="preserve">, </w:t>
      </w:r>
      <w:proofErr w:type="spellStart"/>
      <w:r w:rsidRPr="00036D89">
        <w:rPr>
          <w:rFonts w:eastAsia="Times New Roman" w:cs="Arial"/>
          <w:sz w:val="24"/>
          <w:szCs w:val="24"/>
          <w:lang w:eastAsia="pl-PL"/>
        </w:rPr>
        <w:t>Isa</w:t>
      </w:r>
      <w:proofErr w:type="spellEnd"/>
      <w:r w:rsidRPr="00036D89">
        <w:rPr>
          <w:rFonts w:eastAsia="Times New Roman" w:cs="Arial"/>
          <w:sz w:val="24"/>
          <w:szCs w:val="24"/>
          <w:lang w:eastAsia="pl-PL"/>
        </w:rPr>
        <w:t xml:space="preserve"> Sport lub Sport </w:t>
      </w:r>
      <w:proofErr w:type="spellStart"/>
      <w:r w:rsidRPr="00036D89">
        <w:rPr>
          <w:rFonts w:eastAsia="Times New Roman" w:cs="Arial"/>
          <w:sz w:val="24"/>
          <w:szCs w:val="24"/>
          <w:lang w:eastAsia="pl-PL"/>
        </w:rPr>
        <w:t>Labs</w:t>
      </w:r>
      <w:proofErr w:type="spellEnd"/>
      <w:proofErr w:type="gramStart"/>
      <w:r w:rsidRPr="00036D89">
        <w:rPr>
          <w:rFonts w:eastAsia="Times New Roman" w:cs="Arial"/>
          <w:sz w:val="24"/>
          <w:szCs w:val="24"/>
          <w:lang w:eastAsia="pl-PL"/>
        </w:rPr>
        <w:t>)  wykonany</w:t>
      </w:r>
      <w:proofErr w:type="gramEnd"/>
      <w:r w:rsidRPr="00036D89">
        <w:rPr>
          <w:rFonts w:eastAsia="Times New Roman" w:cs="Arial"/>
          <w:sz w:val="24"/>
          <w:szCs w:val="24"/>
          <w:lang w:eastAsia="pl-PL"/>
        </w:rPr>
        <w:t xml:space="preserve"> zgodnie z wymogami normy  EN 14904 potwierdzający spełnienie wymaganych parametrów technicznych nawierzchni.</w:t>
      </w:r>
    </w:p>
    <w:p w14:paraId="430E4D69"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Kompletny raport z badania zawartości Wielopierścieniowych Węglowodorów Aromatycznych (WWA)</w:t>
      </w:r>
    </w:p>
    <w:p w14:paraId="16BC95E1"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Badania potwierdzające bezpieczeństwo ekologiczne według normy DIN</w:t>
      </w:r>
      <w:proofErr w:type="gramStart"/>
      <w:r w:rsidRPr="00036D89">
        <w:rPr>
          <w:rFonts w:eastAsia="Times New Roman" w:cs="Arial"/>
          <w:sz w:val="24"/>
          <w:szCs w:val="24"/>
          <w:lang w:eastAsia="pl-PL"/>
        </w:rPr>
        <w:t xml:space="preserve"> 18035-6:2021, wydane</w:t>
      </w:r>
      <w:proofErr w:type="gramEnd"/>
      <w:r w:rsidRPr="00036D89">
        <w:rPr>
          <w:rFonts w:eastAsia="Times New Roman" w:cs="Arial"/>
          <w:sz w:val="24"/>
          <w:szCs w:val="24"/>
          <w:lang w:eastAsia="pl-PL"/>
        </w:rPr>
        <w:t xml:space="preserve"> przez laboratorium posiadające akredytacje, potwierdzające wartości pierwiastków śladowych.</w:t>
      </w:r>
    </w:p>
    <w:p w14:paraId="5BCE9F52"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Karta techniczna nawierzchni poliuretanowej autoryzowana przez producenta nawierzchni.</w:t>
      </w:r>
    </w:p>
    <w:p w14:paraId="20C2EAAD"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 xml:space="preserve">Autoryzacja producenta systemu upoważniająca do instalacji konkretnej nawierzchni poliuretanowej na wskazanym zadaniu wraz z potwierdzeniem udzielenia </w:t>
      </w:r>
      <w:proofErr w:type="spellStart"/>
      <w:r w:rsidRPr="00036D89">
        <w:rPr>
          <w:rFonts w:eastAsia="Times New Roman" w:cs="Arial"/>
          <w:sz w:val="24"/>
          <w:szCs w:val="24"/>
          <w:lang w:eastAsia="pl-PL"/>
        </w:rPr>
        <w:t>gwarancjiv</w:t>
      </w:r>
      <w:proofErr w:type="spellEnd"/>
      <w:r w:rsidRPr="00036D89">
        <w:rPr>
          <w:rFonts w:eastAsia="Times New Roman" w:cs="Arial"/>
          <w:sz w:val="24"/>
          <w:szCs w:val="24"/>
          <w:lang w:eastAsia="pl-PL"/>
        </w:rPr>
        <w:t xml:space="preserve"> tożsamym ze składaną ofertą</w:t>
      </w:r>
    </w:p>
    <w:p w14:paraId="70B1B92D"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Sprawozdanie z badań reakcji na ogień posadzek wykonane przez akredytowane laboratorium  potwierdzające, że nawierzchnia poliuretanowa  spełnia wymagania normy PN-EN</w:t>
      </w:r>
      <w:proofErr w:type="gramStart"/>
      <w:r w:rsidRPr="00036D89">
        <w:rPr>
          <w:rFonts w:eastAsia="Times New Roman" w:cs="Arial"/>
          <w:sz w:val="24"/>
          <w:szCs w:val="24"/>
          <w:lang w:eastAsia="pl-PL"/>
        </w:rPr>
        <w:t xml:space="preserve">  13501-1:2019-02 dla</w:t>
      </w:r>
      <w:proofErr w:type="gramEnd"/>
      <w:r w:rsidRPr="00036D89">
        <w:rPr>
          <w:rFonts w:eastAsia="Times New Roman" w:cs="Arial"/>
          <w:sz w:val="24"/>
          <w:szCs w:val="24"/>
          <w:lang w:eastAsia="pl-PL"/>
        </w:rPr>
        <w:t xml:space="preserve"> materiałów podłogowych klasy Cfl-s1 jako materiał trudno zapalny</w:t>
      </w:r>
    </w:p>
    <w:p w14:paraId="6D19D461"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Aktualny Atest Higieniczny PZH lub równoważny potwierdzający możliwość zastosowania nawierzchni w halach sportowych.</w:t>
      </w:r>
    </w:p>
    <w:p w14:paraId="12F56FC6" w14:textId="77777777" w:rsidR="00491692" w:rsidRPr="00036D89" w:rsidRDefault="00491692" w:rsidP="00036D89">
      <w:pPr>
        <w:pStyle w:val="Akapitzlist"/>
        <w:numPr>
          <w:ilvl w:val="0"/>
          <w:numId w:val="29"/>
        </w:numPr>
        <w:tabs>
          <w:tab w:val="left" w:pos="284"/>
        </w:tabs>
        <w:autoSpaceDN w:val="0"/>
        <w:spacing w:after="0" w:line="23" w:lineRule="atLeast"/>
        <w:ind w:left="0" w:firstLine="0"/>
        <w:rPr>
          <w:rFonts w:eastAsia="Times New Roman" w:cs="Arial"/>
          <w:sz w:val="24"/>
          <w:szCs w:val="24"/>
          <w:lang w:eastAsia="pl-PL"/>
        </w:rPr>
      </w:pPr>
      <w:r w:rsidRPr="00036D89">
        <w:rPr>
          <w:rFonts w:eastAsia="Times New Roman" w:cs="Arial"/>
          <w:sz w:val="24"/>
          <w:szCs w:val="24"/>
          <w:lang w:eastAsia="pl-PL"/>
        </w:rPr>
        <w:t>Aktualny certyfikat REACH potwierdzający zgodność produktu z wymaganiami rozporządzenia REACH.</w:t>
      </w:r>
    </w:p>
    <w:p w14:paraId="29731AC4" w14:textId="77777777" w:rsidR="00491692" w:rsidRPr="00036D89" w:rsidRDefault="00491692" w:rsidP="00036D89">
      <w:pPr>
        <w:tabs>
          <w:tab w:val="left" w:pos="284"/>
        </w:tabs>
        <w:autoSpaceDN w:val="0"/>
        <w:spacing w:after="0" w:line="23" w:lineRule="atLeast"/>
        <w:rPr>
          <w:rFonts w:eastAsia="Times New Roman" w:cs="Arial"/>
          <w:sz w:val="24"/>
          <w:szCs w:val="24"/>
          <w:lang w:eastAsia="pl-PL"/>
        </w:rPr>
      </w:pPr>
      <w:r w:rsidRPr="00036D89">
        <w:rPr>
          <w:rFonts w:eastAsia="Times New Roman" w:cs="Arial"/>
          <w:sz w:val="24"/>
          <w:szCs w:val="24"/>
          <w:lang w:eastAsia="pl-PL"/>
        </w:rPr>
        <w:t xml:space="preserve">Proszę również o potwierdzenie, czy dokumenty na nawierzchnię również należy przedłożyć na etapie składania ofert, jak zostało wskazane w </w:t>
      </w:r>
      <w:proofErr w:type="gramStart"/>
      <w:r w:rsidRPr="00036D89">
        <w:rPr>
          <w:rFonts w:eastAsia="Times New Roman" w:cs="Arial"/>
          <w:sz w:val="24"/>
          <w:szCs w:val="24"/>
          <w:lang w:eastAsia="pl-PL"/>
        </w:rPr>
        <w:t>PFU. ?</w:t>
      </w:r>
      <w:proofErr w:type="gramEnd"/>
    </w:p>
    <w:p w14:paraId="0E9907D3" w14:textId="77777777" w:rsidR="005C6DB1" w:rsidRDefault="00C143D9" w:rsidP="00036D89">
      <w:pPr>
        <w:tabs>
          <w:tab w:val="left" w:pos="284"/>
        </w:tabs>
        <w:spacing w:after="0" w:line="23" w:lineRule="atLeast"/>
        <w:rPr>
          <w:rFonts w:cs="Times New Roman"/>
          <w:b/>
          <w:sz w:val="24"/>
          <w:szCs w:val="24"/>
        </w:rPr>
      </w:pPr>
      <w:r w:rsidRPr="00036D89">
        <w:rPr>
          <w:rFonts w:cs="Times New Roman"/>
          <w:b/>
          <w:sz w:val="24"/>
          <w:szCs w:val="24"/>
        </w:rPr>
        <w:t>Odpowiedź:</w:t>
      </w:r>
      <w:r w:rsidR="008911B1" w:rsidRPr="008911B1">
        <w:t xml:space="preserve"> </w:t>
      </w:r>
    </w:p>
    <w:p w14:paraId="4C22066A" w14:textId="0183693A" w:rsidR="00790494" w:rsidRPr="00790494" w:rsidRDefault="008911B1" w:rsidP="00790494">
      <w:pPr>
        <w:tabs>
          <w:tab w:val="left" w:pos="284"/>
        </w:tabs>
        <w:spacing w:after="0" w:line="23" w:lineRule="atLeast"/>
        <w:rPr>
          <w:rFonts w:cs="Times New Roman"/>
          <w:sz w:val="24"/>
          <w:szCs w:val="24"/>
        </w:rPr>
      </w:pPr>
      <w:r w:rsidRPr="00790494">
        <w:rPr>
          <w:rFonts w:cs="Times New Roman"/>
          <w:sz w:val="24"/>
          <w:szCs w:val="24"/>
        </w:rPr>
        <w:t>Zamawiający informuje, że nie wyraża zgody na zmianę technologii wykon</w:t>
      </w:r>
      <w:r w:rsidR="00790494">
        <w:rPr>
          <w:rFonts w:cs="Times New Roman"/>
          <w:sz w:val="24"/>
          <w:szCs w:val="24"/>
        </w:rPr>
        <w:t xml:space="preserve">ania nawierzchni poliuretanowej. </w:t>
      </w:r>
      <w:r w:rsidR="00790494" w:rsidRPr="00790494">
        <w:rPr>
          <w:sz w:val="24"/>
          <w:szCs w:val="24"/>
        </w:rPr>
        <w:t>Zamawiający informuje, że w pkt 16.1 ppkt. 4 R</w:t>
      </w:r>
      <w:r w:rsidR="00790494" w:rsidRPr="00790494">
        <w:rPr>
          <w:rFonts w:cs="Times New Roman"/>
          <w:sz w:val="24"/>
          <w:szCs w:val="24"/>
        </w:rPr>
        <w:t>ozdziału 16 specyfikacji warunków zamówienia wskazał, że przed podpisaniem umowy Wykonawca dostarczy do Zamawiającego dokumenty wymienione w PFU (wszelkie raporty, certyfikaty, deklaracje itp.), które zgodnie z zapisami PFU Wykonawca miałby dołączyć do oferty.</w:t>
      </w:r>
    </w:p>
    <w:p w14:paraId="4E5800F8" w14:textId="77777777" w:rsidR="005C6DB1" w:rsidRPr="00036D89" w:rsidRDefault="005C6DB1" w:rsidP="00036D89">
      <w:pPr>
        <w:spacing w:after="0" w:line="23" w:lineRule="atLeast"/>
        <w:jc w:val="both"/>
        <w:rPr>
          <w:sz w:val="24"/>
          <w:szCs w:val="24"/>
        </w:rPr>
      </w:pPr>
    </w:p>
    <w:p w14:paraId="76C779CF" w14:textId="27DA28C6" w:rsidR="00D16982" w:rsidRPr="00036D89" w:rsidRDefault="00491692" w:rsidP="00036D89">
      <w:pPr>
        <w:spacing w:after="0" w:line="23" w:lineRule="atLeast"/>
        <w:jc w:val="both"/>
        <w:rPr>
          <w:b/>
          <w:sz w:val="24"/>
          <w:szCs w:val="24"/>
        </w:rPr>
      </w:pPr>
      <w:r w:rsidRPr="00036D89">
        <w:rPr>
          <w:b/>
          <w:sz w:val="24"/>
          <w:szCs w:val="24"/>
        </w:rPr>
        <w:t xml:space="preserve">Pytanie 8 </w:t>
      </w:r>
    </w:p>
    <w:p w14:paraId="69585E87" w14:textId="00C0B2C2" w:rsidR="00491692" w:rsidRPr="00036D89" w:rsidRDefault="00491692" w:rsidP="00036D89">
      <w:pPr>
        <w:spacing w:after="0" w:line="23" w:lineRule="atLeast"/>
        <w:jc w:val="both"/>
        <w:rPr>
          <w:sz w:val="24"/>
          <w:szCs w:val="24"/>
        </w:rPr>
      </w:pPr>
      <w:r w:rsidRPr="00A352DD">
        <w:rPr>
          <w:sz w:val="24"/>
          <w:szCs w:val="24"/>
        </w:rPr>
        <w:t>Prosimy o wprowadzenie do §23 projektu umowy przesłanki umożliwiającej wykonawcy zlecenie wykonania części zamówienia podwykonawcy w przypadku braku takiego wskazania w ofercie wykonawcy.</w:t>
      </w:r>
    </w:p>
    <w:p w14:paraId="05E36C5C" w14:textId="77777777" w:rsidR="00491692" w:rsidRPr="00036D89" w:rsidRDefault="00491692" w:rsidP="00036D89">
      <w:pPr>
        <w:tabs>
          <w:tab w:val="left" w:pos="284"/>
        </w:tabs>
        <w:spacing w:after="0" w:line="23" w:lineRule="atLeast"/>
        <w:rPr>
          <w:rFonts w:cs="Times New Roman"/>
          <w:b/>
          <w:sz w:val="24"/>
          <w:szCs w:val="24"/>
        </w:rPr>
      </w:pPr>
      <w:r w:rsidRPr="00036D89">
        <w:rPr>
          <w:rFonts w:cs="Times New Roman"/>
          <w:b/>
          <w:sz w:val="24"/>
          <w:szCs w:val="24"/>
        </w:rPr>
        <w:t>Odpowiedź:</w:t>
      </w:r>
    </w:p>
    <w:p w14:paraId="7A3C9864" w14:textId="38EB8F3F" w:rsidR="00CE6330" w:rsidRPr="00CE6330" w:rsidRDefault="00A352DD" w:rsidP="00036D89">
      <w:pPr>
        <w:spacing w:after="0" w:line="23" w:lineRule="atLeast"/>
        <w:jc w:val="both"/>
        <w:rPr>
          <w:sz w:val="24"/>
          <w:szCs w:val="24"/>
        </w:rPr>
      </w:pPr>
      <w:r w:rsidRPr="00CE6330">
        <w:rPr>
          <w:sz w:val="24"/>
          <w:szCs w:val="24"/>
        </w:rPr>
        <w:t xml:space="preserve">Zamawiający informuje, że zgodnie z ustawą z dnia 11 września 2019 r. Prawo zamówień publicznych </w:t>
      </w:r>
      <w:r w:rsidR="00580AD2" w:rsidRPr="00CE6330">
        <w:rPr>
          <w:sz w:val="24"/>
          <w:szCs w:val="24"/>
        </w:rPr>
        <w:t>wykonawca może powierzyć wykonanie</w:t>
      </w:r>
      <w:r w:rsidR="00410B71" w:rsidRPr="00CE6330">
        <w:rPr>
          <w:sz w:val="24"/>
          <w:szCs w:val="24"/>
        </w:rPr>
        <w:t xml:space="preserve"> części zamówienia podwykonawcy, a </w:t>
      </w:r>
      <w:r w:rsidRPr="00CE6330">
        <w:rPr>
          <w:sz w:val="24"/>
          <w:szCs w:val="24"/>
        </w:rPr>
        <w:t xml:space="preserve">Zamawiający </w:t>
      </w:r>
      <w:r w:rsidR="00564BA3">
        <w:rPr>
          <w:sz w:val="24"/>
          <w:szCs w:val="24"/>
        </w:rPr>
        <w:t xml:space="preserve">w niniejszym postępowaniu </w:t>
      </w:r>
      <w:r w:rsidRPr="00CE6330">
        <w:rPr>
          <w:sz w:val="24"/>
          <w:szCs w:val="24"/>
        </w:rPr>
        <w:t>nie zastrzegł obowiązku osobistego wykonania przez Wykonawcę</w:t>
      </w:r>
      <w:r w:rsidR="00564BA3">
        <w:rPr>
          <w:sz w:val="24"/>
          <w:szCs w:val="24"/>
        </w:rPr>
        <w:t xml:space="preserve"> kluczowych części zamówienia. </w:t>
      </w:r>
      <w:r w:rsidR="00410B71" w:rsidRPr="00CE6330">
        <w:rPr>
          <w:sz w:val="24"/>
          <w:szCs w:val="24"/>
        </w:rPr>
        <w:t xml:space="preserve">Wskazywane przez </w:t>
      </w:r>
      <w:r w:rsidR="00564BA3" w:rsidRPr="00CE6330">
        <w:rPr>
          <w:sz w:val="24"/>
          <w:szCs w:val="24"/>
        </w:rPr>
        <w:t xml:space="preserve">Wykonawcę </w:t>
      </w:r>
      <w:r w:rsidR="00410B71" w:rsidRPr="00CE6330">
        <w:rPr>
          <w:sz w:val="24"/>
          <w:szCs w:val="24"/>
        </w:rPr>
        <w:t xml:space="preserve">na etapie postępowania o udzielenie zamówienia publicznego części zamówienia, których wykonanie zamierza powierzyć podwykonawcom, oraz podania nazw ewentualnych podwykonawców, jeżeli są już znani, ma charakter informacyjny. </w:t>
      </w:r>
      <w:r w:rsidR="00CE6330" w:rsidRPr="00CE6330">
        <w:rPr>
          <w:sz w:val="24"/>
          <w:szCs w:val="24"/>
        </w:rPr>
        <w:t xml:space="preserve">Wobec tego Wykonawca może </w:t>
      </w:r>
      <w:r w:rsidR="00564BA3">
        <w:rPr>
          <w:sz w:val="24"/>
          <w:szCs w:val="24"/>
        </w:rPr>
        <w:t>w trakcie</w:t>
      </w:r>
      <w:r w:rsidR="00CE6330" w:rsidRPr="00CE6330">
        <w:rPr>
          <w:sz w:val="24"/>
          <w:szCs w:val="24"/>
        </w:rPr>
        <w:t xml:space="preserve"> realizacji umowy </w:t>
      </w:r>
      <w:r w:rsidR="00CE6330">
        <w:rPr>
          <w:sz w:val="24"/>
          <w:szCs w:val="24"/>
        </w:rPr>
        <w:t xml:space="preserve">wykonywać część zamówienia przy współudziale podwykonawców.  </w:t>
      </w:r>
    </w:p>
    <w:p w14:paraId="3C647A99" w14:textId="3FE32B38" w:rsidR="003E4CB2" w:rsidRPr="00410B71" w:rsidRDefault="00410B71" w:rsidP="00036D89">
      <w:pPr>
        <w:spacing w:after="0" w:line="23" w:lineRule="atLeast"/>
        <w:jc w:val="both"/>
        <w:rPr>
          <w:sz w:val="24"/>
          <w:szCs w:val="24"/>
        </w:rPr>
      </w:pPr>
      <w:r w:rsidRPr="00410B71">
        <w:rPr>
          <w:sz w:val="24"/>
          <w:szCs w:val="24"/>
        </w:rPr>
        <w:t xml:space="preserve">Zastosowanie przez </w:t>
      </w:r>
      <w:r w:rsidR="00CE6330" w:rsidRPr="00410B71">
        <w:rPr>
          <w:sz w:val="24"/>
          <w:szCs w:val="24"/>
        </w:rPr>
        <w:t xml:space="preserve">Zamawiającego </w:t>
      </w:r>
      <w:r w:rsidRPr="00410B71">
        <w:rPr>
          <w:sz w:val="24"/>
          <w:szCs w:val="24"/>
        </w:rPr>
        <w:t xml:space="preserve">obligatoryjnego art. 462 ust. 3 Pzp i fakultatywnego art. 462 ust. 4 Pzp (w pełnym zakresie) zobowiązuje </w:t>
      </w:r>
      <w:r w:rsidR="00CE6330" w:rsidRPr="00410B71">
        <w:rPr>
          <w:sz w:val="24"/>
          <w:szCs w:val="24"/>
        </w:rPr>
        <w:t xml:space="preserve">Wykonawcę </w:t>
      </w:r>
      <w:r w:rsidRPr="00410B71">
        <w:rPr>
          <w:sz w:val="24"/>
          <w:szCs w:val="24"/>
        </w:rPr>
        <w:t>do informowania zamawiającego (także na etapie realizacyjnym) o podwykonawcach i dalszych podwykonawcach, a także dostawcach uczestniczących w wykonaniu zamówienia na roboty budowlane lub usługi w przypadku każdego zamówienia publicznego niezależnie od jego rodzaju</w:t>
      </w:r>
      <w:r w:rsidR="00564BA3">
        <w:rPr>
          <w:sz w:val="24"/>
          <w:szCs w:val="24"/>
        </w:rPr>
        <w:t xml:space="preserve">. </w:t>
      </w:r>
    </w:p>
    <w:p w14:paraId="0EDA0442" w14:textId="77777777" w:rsidR="00491692" w:rsidRPr="00036D89" w:rsidRDefault="00491692" w:rsidP="00036D89">
      <w:pPr>
        <w:spacing w:after="0" w:line="23" w:lineRule="atLeast"/>
        <w:jc w:val="both"/>
        <w:rPr>
          <w:sz w:val="24"/>
          <w:szCs w:val="24"/>
        </w:rPr>
      </w:pPr>
    </w:p>
    <w:p w14:paraId="64950A3B" w14:textId="273735F5" w:rsidR="00491692" w:rsidRPr="00036D89" w:rsidRDefault="00491692" w:rsidP="00036D89">
      <w:pPr>
        <w:spacing w:after="0" w:line="23" w:lineRule="atLeast"/>
        <w:jc w:val="both"/>
        <w:rPr>
          <w:b/>
          <w:sz w:val="24"/>
          <w:szCs w:val="24"/>
        </w:rPr>
      </w:pPr>
      <w:r w:rsidRPr="00036D89">
        <w:rPr>
          <w:b/>
          <w:sz w:val="24"/>
          <w:szCs w:val="24"/>
        </w:rPr>
        <w:t>Pytanie 9</w:t>
      </w:r>
    </w:p>
    <w:p w14:paraId="5C0E4656" w14:textId="08DF3691" w:rsidR="00491692" w:rsidRPr="00036D89" w:rsidRDefault="00491692" w:rsidP="00036D89">
      <w:pPr>
        <w:spacing w:after="0" w:line="23" w:lineRule="atLeast"/>
        <w:jc w:val="both"/>
        <w:rPr>
          <w:sz w:val="24"/>
          <w:szCs w:val="24"/>
        </w:rPr>
      </w:pPr>
      <w:r w:rsidRPr="009D1115">
        <w:rPr>
          <w:sz w:val="24"/>
          <w:szCs w:val="24"/>
        </w:rPr>
        <w:t>Prosimy o wprowadzenie do §23 projektu umowy przesłanki umożliwianej zmianę terminu realizacji umowy w przypadku wystąpienia okoliczności niezależnych od wykonawcy, gdyż Strony nie są w stanie przewidzieć wszystkich okoliczności, które mogą mieć wypływ na termin realizacji zamówienia.</w:t>
      </w:r>
    </w:p>
    <w:p w14:paraId="6E8AF5B0" w14:textId="77777777" w:rsidR="005C6DB1" w:rsidRDefault="00491692" w:rsidP="00036D89">
      <w:pPr>
        <w:tabs>
          <w:tab w:val="left" w:pos="284"/>
        </w:tabs>
        <w:spacing w:after="0" w:line="23" w:lineRule="atLeast"/>
        <w:rPr>
          <w:rFonts w:cs="Times New Roman"/>
          <w:b/>
          <w:sz w:val="24"/>
          <w:szCs w:val="24"/>
        </w:rPr>
      </w:pPr>
      <w:r w:rsidRPr="00036D89">
        <w:rPr>
          <w:rFonts w:cs="Times New Roman"/>
          <w:b/>
          <w:sz w:val="24"/>
          <w:szCs w:val="24"/>
        </w:rPr>
        <w:t>Odpowiedź:</w:t>
      </w:r>
      <w:r w:rsidR="008911B1">
        <w:rPr>
          <w:rFonts w:cs="Times New Roman"/>
          <w:b/>
          <w:sz w:val="24"/>
          <w:szCs w:val="24"/>
        </w:rPr>
        <w:t xml:space="preserve"> </w:t>
      </w:r>
    </w:p>
    <w:p w14:paraId="7B966BD4" w14:textId="2CEFCF90" w:rsidR="00491692" w:rsidRPr="009D1115" w:rsidRDefault="009D1115" w:rsidP="00036D89">
      <w:pPr>
        <w:tabs>
          <w:tab w:val="left" w:pos="284"/>
        </w:tabs>
        <w:spacing w:after="0" w:line="23" w:lineRule="atLeast"/>
        <w:rPr>
          <w:rFonts w:cs="Times New Roman"/>
          <w:sz w:val="24"/>
          <w:szCs w:val="24"/>
        </w:rPr>
      </w:pPr>
      <w:r w:rsidRPr="009D1115">
        <w:rPr>
          <w:rFonts w:cs="Times New Roman"/>
          <w:sz w:val="24"/>
          <w:szCs w:val="24"/>
        </w:rPr>
        <w:t xml:space="preserve">Zamawiający nie wyraża zgody na zmianę. </w:t>
      </w:r>
    </w:p>
    <w:p w14:paraId="505CFFED" w14:textId="77777777" w:rsidR="00790494" w:rsidRDefault="00790494" w:rsidP="00036D89">
      <w:pPr>
        <w:tabs>
          <w:tab w:val="left" w:pos="284"/>
        </w:tabs>
        <w:spacing w:after="0" w:line="23" w:lineRule="atLeast"/>
        <w:rPr>
          <w:rFonts w:cs="Times New Roman"/>
          <w:b/>
          <w:sz w:val="24"/>
          <w:szCs w:val="24"/>
        </w:rPr>
      </w:pPr>
    </w:p>
    <w:p w14:paraId="53E99A80" w14:textId="7647EA6E" w:rsidR="00491692" w:rsidRPr="00036D89" w:rsidRDefault="00491692" w:rsidP="00036D89">
      <w:pPr>
        <w:spacing w:after="0" w:line="23" w:lineRule="atLeast"/>
        <w:jc w:val="both"/>
        <w:rPr>
          <w:b/>
          <w:sz w:val="24"/>
          <w:szCs w:val="24"/>
        </w:rPr>
      </w:pPr>
      <w:r w:rsidRPr="00036D89">
        <w:rPr>
          <w:b/>
          <w:sz w:val="24"/>
          <w:szCs w:val="24"/>
        </w:rPr>
        <w:t>Pytanie 10</w:t>
      </w:r>
    </w:p>
    <w:p w14:paraId="3FD6A08D" w14:textId="6172FFFD" w:rsidR="00491692" w:rsidRPr="00036D89" w:rsidRDefault="00491692" w:rsidP="00036D89">
      <w:pPr>
        <w:spacing w:after="0" w:line="23" w:lineRule="atLeast"/>
        <w:jc w:val="both"/>
        <w:rPr>
          <w:sz w:val="24"/>
          <w:szCs w:val="24"/>
        </w:rPr>
      </w:pPr>
      <w:r w:rsidRPr="00036D89">
        <w:rPr>
          <w:sz w:val="24"/>
          <w:szCs w:val="24"/>
        </w:rPr>
        <w:t>W celu uniknięcia wątpliwości interpretacyjnych, prosimy o potwierdzenie, że zgodnie z §23 ust. 1 pkt 1) lit h) projektu umowy, (…) w okresie od 31 października do 30 marca, kiedy – z uwagi na porę roku – występować mogą przerwy w wykonywaniu robót dłuższe niż 5 -dniowe (…) – niekorzystne warunki atmosferyczne nie muszą występować codziennie (przez więcej niż 5 dni), aby nastąpiła przerwa w prowadzonych pracach, tylko wystarczy 1 dzień ich występowania niekorzystnych warunków atmosferycznych typowych dla pory roku.</w:t>
      </w:r>
    </w:p>
    <w:p w14:paraId="7C11A59D" w14:textId="77777777" w:rsidR="005C6DB1" w:rsidRDefault="00491692" w:rsidP="00036D89">
      <w:pPr>
        <w:tabs>
          <w:tab w:val="left" w:pos="284"/>
        </w:tabs>
        <w:spacing w:after="0" w:line="23" w:lineRule="atLeast"/>
        <w:rPr>
          <w:rFonts w:cs="Times New Roman"/>
          <w:b/>
          <w:sz w:val="24"/>
          <w:szCs w:val="24"/>
        </w:rPr>
      </w:pPr>
      <w:r w:rsidRPr="00036D89">
        <w:rPr>
          <w:rFonts w:cs="Times New Roman"/>
          <w:b/>
          <w:sz w:val="24"/>
          <w:szCs w:val="24"/>
        </w:rPr>
        <w:t>Odpowiedź:</w:t>
      </w:r>
      <w:r w:rsidR="005C6DB1">
        <w:rPr>
          <w:rFonts w:cs="Times New Roman"/>
          <w:b/>
          <w:sz w:val="24"/>
          <w:szCs w:val="24"/>
        </w:rPr>
        <w:t xml:space="preserve"> </w:t>
      </w:r>
    </w:p>
    <w:p w14:paraId="54B39C6D" w14:textId="35F57D28" w:rsidR="00491692" w:rsidRDefault="005C6DB1" w:rsidP="00036D89">
      <w:pPr>
        <w:tabs>
          <w:tab w:val="left" w:pos="284"/>
        </w:tabs>
        <w:spacing w:after="0" w:line="23" w:lineRule="atLeast"/>
        <w:rPr>
          <w:rFonts w:cs="Times New Roman"/>
          <w:sz w:val="24"/>
          <w:szCs w:val="24"/>
        </w:rPr>
      </w:pPr>
      <w:r w:rsidRPr="00E564C0">
        <w:rPr>
          <w:rFonts w:cs="Times New Roman"/>
          <w:sz w:val="24"/>
          <w:szCs w:val="24"/>
        </w:rPr>
        <w:t xml:space="preserve">Zamawiający </w:t>
      </w:r>
      <w:r w:rsidR="008355BF">
        <w:rPr>
          <w:rFonts w:cs="Times New Roman"/>
          <w:sz w:val="24"/>
          <w:szCs w:val="24"/>
        </w:rPr>
        <w:t xml:space="preserve">informuje, że zapisy </w:t>
      </w:r>
      <w:r w:rsidR="008355BF" w:rsidRPr="008355BF">
        <w:rPr>
          <w:rFonts w:cs="Times New Roman"/>
          <w:sz w:val="24"/>
          <w:szCs w:val="24"/>
        </w:rPr>
        <w:t>§23 ust. 1 pkt 1) lit h)</w:t>
      </w:r>
      <w:r w:rsidR="008355BF">
        <w:rPr>
          <w:rFonts w:cs="Times New Roman"/>
          <w:sz w:val="24"/>
          <w:szCs w:val="24"/>
        </w:rPr>
        <w:t xml:space="preserve"> projektowanych postanowień umowy stanowią: </w:t>
      </w:r>
    </w:p>
    <w:p w14:paraId="0A248456" w14:textId="28F13ED1" w:rsidR="008355BF" w:rsidRDefault="008355BF" w:rsidP="008355BF">
      <w:pPr>
        <w:pStyle w:val="Akapitzlist"/>
        <w:numPr>
          <w:ilvl w:val="0"/>
          <w:numId w:val="40"/>
        </w:numPr>
        <w:tabs>
          <w:tab w:val="left" w:pos="284"/>
        </w:tabs>
        <w:spacing w:after="0" w:line="23" w:lineRule="atLeast"/>
        <w:ind w:left="0" w:firstLine="0"/>
        <w:rPr>
          <w:rFonts w:cs="Times New Roman"/>
          <w:sz w:val="24"/>
          <w:szCs w:val="24"/>
        </w:rPr>
      </w:pPr>
      <w:proofErr w:type="gramStart"/>
      <w:r>
        <w:rPr>
          <w:rFonts w:cs="Times New Roman"/>
          <w:sz w:val="24"/>
          <w:szCs w:val="24"/>
        </w:rPr>
        <w:t>w</w:t>
      </w:r>
      <w:proofErr w:type="gramEnd"/>
      <w:r>
        <w:rPr>
          <w:rFonts w:cs="Times New Roman"/>
          <w:sz w:val="24"/>
          <w:szCs w:val="24"/>
        </w:rPr>
        <w:t xml:space="preserve"> okresie od 31 marca do 30 października zastosowanie mają zapisy dotyczące występowania niekorzystnych warunków atmosferycznych </w:t>
      </w:r>
      <w:r w:rsidRPr="008355BF">
        <w:rPr>
          <w:rFonts w:cs="Times New Roman"/>
          <w:sz w:val="24"/>
          <w:szCs w:val="24"/>
        </w:rPr>
        <w:t>w okresie dłuższym niż 5 następujących po sobie dni kalendarzowych</w:t>
      </w:r>
      <w:r>
        <w:rPr>
          <w:rFonts w:cs="Times New Roman"/>
          <w:sz w:val="24"/>
          <w:szCs w:val="24"/>
        </w:rPr>
        <w:t xml:space="preserve">, </w:t>
      </w:r>
    </w:p>
    <w:p w14:paraId="0F541D35" w14:textId="245D81AB" w:rsidR="008355BF" w:rsidRPr="008355BF" w:rsidRDefault="008355BF" w:rsidP="008355BF">
      <w:pPr>
        <w:pStyle w:val="Akapitzlist"/>
        <w:numPr>
          <w:ilvl w:val="0"/>
          <w:numId w:val="40"/>
        </w:numPr>
        <w:tabs>
          <w:tab w:val="left" w:pos="284"/>
        </w:tabs>
        <w:spacing w:after="0" w:line="23" w:lineRule="atLeast"/>
        <w:ind w:left="0" w:firstLine="0"/>
        <w:rPr>
          <w:rFonts w:cs="Times New Roman"/>
          <w:sz w:val="24"/>
          <w:szCs w:val="24"/>
        </w:rPr>
      </w:pPr>
      <w:proofErr w:type="gramStart"/>
      <w:r>
        <w:rPr>
          <w:rFonts w:cs="Times New Roman"/>
          <w:sz w:val="24"/>
          <w:szCs w:val="24"/>
        </w:rPr>
        <w:t>w</w:t>
      </w:r>
      <w:proofErr w:type="gramEnd"/>
      <w:r>
        <w:rPr>
          <w:rFonts w:cs="Times New Roman"/>
          <w:sz w:val="24"/>
          <w:szCs w:val="24"/>
        </w:rPr>
        <w:t xml:space="preserve"> okresie od 31 października do 30 marca </w:t>
      </w:r>
      <w:r>
        <w:rPr>
          <w:rFonts w:cs="Times New Roman"/>
          <w:sz w:val="24"/>
          <w:szCs w:val="24"/>
        </w:rPr>
        <w:t>niekorzyst</w:t>
      </w:r>
      <w:r>
        <w:rPr>
          <w:rFonts w:cs="Times New Roman"/>
          <w:sz w:val="24"/>
          <w:szCs w:val="24"/>
        </w:rPr>
        <w:t xml:space="preserve">ne warunki atmosferyczne mogą się utrzymywać przez okres dłuższy niż 5 dni, ale nie będą stanowiły podstawy do zmiany </w:t>
      </w:r>
      <w:r w:rsidR="00157EBD">
        <w:rPr>
          <w:rFonts w:cs="Times New Roman"/>
          <w:sz w:val="24"/>
          <w:szCs w:val="24"/>
        </w:rPr>
        <w:t>terminu wykonania umo</w:t>
      </w:r>
      <w:r>
        <w:rPr>
          <w:rFonts w:cs="Times New Roman"/>
          <w:sz w:val="24"/>
          <w:szCs w:val="24"/>
        </w:rPr>
        <w:t xml:space="preserve">wy. </w:t>
      </w:r>
    </w:p>
    <w:p w14:paraId="0B99F6FC" w14:textId="77777777" w:rsidR="0083755E" w:rsidRPr="00036D89" w:rsidRDefault="0083755E" w:rsidP="00036D89">
      <w:pPr>
        <w:tabs>
          <w:tab w:val="left" w:pos="284"/>
        </w:tabs>
        <w:spacing w:after="0" w:line="23" w:lineRule="atLeast"/>
        <w:rPr>
          <w:sz w:val="24"/>
          <w:szCs w:val="24"/>
        </w:rPr>
      </w:pPr>
    </w:p>
    <w:p w14:paraId="3DC4B8A9" w14:textId="77777777" w:rsidR="00491692" w:rsidRPr="00036D89" w:rsidRDefault="00491692" w:rsidP="00036D89">
      <w:pPr>
        <w:tabs>
          <w:tab w:val="left" w:pos="284"/>
        </w:tabs>
        <w:spacing w:after="0" w:line="23" w:lineRule="atLeast"/>
        <w:rPr>
          <w:sz w:val="24"/>
          <w:szCs w:val="24"/>
        </w:rPr>
      </w:pPr>
    </w:p>
    <w:p w14:paraId="22025286" w14:textId="5755CEBA" w:rsidR="00207013" w:rsidRDefault="009D1115" w:rsidP="00036D89">
      <w:pPr>
        <w:tabs>
          <w:tab w:val="left" w:pos="284"/>
        </w:tabs>
        <w:spacing w:after="0" w:line="23" w:lineRule="atLeast"/>
        <w:rPr>
          <w:sz w:val="24"/>
          <w:szCs w:val="24"/>
        </w:rPr>
      </w:pPr>
      <w:r>
        <w:rPr>
          <w:sz w:val="24"/>
          <w:szCs w:val="24"/>
        </w:rPr>
        <w:t xml:space="preserve">Ponadto </w:t>
      </w:r>
      <w:r w:rsidR="00207013">
        <w:rPr>
          <w:sz w:val="24"/>
          <w:szCs w:val="24"/>
        </w:rPr>
        <w:t xml:space="preserve">Zamawiający informuje, że: </w:t>
      </w:r>
    </w:p>
    <w:p w14:paraId="49E11846" w14:textId="2F321B52" w:rsidR="00207013" w:rsidRPr="009D1115" w:rsidRDefault="00207013" w:rsidP="009D1115">
      <w:pPr>
        <w:pStyle w:val="Akapitzlist"/>
        <w:numPr>
          <w:ilvl w:val="0"/>
          <w:numId w:val="38"/>
        </w:numPr>
        <w:tabs>
          <w:tab w:val="left" w:pos="284"/>
        </w:tabs>
        <w:ind w:left="0" w:firstLine="0"/>
        <w:rPr>
          <w:sz w:val="24"/>
          <w:szCs w:val="24"/>
        </w:rPr>
      </w:pPr>
      <w:proofErr w:type="gramStart"/>
      <w:r w:rsidRPr="009D1115">
        <w:rPr>
          <w:sz w:val="24"/>
          <w:szCs w:val="24"/>
        </w:rPr>
        <w:t>wykreśla</w:t>
      </w:r>
      <w:proofErr w:type="gramEnd"/>
      <w:r w:rsidRPr="009D1115">
        <w:rPr>
          <w:sz w:val="24"/>
          <w:szCs w:val="24"/>
        </w:rPr>
        <w:t xml:space="preserve"> się w §25 projektowanych postanowień umowy (Załącznik nr 4 do SWZ) ustęp 1 punkt 3</w:t>
      </w:r>
      <w:r w:rsidR="009D1115" w:rsidRPr="009D1115">
        <w:rPr>
          <w:sz w:val="24"/>
          <w:szCs w:val="24"/>
        </w:rPr>
        <w:t xml:space="preserve"> o treści: „za nieterminowe usunięcie wad i usterek w opcjonalnym przedmiocie zamówienia stwierdzonych przy Odbiorze Końcowym lub w okresie rękojmi za wady lub w okresie gwarancji - w wysokości 0,5% Wynagrodzenia opcjonalnego brutto, określonego w § 15 ust. 1 Umowy - za każdy rozpoczęty dzień zwł</w:t>
      </w:r>
      <w:r w:rsidR="009D1115">
        <w:rPr>
          <w:sz w:val="24"/>
          <w:szCs w:val="24"/>
        </w:rPr>
        <w:t>oki w usunięciu wad lub usterek”;</w:t>
      </w:r>
      <w:r w:rsidRPr="009D1115">
        <w:rPr>
          <w:sz w:val="24"/>
          <w:szCs w:val="24"/>
        </w:rPr>
        <w:t xml:space="preserve"> </w:t>
      </w:r>
    </w:p>
    <w:p w14:paraId="162E19C6" w14:textId="76DD9518" w:rsidR="00207013" w:rsidRDefault="00207013" w:rsidP="00207013">
      <w:pPr>
        <w:pStyle w:val="Akapitzlist"/>
        <w:numPr>
          <w:ilvl w:val="0"/>
          <w:numId w:val="38"/>
        </w:numPr>
        <w:tabs>
          <w:tab w:val="left" w:pos="284"/>
        </w:tabs>
        <w:spacing w:after="0" w:line="23" w:lineRule="atLeast"/>
        <w:ind w:left="0" w:firstLine="0"/>
        <w:rPr>
          <w:sz w:val="24"/>
          <w:szCs w:val="24"/>
        </w:rPr>
      </w:pPr>
      <w:proofErr w:type="gramStart"/>
      <w:r>
        <w:rPr>
          <w:sz w:val="24"/>
          <w:szCs w:val="24"/>
        </w:rPr>
        <w:t>zmienia</w:t>
      </w:r>
      <w:proofErr w:type="gramEnd"/>
      <w:r>
        <w:rPr>
          <w:sz w:val="24"/>
          <w:szCs w:val="24"/>
        </w:rPr>
        <w:t xml:space="preserve"> się zapis §26 ust. 4 projektowanych postanowień umowy (</w:t>
      </w:r>
      <w:r w:rsidRPr="00207013">
        <w:rPr>
          <w:sz w:val="24"/>
          <w:szCs w:val="24"/>
        </w:rPr>
        <w:t>Załącznik nr 4 do SWZ</w:t>
      </w:r>
      <w:r>
        <w:rPr>
          <w:sz w:val="24"/>
          <w:szCs w:val="24"/>
        </w:rPr>
        <w:t xml:space="preserve">) w następujący sposób: </w:t>
      </w:r>
    </w:p>
    <w:p w14:paraId="6B5F2589" w14:textId="32F17077" w:rsidR="00207013" w:rsidRPr="00207013" w:rsidRDefault="00207013" w:rsidP="00207013">
      <w:pPr>
        <w:pStyle w:val="Akapitzlist"/>
        <w:tabs>
          <w:tab w:val="left" w:pos="284"/>
        </w:tabs>
        <w:spacing w:after="0" w:line="23" w:lineRule="atLeast"/>
        <w:ind w:left="0"/>
        <w:rPr>
          <w:b/>
          <w:sz w:val="24"/>
          <w:szCs w:val="24"/>
        </w:rPr>
      </w:pPr>
      <w:r w:rsidRPr="00207013">
        <w:rPr>
          <w:b/>
          <w:sz w:val="24"/>
          <w:szCs w:val="24"/>
        </w:rPr>
        <w:t xml:space="preserve">BYŁO: </w:t>
      </w:r>
    </w:p>
    <w:p w14:paraId="2E0A237D" w14:textId="77777777" w:rsidR="00207013" w:rsidRPr="00207013" w:rsidRDefault="00207013" w:rsidP="00207013">
      <w:pPr>
        <w:tabs>
          <w:tab w:val="left" w:pos="284"/>
        </w:tabs>
        <w:spacing w:after="0" w:line="23" w:lineRule="atLeast"/>
        <w:rPr>
          <w:sz w:val="24"/>
          <w:szCs w:val="24"/>
        </w:rPr>
      </w:pPr>
      <w:r w:rsidRPr="00207013">
        <w:rPr>
          <w:sz w:val="24"/>
          <w:szCs w:val="24"/>
        </w:rPr>
        <w:t>4.</w:t>
      </w:r>
      <w:r w:rsidRPr="00207013">
        <w:rPr>
          <w:sz w:val="24"/>
          <w:szCs w:val="24"/>
        </w:rPr>
        <w:tab/>
        <w:t xml:space="preserve">Zabezpieczenie należytego wykonania umowy w zakresie podstawowego i opcjonalnego przedmiotu umowy zostanie zwrócone Wykonawcy w następujących terminach: Zamawiający zwraca Zabezpieczenie w wysokości 70% w terminie 30 dni od dnia dokonania Odbioru Końcowego Przedmiotu Umowy, o którym mowa w § 1 ust. 1 Umowy, natomiast </w:t>
      </w:r>
    </w:p>
    <w:p w14:paraId="1DED1826" w14:textId="560032C6" w:rsidR="00207013" w:rsidRDefault="00207013" w:rsidP="00207013">
      <w:pPr>
        <w:tabs>
          <w:tab w:val="left" w:pos="284"/>
        </w:tabs>
        <w:spacing w:after="0" w:line="23" w:lineRule="atLeast"/>
        <w:rPr>
          <w:sz w:val="24"/>
          <w:szCs w:val="24"/>
        </w:rPr>
      </w:pPr>
      <w:r w:rsidRPr="00207013">
        <w:rPr>
          <w:sz w:val="24"/>
          <w:szCs w:val="24"/>
        </w:rPr>
        <w:t>30 % kwoty Zabezpieczenia służy zabezpieczeniu roszczeń z tytułu rękojmi za wady i gwarancji i zostanie zwrócone nie później niż w 15 dniu po upływie okresu gwarancji i rękojmi za wady.</w:t>
      </w:r>
    </w:p>
    <w:p w14:paraId="60A8B0E4" w14:textId="372633E9" w:rsidR="00207013" w:rsidRPr="00207013" w:rsidRDefault="00207013" w:rsidP="00207013">
      <w:pPr>
        <w:tabs>
          <w:tab w:val="left" w:pos="284"/>
        </w:tabs>
        <w:spacing w:after="0" w:line="23" w:lineRule="atLeast"/>
        <w:rPr>
          <w:b/>
          <w:sz w:val="24"/>
          <w:szCs w:val="24"/>
        </w:rPr>
      </w:pPr>
      <w:r w:rsidRPr="00207013">
        <w:rPr>
          <w:b/>
          <w:sz w:val="24"/>
          <w:szCs w:val="24"/>
        </w:rPr>
        <w:t xml:space="preserve">JEST: </w:t>
      </w:r>
    </w:p>
    <w:p w14:paraId="1CA598CF" w14:textId="17E3ED75" w:rsidR="00207013" w:rsidRPr="00207013" w:rsidRDefault="00207013" w:rsidP="00207013">
      <w:pPr>
        <w:tabs>
          <w:tab w:val="left" w:pos="284"/>
        </w:tabs>
        <w:suppressAutoHyphens/>
        <w:spacing w:after="0" w:line="23" w:lineRule="atLeast"/>
        <w:jc w:val="both"/>
        <w:rPr>
          <w:rFonts w:ascii="Calibri" w:eastAsia="Calibri" w:hAnsi="Calibri" w:cs="Times New Roman"/>
          <w:sz w:val="24"/>
          <w:szCs w:val="24"/>
          <w:lang w:eastAsia="ar-SA"/>
        </w:rPr>
      </w:pPr>
      <w:r>
        <w:rPr>
          <w:rFonts w:ascii="Calibri" w:eastAsia="Calibri" w:hAnsi="Calibri" w:cs="Times New Roman"/>
          <w:sz w:val="24"/>
          <w:szCs w:val="24"/>
          <w:lang w:eastAsia="zh-CN"/>
        </w:rPr>
        <w:t xml:space="preserve">4. </w:t>
      </w:r>
      <w:r w:rsidRPr="00207013">
        <w:rPr>
          <w:rFonts w:ascii="Calibri" w:eastAsia="Calibri" w:hAnsi="Calibri" w:cs="Times New Roman"/>
          <w:sz w:val="24"/>
          <w:szCs w:val="24"/>
          <w:lang w:eastAsia="zh-CN"/>
        </w:rPr>
        <w:t xml:space="preserve">Zabezpieczenie należytego wykonania umowy </w:t>
      </w:r>
      <w:r w:rsidRPr="00207013">
        <w:rPr>
          <w:rFonts w:ascii="Calibri" w:eastAsia="Calibri" w:hAnsi="Calibri" w:cs="Times New Roman"/>
          <w:strike/>
          <w:sz w:val="24"/>
          <w:szCs w:val="24"/>
          <w:lang w:eastAsia="zh-CN"/>
        </w:rPr>
        <w:t>w zakresie podstawowego i opcjonalnego przedmiotu umowy</w:t>
      </w:r>
      <w:r w:rsidRPr="00207013">
        <w:rPr>
          <w:rFonts w:ascii="Calibri" w:eastAsia="Calibri" w:hAnsi="Calibri" w:cs="Times New Roman"/>
          <w:sz w:val="24"/>
          <w:szCs w:val="24"/>
          <w:lang w:eastAsia="zh-CN"/>
        </w:rPr>
        <w:t xml:space="preserve"> zostanie zwrócone Wykonawcy w następujących terminach:</w:t>
      </w:r>
      <w:r w:rsidRPr="00207013">
        <w:rPr>
          <w:rFonts w:ascii="Calibri" w:eastAsia="Calibri" w:hAnsi="Calibri" w:cs="Times New Roman"/>
          <w:sz w:val="24"/>
          <w:szCs w:val="24"/>
          <w:lang w:eastAsia="ar-SA"/>
        </w:rPr>
        <w:t xml:space="preserve"> Zamawiający zwraca Zabezpieczenie w wysokości 70% w terminie 30 dni od dnia dokonania Odbioru Końcowego Przedmiotu Umowy, o którym mowa w § 1 ust. 1 Umowy, natomiast </w:t>
      </w:r>
      <w:r w:rsidRPr="00207013">
        <w:rPr>
          <w:rFonts w:ascii="Calibri" w:eastAsia="Calibri" w:hAnsi="Calibri" w:cs="Times New Roman"/>
          <w:sz w:val="24"/>
          <w:szCs w:val="24"/>
          <w:lang w:eastAsia="ar-SA"/>
        </w:rPr>
        <w:br/>
        <w:t>30 % kwoty Zabezpieczenia służy zabezpieczeniu roszczeń z tytułu rękojmi za wady i gwarancji i zostanie zwrócone nie później niż w 15 dniu po upływie okresu gwarancji i rękojmi za wady.</w:t>
      </w:r>
    </w:p>
    <w:p w14:paraId="4297084C" w14:textId="77777777" w:rsidR="00207013" w:rsidRDefault="00207013" w:rsidP="00207013">
      <w:pPr>
        <w:tabs>
          <w:tab w:val="left" w:pos="284"/>
        </w:tabs>
        <w:spacing w:after="0" w:line="23" w:lineRule="atLeast"/>
        <w:rPr>
          <w:sz w:val="24"/>
          <w:szCs w:val="24"/>
        </w:rPr>
      </w:pPr>
    </w:p>
    <w:p w14:paraId="3EECF978" w14:textId="73DB9463" w:rsidR="00491692" w:rsidRPr="00207013" w:rsidRDefault="002C24EF" w:rsidP="00036D89">
      <w:pPr>
        <w:tabs>
          <w:tab w:val="left" w:pos="284"/>
        </w:tabs>
        <w:spacing w:after="0" w:line="23" w:lineRule="atLeast"/>
        <w:rPr>
          <w:b/>
          <w:sz w:val="24"/>
          <w:szCs w:val="24"/>
        </w:rPr>
      </w:pPr>
      <w:r w:rsidRPr="00207013">
        <w:rPr>
          <w:b/>
          <w:sz w:val="24"/>
          <w:szCs w:val="24"/>
        </w:rPr>
        <w:t>W załączeniu zmienione projektowane postanowienia umowy (Załącznik nr 4 do SWZ).</w:t>
      </w:r>
    </w:p>
    <w:p w14:paraId="242B54C6" w14:textId="77777777" w:rsidR="00491692" w:rsidRPr="00036D89" w:rsidRDefault="00491692" w:rsidP="00036D89">
      <w:pPr>
        <w:tabs>
          <w:tab w:val="left" w:pos="284"/>
        </w:tabs>
        <w:spacing w:after="0" w:line="23" w:lineRule="atLeast"/>
        <w:rPr>
          <w:sz w:val="24"/>
          <w:szCs w:val="24"/>
        </w:rPr>
      </w:pPr>
    </w:p>
    <w:p w14:paraId="7EC15010" w14:textId="77777777" w:rsidR="00D16982" w:rsidRPr="00C36E8E" w:rsidRDefault="00D16982" w:rsidP="00036D89">
      <w:pPr>
        <w:spacing w:after="0" w:line="23" w:lineRule="atLeast"/>
        <w:rPr>
          <w:sz w:val="24"/>
          <w:szCs w:val="24"/>
        </w:rPr>
      </w:pPr>
      <w:r w:rsidRPr="00C36E8E">
        <w:rPr>
          <w:sz w:val="24"/>
          <w:szCs w:val="24"/>
        </w:rPr>
        <w:t>Zamawiający działając na podstawie art. 271 i art. 286 ust. 1, ust. 3, ust. 5, ust. 7 i ust. 9 ustawy z dnia 11 września 2019 r. Prawo zamówień publicznych informuje, że zmienia się terminy składania i otwarcia ofert oraz termin związania ofertą:</w:t>
      </w:r>
    </w:p>
    <w:p w14:paraId="59297CFB" w14:textId="442F9A5E" w:rsidR="00D16982" w:rsidRPr="00C36E8E" w:rsidRDefault="00D16982" w:rsidP="00036D89">
      <w:pPr>
        <w:spacing w:after="0" w:line="23" w:lineRule="atLeast"/>
        <w:rPr>
          <w:sz w:val="24"/>
          <w:szCs w:val="24"/>
        </w:rPr>
      </w:pPr>
      <w:r w:rsidRPr="00C36E8E">
        <w:rPr>
          <w:sz w:val="24"/>
          <w:szCs w:val="24"/>
        </w:rPr>
        <w:t xml:space="preserve">- nowy termin składania ofert: </w:t>
      </w:r>
      <w:r w:rsidR="00C36E8E" w:rsidRPr="00C36E8E">
        <w:rPr>
          <w:b/>
          <w:sz w:val="24"/>
          <w:szCs w:val="24"/>
        </w:rPr>
        <w:t>09.02</w:t>
      </w:r>
      <w:r w:rsidRPr="00C36E8E">
        <w:rPr>
          <w:b/>
          <w:sz w:val="24"/>
          <w:szCs w:val="24"/>
        </w:rPr>
        <w:t xml:space="preserve">.2024 </w:t>
      </w:r>
      <w:proofErr w:type="gramStart"/>
      <w:r w:rsidRPr="00C36E8E">
        <w:rPr>
          <w:b/>
          <w:sz w:val="24"/>
          <w:szCs w:val="24"/>
        </w:rPr>
        <w:t>r</w:t>
      </w:r>
      <w:proofErr w:type="gramEnd"/>
      <w:r w:rsidRPr="00C36E8E">
        <w:rPr>
          <w:b/>
          <w:sz w:val="24"/>
          <w:szCs w:val="24"/>
        </w:rPr>
        <w:t>. godzina 10:00</w:t>
      </w:r>
      <w:r w:rsidRPr="00C36E8E">
        <w:rPr>
          <w:sz w:val="24"/>
          <w:szCs w:val="24"/>
        </w:rPr>
        <w:t>;</w:t>
      </w:r>
    </w:p>
    <w:p w14:paraId="27AC9D19" w14:textId="243A8AD7" w:rsidR="00D16982" w:rsidRPr="00C36E8E" w:rsidRDefault="00D16982" w:rsidP="00036D89">
      <w:pPr>
        <w:spacing w:after="0" w:line="23" w:lineRule="atLeast"/>
        <w:rPr>
          <w:sz w:val="24"/>
          <w:szCs w:val="24"/>
        </w:rPr>
      </w:pPr>
      <w:r w:rsidRPr="00C36E8E">
        <w:rPr>
          <w:sz w:val="24"/>
          <w:szCs w:val="24"/>
        </w:rPr>
        <w:t xml:space="preserve">- nowy termin otwarcia ofert: </w:t>
      </w:r>
      <w:r w:rsidR="00C36E8E" w:rsidRPr="00C36E8E">
        <w:rPr>
          <w:b/>
          <w:sz w:val="24"/>
          <w:szCs w:val="24"/>
        </w:rPr>
        <w:t>09.02</w:t>
      </w:r>
      <w:r w:rsidRPr="00C36E8E">
        <w:rPr>
          <w:b/>
          <w:sz w:val="24"/>
          <w:szCs w:val="24"/>
        </w:rPr>
        <w:t xml:space="preserve">.2024 </w:t>
      </w:r>
      <w:proofErr w:type="gramStart"/>
      <w:r w:rsidRPr="00C36E8E">
        <w:rPr>
          <w:b/>
          <w:sz w:val="24"/>
          <w:szCs w:val="24"/>
        </w:rPr>
        <w:t>r</w:t>
      </w:r>
      <w:proofErr w:type="gramEnd"/>
      <w:r w:rsidRPr="00C36E8E">
        <w:rPr>
          <w:b/>
          <w:sz w:val="24"/>
          <w:szCs w:val="24"/>
        </w:rPr>
        <w:t>. godzina 10:05</w:t>
      </w:r>
      <w:r w:rsidRPr="00C36E8E">
        <w:rPr>
          <w:sz w:val="24"/>
          <w:szCs w:val="24"/>
        </w:rPr>
        <w:t>;</w:t>
      </w:r>
    </w:p>
    <w:p w14:paraId="2413A1D9" w14:textId="6752FA43" w:rsidR="00D16982" w:rsidRPr="00C36E8E" w:rsidRDefault="00D16982" w:rsidP="00036D89">
      <w:pPr>
        <w:spacing w:after="0" w:line="23" w:lineRule="atLeast"/>
        <w:rPr>
          <w:b/>
          <w:sz w:val="24"/>
          <w:szCs w:val="24"/>
        </w:rPr>
      </w:pPr>
      <w:r w:rsidRPr="00C36E8E">
        <w:rPr>
          <w:sz w:val="24"/>
          <w:szCs w:val="24"/>
        </w:rPr>
        <w:t xml:space="preserve">- nowy termin związania ofertą: </w:t>
      </w:r>
      <w:r w:rsidR="00C36E8E" w:rsidRPr="00C36E8E">
        <w:rPr>
          <w:b/>
          <w:sz w:val="24"/>
          <w:szCs w:val="24"/>
        </w:rPr>
        <w:t>09.03</w:t>
      </w:r>
      <w:r w:rsidRPr="00C36E8E">
        <w:rPr>
          <w:b/>
          <w:sz w:val="24"/>
          <w:szCs w:val="24"/>
        </w:rPr>
        <w:t xml:space="preserve">.2024 </w:t>
      </w:r>
      <w:proofErr w:type="gramStart"/>
      <w:r w:rsidRPr="00C36E8E">
        <w:rPr>
          <w:b/>
          <w:sz w:val="24"/>
          <w:szCs w:val="24"/>
        </w:rPr>
        <w:t>r</w:t>
      </w:r>
      <w:proofErr w:type="gramEnd"/>
      <w:r w:rsidRPr="00C36E8E">
        <w:rPr>
          <w:b/>
          <w:sz w:val="24"/>
          <w:szCs w:val="24"/>
        </w:rPr>
        <w:t>.</w:t>
      </w:r>
    </w:p>
    <w:p w14:paraId="2034CC8A" w14:textId="2BBE6F38" w:rsidR="00D16982" w:rsidRPr="00036D89" w:rsidRDefault="00D16982" w:rsidP="00036D89">
      <w:pPr>
        <w:spacing w:after="0" w:line="23" w:lineRule="atLeast"/>
        <w:rPr>
          <w:sz w:val="24"/>
          <w:szCs w:val="24"/>
        </w:rPr>
      </w:pPr>
      <w:r w:rsidRPr="00C36E8E">
        <w:rPr>
          <w:sz w:val="24"/>
          <w:szCs w:val="24"/>
        </w:rPr>
        <w:t xml:space="preserve">Zmianie uległo również Ogłoszenie o zamówieniu nr </w:t>
      </w:r>
      <w:r w:rsidR="00C36E8E" w:rsidRPr="00C36E8E">
        <w:rPr>
          <w:sz w:val="24"/>
          <w:szCs w:val="24"/>
        </w:rPr>
        <w:t xml:space="preserve">2024/BZP 00057584 </w:t>
      </w:r>
      <w:r w:rsidRPr="00C36E8E">
        <w:rPr>
          <w:sz w:val="24"/>
          <w:szCs w:val="24"/>
        </w:rPr>
        <w:t xml:space="preserve">z dnia </w:t>
      </w:r>
      <w:r w:rsidR="00C36E8E" w:rsidRPr="00C36E8E">
        <w:rPr>
          <w:sz w:val="24"/>
          <w:szCs w:val="24"/>
        </w:rPr>
        <w:t>22.01.2024</w:t>
      </w:r>
      <w:r w:rsidRPr="00C36E8E">
        <w:rPr>
          <w:sz w:val="24"/>
          <w:szCs w:val="24"/>
        </w:rPr>
        <w:t xml:space="preserve"> </w:t>
      </w:r>
      <w:proofErr w:type="gramStart"/>
      <w:r w:rsidRPr="00C36E8E">
        <w:rPr>
          <w:sz w:val="24"/>
          <w:szCs w:val="24"/>
        </w:rPr>
        <w:t>r</w:t>
      </w:r>
      <w:proofErr w:type="gramEnd"/>
      <w:r w:rsidRPr="00C36E8E">
        <w:rPr>
          <w:sz w:val="24"/>
          <w:szCs w:val="24"/>
        </w:rPr>
        <w:t>.</w:t>
      </w:r>
      <w:r w:rsidRPr="00036D89">
        <w:rPr>
          <w:sz w:val="24"/>
          <w:szCs w:val="24"/>
        </w:rPr>
        <w:t xml:space="preserve"> </w:t>
      </w:r>
    </w:p>
    <w:p w14:paraId="697B2D8F" w14:textId="77777777" w:rsidR="00DC1673" w:rsidRPr="00036D89" w:rsidRDefault="00DC1673" w:rsidP="00036D89">
      <w:pPr>
        <w:tabs>
          <w:tab w:val="left" w:pos="284"/>
        </w:tabs>
        <w:spacing w:after="0" w:line="23" w:lineRule="atLeast"/>
        <w:rPr>
          <w:sz w:val="24"/>
          <w:szCs w:val="24"/>
        </w:rPr>
      </w:pPr>
    </w:p>
    <w:p w14:paraId="071850E7" w14:textId="02EB8BBF" w:rsidR="006F7F89" w:rsidRPr="00036D89" w:rsidRDefault="00C36E8E" w:rsidP="00036D89">
      <w:pPr>
        <w:tabs>
          <w:tab w:val="left" w:pos="284"/>
        </w:tabs>
        <w:spacing w:after="0" w:line="23" w:lineRule="atLeast"/>
        <w:ind w:firstLine="6379"/>
        <w:rPr>
          <w:rFonts w:cs="Times New Roman"/>
          <w:bCs/>
          <w:sz w:val="24"/>
          <w:szCs w:val="24"/>
        </w:rPr>
      </w:pPr>
      <w:r>
        <w:rPr>
          <w:rFonts w:cs="Times New Roman"/>
          <w:bCs/>
          <w:sz w:val="24"/>
          <w:szCs w:val="24"/>
        </w:rPr>
        <w:t>Burmistrz</w:t>
      </w:r>
    </w:p>
    <w:p w14:paraId="4CE6C81D" w14:textId="4AE45A5A" w:rsidR="00AD2D71" w:rsidRPr="00036D89" w:rsidRDefault="006F7F89" w:rsidP="00036D89">
      <w:pPr>
        <w:tabs>
          <w:tab w:val="left" w:pos="284"/>
        </w:tabs>
        <w:spacing w:after="0" w:line="23" w:lineRule="atLeast"/>
        <w:ind w:firstLine="6379"/>
        <w:rPr>
          <w:rFonts w:cs="Times New Roman"/>
          <w:bCs/>
          <w:sz w:val="24"/>
          <w:szCs w:val="24"/>
        </w:rPr>
      </w:pPr>
      <w:r w:rsidRPr="00036D89">
        <w:rPr>
          <w:rFonts w:cs="Times New Roman"/>
          <w:bCs/>
          <w:sz w:val="24"/>
          <w:szCs w:val="24"/>
        </w:rPr>
        <w:t>/-/ Wojciech Ostrowski</w:t>
      </w:r>
    </w:p>
    <w:p w14:paraId="09F1C288" w14:textId="77777777" w:rsidR="00036D89" w:rsidRPr="00036D89" w:rsidRDefault="00036D89">
      <w:pPr>
        <w:tabs>
          <w:tab w:val="left" w:pos="284"/>
        </w:tabs>
        <w:spacing w:after="0" w:line="23" w:lineRule="atLeast"/>
        <w:ind w:firstLine="6379"/>
        <w:rPr>
          <w:rFonts w:cs="Times New Roman"/>
          <w:bCs/>
          <w:sz w:val="24"/>
          <w:szCs w:val="24"/>
        </w:rPr>
      </w:pPr>
    </w:p>
    <w:sectPr w:rsidR="00036D89" w:rsidRPr="00036D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F8BC" w14:textId="77777777" w:rsidR="00427302" w:rsidRDefault="00427302" w:rsidP="001B6F43">
      <w:pPr>
        <w:spacing w:after="0" w:line="240" w:lineRule="auto"/>
      </w:pPr>
      <w:r>
        <w:separator/>
      </w:r>
    </w:p>
  </w:endnote>
  <w:endnote w:type="continuationSeparator" w:id="0">
    <w:p w14:paraId="5A2EABD6" w14:textId="77777777" w:rsidR="00427302" w:rsidRDefault="00427302" w:rsidP="001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70589"/>
      <w:docPartObj>
        <w:docPartGallery w:val="Page Numbers (Bottom of Page)"/>
        <w:docPartUnique/>
      </w:docPartObj>
    </w:sdtPr>
    <w:sdtContent>
      <w:p w14:paraId="27CE21BF" w14:textId="2D93D4CA" w:rsidR="00427302" w:rsidRDefault="00427302">
        <w:pPr>
          <w:pStyle w:val="Stopka"/>
          <w:jc w:val="right"/>
        </w:pPr>
        <w:r>
          <w:fldChar w:fldCharType="begin"/>
        </w:r>
        <w:r>
          <w:instrText>PAGE   \* MERGEFORMAT</w:instrText>
        </w:r>
        <w:r>
          <w:fldChar w:fldCharType="separate"/>
        </w:r>
        <w:r w:rsidR="00EC7C4D">
          <w:rPr>
            <w:noProof/>
          </w:rPr>
          <w:t>12</w:t>
        </w:r>
        <w:r>
          <w:fldChar w:fldCharType="end"/>
        </w:r>
      </w:p>
    </w:sdtContent>
  </w:sdt>
  <w:p w14:paraId="3C0D941A" w14:textId="77777777" w:rsidR="00427302" w:rsidRDefault="004273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19F3" w14:textId="77777777" w:rsidR="00427302" w:rsidRDefault="00427302" w:rsidP="001B6F43">
      <w:pPr>
        <w:spacing w:after="0" w:line="240" w:lineRule="auto"/>
      </w:pPr>
      <w:r>
        <w:separator/>
      </w:r>
    </w:p>
  </w:footnote>
  <w:footnote w:type="continuationSeparator" w:id="0">
    <w:p w14:paraId="74884D96" w14:textId="77777777" w:rsidR="00427302" w:rsidRDefault="00427302" w:rsidP="001B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D265E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2"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50B139C"/>
    <w:multiLevelType w:val="hybridMultilevel"/>
    <w:tmpl w:val="D73C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6C7012"/>
    <w:multiLevelType w:val="hybridMultilevel"/>
    <w:tmpl w:val="764244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A013D25"/>
    <w:multiLevelType w:val="hybridMultilevel"/>
    <w:tmpl w:val="B1FCC092"/>
    <w:lvl w:ilvl="0" w:tplc="FFFFFFFF">
      <w:start w:val="1"/>
      <w:numFmt w:val="decimal"/>
      <w:lvlText w:val="%1."/>
      <w:lvlJc w:val="left"/>
      <w:pPr>
        <w:tabs>
          <w:tab w:val="num" w:pos="720"/>
        </w:tabs>
        <w:ind w:left="720" w:hanging="360"/>
      </w:pPr>
    </w:lvl>
    <w:lvl w:ilvl="1" w:tplc="33EC38F8">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142245"/>
    <w:multiLevelType w:val="hybridMultilevel"/>
    <w:tmpl w:val="8558096C"/>
    <w:lvl w:ilvl="0" w:tplc="FFFFFFFF">
      <w:start w:val="1"/>
      <w:numFmt w:val="decimal"/>
      <w:lvlText w:val="%1."/>
      <w:lvlJc w:val="left"/>
      <w:pPr>
        <w:ind w:left="567" w:hanging="360"/>
      </w:pPr>
      <w:rPr>
        <w:b w:val="0"/>
        <w:bCs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8" w15:restartNumberingAfterBreak="0">
    <w:nsid w:val="1E4D1FCE"/>
    <w:multiLevelType w:val="hybridMultilevel"/>
    <w:tmpl w:val="0DA01CD6"/>
    <w:lvl w:ilvl="0" w:tplc="E42293A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0F294B"/>
    <w:multiLevelType w:val="hybridMultilevel"/>
    <w:tmpl w:val="8B4EAC0E"/>
    <w:lvl w:ilvl="0" w:tplc="04150017">
      <w:start w:val="1"/>
      <w:numFmt w:val="lowerLetter"/>
      <w:lvlText w:val="%1)"/>
      <w:lvlJc w:val="left"/>
      <w:pPr>
        <w:ind w:left="1233" w:hanging="360"/>
      </w:pPr>
    </w:lvl>
    <w:lvl w:ilvl="1" w:tplc="04150003">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start w:val="1"/>
      <w:numFmt w:val="bullet"/>
      <w:lvlText w:val=""/>
      <w:lvlJc w:val="left"/>
      <w:pPr>
        <w:ind w:left="3393" w:hanging="360"/>
      </w:pPr>
      <w:rPr>
        <w:rFonts w:ascii="Symbol" w:hAnsi="Symbol" w:hint="default"/>
      </w:rPr>
    </w:lvl>
    <w:lvl w:ilvl="4" w:tplc="04150003">
      <w:start w:val="1"/>
      <w:numFmt w:val="bullet"/>
      <w:lvlText w:val="o"/>
      <w:lvlJc w:val="left"/>
      <w:pPr>
        <w:ind w:left="4113" w:hanging="360"/>
      </w:pPr>
      <w:rPr>
        <w:rFonts w:ascii="Courier New" w:hAnsi="Courier New" w:cs="Courier New" w:hint="default"/>
      </w:rPr>
    </w:lvl>
    <w:lvl w:ilvl="5" w:tplc="04150005">
      <w:start w:val="1"/>
      <w:numFmt w:val="bullet"/>
      <w:lvlText w:val=""/>
      <w:lvlJc w:val="left"/>
      <w:pPr>
        <w:ind w:left="4833" w:hanging="360"/>
      </w:pPr>
      <w:rPr>
        <w:rFonts w:ascii="Wingdings" w:hAnsi="Wingdings" w:hint="default"/>
      </w:rPr>
    </w:lvl>
    <w:lvl w:ilvl="6" w:tplc="04150001">
      <w:start w:val="1"/>
      <w:numFmt w:val="bullet"/>
      <w:lvlText w:val=""/>
      <w:lvlJc w:val="left"/>
      <w:pPr>
        <w:ind w:left="5553" w:hanging="360"/>
      </w:pPr>
      <w:rPr>
        <w:rFonts w:ascii="Symbol" w:hAnsi="Symbol" w:hint="default"/>
      </w:rPr>
    </w:lvl>
    <w:lvl w:ilvl="7" w:tplc="04150003">
      <w:start w:val="1"/>
      <w:numFmt w:val="bullet"/>
      <w:lvlText w:val="o"/>
      <w:lvlJc w:val="left"/>
      <w:pPr>
        <w:ind w:left="6273" w:hanging="360"/>
      </w:pPr>
      <w:rPr>
        <w:rFonts w:ascii="Courier New" w:hAnsi="Courier New" w:cs="Courier New" w:hint="default"/>
      </w:rPr>
    </w:lvl>
    <w:lvl w:ilvl="8" w:tplc="04150005">
      <w:start w:val="1"/>
      <w:numFmt w:val="bullet"/>
      <w:lvlText w:val=""/>
      <w:lvlJc w:val="left"/>
      <w:pPr>
        <w:ind w:left="6993" w:hanging="360"/>
      </w:pPr>
      <w:rPr>
        <w:rFonts w:ascii="Wingdings" w:hAnsi="Wingdings" w:hint="default"/>
      </w:rPr>
    </w:lvl>
  </w:abstractNum>
  <w:abstractNum w:abstractNumId="10"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7730F9"/>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25CE1A87"/>
    <w:multiLevelType w:val="hybridMultilevel"/>
    <w:tmpl w:val="B21677C2"/>
    <w:lvl w:ilvl="0" w:tplc="93BE4E26">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794C0C"/>
    <w:multiLevelType w:val="hybridMultilevel"/>
    <w:tmpl w:val="6D4EDD60"/>
    <w:lvl w:ilvl="0" w:tplc="A29EEFF0">
      <w:start w:val="1"/>
      <w:numFmt w:val="lowerLetter"/>
      <w:lvlText w:val="%1)"/>
      <w:lvlJc w:val="left"/>
      <w:pPr>
        <w:ind w:left="117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15"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8A3E4C"/>
    <w:multiLevelType w:val="hybridMultilevel"/>
    <w:tmpl w:val="EFB6DE92"/>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start w:val="1"/>
      <w:numFmt w:val="lowerRoman"/>
      <w:lvlText w:val="%3."/>
      <w:lvlJc w:val="right"/>
      <w:pPr>
        <w:ind w:left="2620" w:hanging="180"/>
      </w:pPr>
    </w:lvl>
    <w:lvl w:ilvl="3" w:tplc="0415000F">
      <w:start w:val="1"/>
      <w:numFmt w:val="decimal"/>
      <w:lvlText w:val="%4."/>
      <w:lvlJc w:val="left"/>
      <w:pPr>
        <w:ind w:left="3340" w:hanging="360"/>
      </w:pPr>
    </w:lvl>
    <w:lvl w:ilvl="4" w:tplc="04150019">
      <w:start w:val="1"/>
      <w:numFmt w:val="lowerLetter"/>
      <w:lvlText w:val="%5."/>
      <w:lvlJc w:val="left"/>
      <w:pPr>
        <w:ind w:left="4060" w:hanging="360"/>
      </w:pPr>
    </w:lvl>
    <w:lvl w:ilvl="5" w:tplc="0415001B">
      <w:start w:val="1"/>
      <w:numFmt w:val="lowerRoman"/>
      <w:lvlText w:val="%6."/>
      <w:lvlJc w:val="right"/>
      <w:pPr>
        <w:ind w:left="4780" w:hanging="180"/>
      </w:pPr>
    </w:lvl>
    <w:lvl w:ilvl="6" w:tplc="0415000F">
      <w:start w:val="1"/>
      <w:numFmt w:val="decimal"/>
      <w:lvlText w:val="%7."/>
      <w:lvlJc w:val="left"/>
      <w:pPr>
        <w:ind w:left="5500" w:hanging="360"/>
      </w:pPr>
    </w:lvl>
    <w:lvl w:ilvl="7" w:tplc="04150019">
      <w:start w:val="1"/>
      <w:numFmt w:val="lowerLetter"/>
      <w:lvlText w:val="%8."/>
      <w:lvlJc w:val="left"/>
      <w:pPr>
        <w:ind w:left="6220" w:hanging="360"/>
      </w:pPr>
    </w:lvl>
    <w:lvl w:ilvl="8" w:tplc="0415001B">
      <w:start w:val="1"/>
      <w:numFmt w:val="lowerRoman"/>
      <w:lvlText w:val="%9."/>
      <w:lvlJc w:val="right"/>
      <w:pPr>
        <w:ind w:left="6940" w:hanging="180"/>
      </w:pPr>
    </w:lvl>
  </w:abstractNum>
  <w:abstractNum w:abstractNumId="17" w15:restartNumberingAfterBreak="0">
    <w:nsid w:val="3276036D"/>
    <w:multiLevelType w:val="hybridMultilevel"/>
    <w:tmpl w:val="C284F65C"/>
    <w:lvl w:ilvl="0" w:tplc="FFFFFFF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DF3EF8E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3126D4"/>
    <w:multiLevelType w:val="hybridMultilevel"/>
    <w:tmpl w:val="410E383E"/>
    <w:lvl w:ilvl="0" w:tplc="1EBC92E8">
      <w:start w:val="1"/>
      <w:numFmt w:val="decimal"/>
      <w:lvlText w:val="%1."/>
      <w:lvlJc w:val="left"/>
      <w:pPr>
        <w:ind w:left="720" w:hanging="360"/>
      </w:pPr>
      <w:rPr>
        <w:rFonts w:asciiTheme="majorHAnsi" w:eastAsia="Times New Roman" w:hAnsiTheme="majorHAnsi" w:cstheme="maj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9081EA9"/>
    <w:multiLevelType w:val="hybridMultilevel"/>
    <w:tmpl w:val="67CEE1F2"/>
    <w:lvl w:ilvl="0" w:tplc="04150011">
      <w:start w:val="1"/>
      <w:numFmt w:val="decimal"/>
      <w:lvlText w:val="%1)"/>
      <w:lvlJc w:val="left"/>
      <w:pPr>
        <w:ind w:left="78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20" w15:restartNumberingAfterBreak="0">
    <w:nsid w:val="39AF2204"/>
    <w:multiLevelType w:val="hybridMultilevel"/>
    <w:tmpl w:val="7B0E2EB4"/>
    <w:lvl w:ilvl="0" w:tplc="CE6E0C2A">
      <w:start w:val="1"/>
      <w:numFmt w:val="bullet"/>
      <w:lvlText w:val=""/>
      <w:lvlJc w:val="right"/>
      <w:pPr>
        <w:ind w:left="2848" w:hanging="360"/>
      </w:pPr>
      <w:rPr>
        <w:rFonts w:ascii="Symbol" w:hAnsi="Symbol" w:hint="default"/>
      </w:rPr>
    </w:lvl>
    <w:lvl w:ilvl="1" w:tplc="04150003">
      <w:start w:val="1"/>
      <w:numFmt w:val="bullet"/>
      <w:lvlText w:val="o"/>
      <w:lvlJc w:val="left"/>
      <w:pPr>
        <w:ind w:left="3568" w:hanging="360"/>
      </w:pPr>
      <w:rPr>
        <w:rFonts w:ascii="Courier New" w:hAnsi="Courier New" w:cs="Courier New" w:hint="default"/>
      </w:rPr>
    </w:lvl>
    <w:lvl w:ilvl="2" w:tplc="04150005">
      <w:start w:val="1"/>
      <w:numFmt w:val="bullet"/>
      <w:lvlText w:val=""/>
      <w:lvlJc w:val="left"/>
      <w:pPr>
        <w:ind w:left="4288" w:hanging="360"/>
      </w:pPr>
      <w:rPr>
        <w:rFonts w:ascii="Wingdings" w:hAnsi="Wingdings" w:hint="default"/>
      </w:rPr>
    </w:lvl>
    <w:lvl w:ilvl="3" w:tplc="04150001">
      <w:start w:val="1"/>
      <w:numFmt w:val="bullet"/>
      <w:lvlText w:val=""/>
      <w:lvlJc w:val="left"/>
      <w:pPr>
        <w:ind w:left="5008" w:hanging="360"/>
      </w:pPr>
      <w:rPr>
        <w:rFonts w:ascii="Symbol" w:hAnsi="Symbol" w:hint="default"/>
      </w:rPr>
    </w:lvl>
    <w:lvl w:ilvl="4" w:tplc="04150003">
      <w:start w:val="1"/>
      <w:numFmt w:val="bullet"/>
      <w:lvlText w:val="o"/>
      <w:lvlJc w:val="left"/>
      <w:pPr>
        <w:ind w:left="5728" w:hanging="360"/>
      </w:pPr>
      <w:rPr>
        <w:rFonts w:ascii="Courier New" w:hAnsi="Courier New" w:cs="Courier New" w:hint="default"/>
      </w:rPr>
    </w:lvl>
    <w:lvl w:ilvl="5" w:tplc="04150005">
      <w:start w:val="1"/>
      <w:numFmt w:val="bullet"/>
      <w:lvlText w:val=""/>
      <w:lvlJc w:val="left"/>
      <w:pPr>
        <w:ind w:left="6448" w:hanging="360"/>
      </w:pPr>
      <w:rPr>
        <w:rFonts w:ascii="Wingdings" w:hAnsi="Wingdings" w:hint="default"/>
      </w:rPr>
    </w:lvl>
    <w:lvl w:ilvl="6" w:tplc="04150001">
      <w:start w:val="1"/>
      <w:numFmt w:val="bullet"/>
      <w:lvlText w:val=""/>
      <w:lvlJc w:val="left"/>
      <w:pPr>
        <w:ind w:left="7168" w:hanging="360"/>
      </w:pPr>
      <w:rPr>
        <w:rFonts w:ascii="Symbol" w:hAnsi="Symbol" w:hint="default"/>
      </w:rPr>
    </w:lvl>
    <w:lvl w:ilvl="7" w:tplc="04150003">
      <w:start w:val="1"/>
      <w:numFmt w:val="bullet"/>
      <w:lvlText w:val="o"/>
      <w:lvlJc w:val="left"/>
      <w:pPr>
        <w:ind w:left="7888" w:hanging="360"/>
      </w:pPr>
      <w:rPr>
        <w:rFonts w:ascii="Courier New" w:hAnsi="Courier New" w:cs="Courier New" w:hint="default"/>
      </w:rPr>
    </w:lvl>
    <w:lvl w:ilvl="8" w:tplc="04150005">
      <w:start w:val="1"/>
      <w:numFmt w:val="bullet"/>
      <w:lvlText w:val=""/>
      <w:lvlJc w:val="left"/>
      <w:pPr>
        <w:ind w:left="8608" w:hanging="360"/>
      </w:pPr>
      <w:rPr>
        <w:rFonts w:ascii="Wingdings" w:hAnsi="Wingdings" w:hint="default"/>
      </w:rPr>
    </w:lvl>
  </w:abstractNum>
  <w:abstractNum w:abstractNumId="21"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3EBB3D5A"/>
    <w:multiLevelType w:val="multilevel"/>
    <w:tmpl w:val="BEAEB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40D737AC"/>
    <w:multiLevelType w:val="hybridMultilevel"/>
    <w:tmpl w:val="4CBACB94"/>
    <w:lvl w:ilvl="0" w:tplc="93BE4E26">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D23D93"/>
    <w:multiLevelType w:val="hybridMultilevel"/>
    <w:tmpl w:val="43360026"/>
    <w:lvl w:ilvl="0" w:tplc="1DD619D6">
      <w:start w:val="1"/>
      <w:numFmt w:val="decimal"/>
      <w:lvlText w:val="%1)"/>
      <w:lvlJc w:val="left"/>
      <w:pPr>
        <w:tabs>
          <w:tab w:val="num" w:pos="567"/>
        </w:tabs>
        <w:ind w:left="567" w:hanging="283"/>
      </w:pPr>
      <w:rPr>
        <w:rFonts w:asciiTheme="minorHAnsi" w:eastAsia="Times New Roman" w:hAnsiTheme="minorHAnsi"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57970C45"/>
    <w:multiLevelType w:val="hybridMultilevel"/>
    <w:tmpl w:val="E84C567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9D027B"/>
    <w:multiLevelType w:val="hybridMultilevel"/>
    <w:tmpl w:val="9FA40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C175F1"/>
    <w:multiLevelType w:val="multilevel"/>
    <w:tmpl w:val="BEAEB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D2F629E"/>
    <w:multiLevelType w:val="hybridMultilevel"/>
    <w:tmpl w:val="337ECD66"/>
    <w:lvl w:ilvl="0" w:tplc="93BE4E26">
      <w:numFmt w:val="bullet"/>
      <w:lvlText w:val="•"/>
      <w:lvlJc w:val="left"/>
      <w:pPr>
        <w:ind w:left="720" w:hanging="360"/>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1D13BD4"/>
    <w:multiLevelType w:val="hybridMultilevel"/>
    <w:tmpl w:val="D76E5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2E4C67"/>
    <w:multiLevelType w:val="hybridMultilevel"/>
    <w:tmpl w:val="A4EEC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10459A"/>
    <w:multiLevelType w:val="hybridMultilevel"/>
    <w:tmpl w:val="6026F206"/>
    <w:lvl w:ilvl="0" w:tplc="7B76C4C2">
      <w:start w:val="1"/>
      <w:numFmt w:val="decimal"/>
      <w:lvlText w:val="%1)"/>
      <w:lvlJc w:val="left"/>
      <w:pPr>
        <w:ind w:left="927" w:hanging="360"/>
      </w:pPr>
      <w:rPr>
        <w:rFonts w:ascii="Times New Roman" w:eastAsia="Arial Unicode MS"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CE82992"/>
    <w:multiLevelType w:val="hybridMultilevel"/>
    <w:tmpl w:val="FCE8FBE2"/>
    <w:lvl w:ilvl="0" w:tplc="698A58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6"/>
  </w:num>
  <w:num w:numId="17">
    <w:abstractNumId w:val="5"/>
  </w:num>
  <w:num w:numId="18">
    <w:abstractNumId w:val="11"/>
  </w:num>
  <w:num w:numId="19">
    <w:abstractNumId w:val="1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26"/>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23"/>
  </w:num>
  <w:num w:numId="33">
    <w:abstractNumId w:val="2"/>
  </w:num>
  <w:num w:numId="34">
    <w:abstractNumId w:val="3"/>
  </w:num>
  <w:num w:numId="35">
    <w:abstractNumId w:val="32"/>
  </w:num>
  <w:num w:numId="36">
    <w:abstractNumId w:val="8"/>
  </w:num>
  <w:num w:numId="37">
    <w:abstractNumId w:val="12"/>
  </w:num>
  <w:num w:numId="38">
    <w:abstractNumId w:val="29"/>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F2"/>
    <w:rsid w:val="000043E3"/>
    <w:rsid w:val="00006537"/>
    <w:rsid w:val="00036D89"/>
    <w:rsid w:val="00041275"/>
    <w:rsid w:val="00041A1A"/>
    <w:rsid w:val="00053A80"/>
    <w:rsid w:val="000904EF"/>
    <w:rsid w:val="0009206D"/>
    <w:rsid w:val="000A0F26"/>
    <w:rsid w:val="000E2085"/>
    <w:rsid w:val="000E3F4E"/>
    <w:rsid w:val="000E6637"/>
    <w:rsid w:val="000F0093"/>
    <w:rsid w:val="001021AE"/>
    <w:rsid w:val="001352EC"/>
    <w:rsid w:val="00145217"/>
    <w:rsid w:val="00154339"/>
    <w:rsid w:val="00157EBD"/>
    <w:rsid w:val="00171E98"/>
    <w:rsid w:val="001A1103"/>
    <w:rsid w:val="001A1DFE"/>
    <w:rsid w:val="001B3BAD"/>
    <w:rsid w:val="001B6F43"/>
    <w:rsid w:val="001C2720"/>
    <w:rsid w:val="001C79CF"/>
    <w:rsid w:val="001D4C98"/>
    <w:rsid w:val="001E68F7"/>
    <w:rsid w:val="001E6B85"/>
    <w:rsid w:val="001F2D72"/>
    <w:rsid w:val="00205AEE"/>
    <w:rsid w:val="00207013"/>
    <w:rsid w:val="002171D2"/>
    <w:rsid w:val="00284A30"/>
    <w:rsid w:val="0029226F"/>
    <w:rsid w:val="002A5C8F"/>
    <w:rsid w:val="002C24EF"/>
    <w:rsid w:val="002D1466"/>
    <w:rsid w:val="002E1371"/>
    <w:rsid w:val="002F2788"/>
    <w:rsid w:val="003062B0"/>
    <w:rsid w:val="00315319"/>
    <w:rsid w:val="003528AC"/>
    <w:rsid w:val="0036618F"/>
    <w:rsid w:val="003C710F"/>
    <w:rsid w:val="003D42EA"/>
    <w:rsid w:val="003D6514"/>
    <w:rsid w:val="003E0440"/>
    <w:rsid w:val="003E1754"/>
    <w:rsid w:val="003E4CB2"/>
    <w:rsid w:val="0040493C"/>
    <w:rsid w:val="00410B71"/>
    <w:rsid w:val="00411D29"/>
    <w:rsid w:val="0042166B"/>
    <w:rsid w:val="00423367"/>
    <w:rsid w:val="004270E9"/>
    <w:rsid w:val="00427302"/>
    <w:rsid w:val="0045661A"/>
    <w:rsid w:val="004644A6"/>
    <w:rsid w:val="00486146"/>
    <w:rsid w:val="00491692"/>
    <w:rsid w:val="00494EF0"/>
    <w:rsid w:val="004C386A"/>
    <w:rsid w:val="005038F2"/>
    <w:rsid w:val="005055F3"/>
    <w:rsid w:val="00506D5A"/>
    <w:rsid w:val="00522E9D"/>
    <w:rsid w:val="005249D6"/>
    <w:rsid w:val="0052594D"/>
    <w:rsid w:val="00542FDD"/>
    <w:rsid w:val="005434C2"/>
    <w:rsid w:val="00562C5F"/>
    <w:rsid w:val="0056391F"/>
    <w:rsid w:val="00564BA3"/>
    <w:rsid w:val="00566444"/>
    <w:rsid w:val="00580AD2"/>
    <w:rsid w:val="00585481"/>
    <w:rsid w:val="0059297C"/>
    <w:rsid w:val="005A220E"/>
    <w:rsid w:val="005A41D4"/>
    <w:rsid w:val="005B092F"/>
    <w:rsid w:val="005B1CC9"/>
    <w:rsid w:val="005C6DB1"/>
    <w:rsid w:val="005E2971"/>
    <w:rsid w:val="005E588E"/>
    <w:rsid w:val="005F3018"/>
    <w:rsid w:val="005F3880"/>
    <w:rsid w:val="00600978"/>
    <w:rsid w:val="0060220A"/>
    <w:rsid w:val="00611604"/>
    <w:rsid w:val="006377F5"/>
    <w:rsid w:val="00643B64"/>
    <w:rsid w:val="00665162"/>
    <w:rsid w:val="00682CB4"/>
    <w:rsid w:val="006B553A"/>
    <w:rsid w:val="006D2B2C"/>
    <w:rsid w:val="006E2F19"/>
    <w:rsid w:val="006E563F"/>
    <w:rsid w:val="006F1404"/>
    <w:rsid w:val="006F7F89"/>
    <w:rsid w:val="00727695"/>
    <w:rsid w:val="00781E5E"/>
    <w:rsid w:val="00790494"/>
    <w:rsid w:val="00790E31"/>
    <w:rsid w:val="0079263E"/>
    <w:rsid w:val="007A418C"/>
    <w:rsid w:val="007C79F6"/>
    <w:rsid w:val="007D0160"/>
    <w:rsid w:val="007D37A9"/>
    <w:rsid w:val="007E25AC"/>
    <w:rsid w:val="007E323B"/>
    <w:rsid w:val="007F06CF"/>
    <w:rsid w:val="00814337"/>
    <w:rsid w:val="00821D45"/>
    <w:rsid w:val="008237B2"/>
    <w:rsid w:val="00823C28"/>
    <w:rsid w:val="00827C7C"/>
    <w:rsid w:val="008355BF"/>
    <w:rsid w:val="00835DAB"/>
    <w:rsid w:val="0083755E"/>
    <w:rsid w:val="00841B67"/>
    <w:rsid w:val="008475E5"/>
    <w:rsid w:val="00853CC5"/>
    <w:rsid w:val="00861230"/>
    <w:rsid w:val="00874DF5"/>
    <w:rsid w:val="0087515C"/>
    <w:rsid w:val="00881C4C"/>
    <w:rsid w:val="008911B1"/>
    <w:rsid w:val="008A117C"/>
    <w:rsid w:val="008A3DEC"/>
    <w:rsid w:val="008A6D78"/>
    <w:rsid w:val="008C7D5E"/>
    <w:rsid w:val="008D3803"/>
    <w:rsid w:val="009008DF"/>
    <w:rsid w:val="00936AB6"/>
    <w:rsid w:val="00954758"/>
    <w:rsid w:val="009B4411"/>
    <w:rsid w:val="009D02FA"/>
    <w:rsid w:val="009D1115"/>
    <w:rsid w:val="009F3EAD"/>
    <w:rsid w:val="00A15F71"/>
    <w:rsid w:val="00A352DD"/>
    <w:rsid w:val="00A4583B"/>
    <w:rsid w:val="00A712CB"/>
    <w:rsid w:val="00AA780A"/>
    <w:rsid w:val="00AD2D71"/>
    <w:rsid w:val="00AD3753"/>
    <w:rsid w:val="00AF2C39"/>
    <w:rsid w:val="00B074F9"/>
    <w:rsid w:val="00B61D0C"/>
    <w:rsid w:val="00B6223C"/>
    <w:rsid w:val="00B647B1"/>
    <w:rsid w:val="00B73CD4"/>
    <w:rsid w:val="00B74578"/>
    <w:rsid w:val="00B949AF"/>
    <w:rsid w:val="00BA4AFB"/>
    <w:rsid w:val="00BD6347"/>
    <w:rsid w:val="00C143D9"/>
    <w:rsid w:val="00C238B1"/>
    <w:rsid w:val="00C30947"/>
    <w:rsid w:val="00C36E8E"/>
    <w:rsid w:val="00C518E3"/>
    <w:rsid w:val="00CA3945"/>
    <w:rsid w:val="00CA754E"/>
    <w:rsid w:val="00CD6553"/>
    <w:rsid w:val="00CE1488"/>
    <w:rsid w:val="00CE6330"/>
    <w:rsid w:val="00CF351A"/>
    <w:rsid w:val="00CF44A2"/>
    <w:rsid w:val="00D007B4"/>
    <w:rsid w:val="00D1477C"/>
    <w:rsid w:val="00D16982"/>
    <w:rsid w:val="00D23865"/>
    <w:rsid w:val="00D30EAA"/>
    <w:rsid w:val="00D3479E"/>
    <w:rsid w:val="00D6013E"/>
    <w:rsid w:val="00D615E4"/>
    <w:rsid w:val="00D74A46"/>
    <w:rsid w:val="00D847AC"/>
    <w:rsid w:val="00D876A1"/>
    <w:rsid w:val="00DB25AF"/>
    <w:rsid w:val="00DC1673"/>
    <w:rsid w:val="00DD1CA2"/>
    <w:rsid w:val="00DE6696"/>
    <w:rsid w:val="00E05BDD"/>
    <w:rsid w:val="00E20C10"/>
    <w:rsid w:val="00E26430"/>
    <w:rsid w:val="00E32075"/>
    <w:rsid w:val="00E564C0"/>
    <w:rsid w:val="00E851B2"/>
    <w:rsid w:val="00E86899"/>
    <w:rsid w:val="00EA0708"/>
    <w:rsid w:val="00EA4D0A"/>
    <w:rsid w:val="00EB68DB"/>
    <w:rsid w:val="00EC311F"/>
    <w:rsid w:val="00EC7C4D"/>
    <w:rsid w:val="00ED42A0"/>
    <w:rsid w:val="00ED640E"/>
    <w:rsid w:val="00EE13B1"/>
    <w:rsid w:val="00EE3359"/>
    <w:rsid w:val="00EE62F5"/>
    <w:rsid w:val="00EF3BDB"/>
    <w:rsid w:val="00F02C30"/>
    <w:rsid w:val="00F0466F"/>
    <w:rsid w:val="00F05799"/>
    <w:rsid w:val="00F06B70"/>
    <w:rsid w:val="00F11A5C"/>
    <w:rsid w:val="00F139EA"/>
    <w:rsid w:val="00F2307E"/>
    <w:rsid w:val="00F31008"/>
    <w:rsid w:val="00F42383"/>
    <w:rsid w:val="00F475DE"/>
    <w:rsid w:val="00F5681A"/>
    <w:rsid w:val="00F81E1E"/>
    <w:rsid w:val="00FA1540"/>
    <w:rsid w:val="00FA2BDF"/>
    <w:rsid w:val="00FC19A5"/>
    <w:rsid w:val="00FD5CA1"/>
    <w:rsid w:val="00FE027D"/>
    <w:rsid w:val="00FE0787"/>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07B"/>
  <w15:docId w15:val="{4085EA04-9CBB-4F42-9731-87ED4DB8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692"/>
  </w:style>
  <w:style w:type="paragraph" w:styleId="Nagwek1">
    <w:name w:val="heading 1"/>
    <w:basedOn w:val="Normalny"/>
    <w:next w:val="Normalny"/>
    <w:link w:val="Nagwek1Znak"/>
    <w:uiPriority w:val="9"/>
    <w:qFormat/>
    <w:rsid w:val="00F139E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86899"/>
    <w:rPr>
      <w:sz w:val="16"/>
      <w:szCs w:val="16"/>
    </w:rPr>
  </w:style>
  <w:style w:type="paragraph" w:styleId="Tekstkomentarza">
    <w:name w:val="annotation text"/>
    <w:basedOn w:val="Normalny"/>
    <w:link w:val="TekstkomentarzaZnak"/>
    <w:uiPriority w:val="99"/>
    <w:semiHidden/>
    <w:unhideWhenUsed/>
    <w:rsid w:val="00E868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899"/>
    <w:rPr>
      <w:sz w:val="20"/>
      <w:szCs w:val="20"/>
    </w:rPr>
  </w:style>
  <w:style w:type="paragraph" w:styleId="Tematkomentarza">
    <w:name w:val="annotation subject"/>
    <w:basedOn w:val="Tekstkomentarza"/>
    <w:next w:val="Tekstkomentarza"/>
    <w:link w:val="TematkomentarzaZnak"/>
    <w:uiPriority w:val="99"/>
    <w:semiHidden/>
    <w:unhideWhenUsed/>
    <w:rsid w:val="00E86899"/>
    <w:rPr>
      <w:b/>
      <w:bCs/>
    </w:rPr>
  </w:style>
  <w:style w:type="character" w:customStyle="1" w:styleId="TematkomentarzaZnak">
    <w:name w:val="Temat komentarza Znak"/>
    <w:basedOn w:val="TekstkomentarzaZnak"/>
    <w:link w:val="Tematkomentarza"/>
    <w:uiPriority w:val="99"/>
    <w:semiHidden/>
    <w:rsid w:val="00E86899"/>
    <w:rPr>
      <w:b/>
      <w:bCs/>
      <w:sz w:val="20"/>
      <w:szCs w:val="20"/>
    </w:rPr>
  </w:style>
  <w:style w:type="paragraph" w:styleId="Akapitzlist">
    <w:name w:val="List Paragraph"/>
    <w:basedOn w:val="Normalny"/>
    <w:uiPriority w:val="34"/>
    <w:qFormat/>
    <w:rsid w:val="00423367"/>
    <w:pPr>
      <w:ind w:left="720"/>
      <w:contextualSpacing/>
    </w:pPr>
  </w:style>
  <w:style w:type="paragraph" w:customStyle="1" w:styleId="Default">
    <w:name w:val="Default"/>
    <w:rsid w:val="003E0440"/>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611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604"/>
    <w:rPr>
      <w:rFonts w:ascii="Segoe UI" w:hAnsi="Segoe UI" w:cs="Segoe UI"/>
      <w:sz w:val="18"/>
      <w:szCs w:val="18"/>
    </w:rPr>
  </w:style>
  <w:style w:type="character" w:customStyle="1" w:styleId="Nagwek1Znak">
    <w:name w:val="Nagłówek 1 Znak"/>
    <w:basedOn w:val="Domylnaczcionkaakapitu"/>
    <w:link w:val="Nagwek1"/>
    <w:uiPriority w:val="9"/>
    <w:rsid w:val="00F139EA"/>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1B6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F43"/>
  </w:style>
  <w:style w:type="paragraph" w:styleId="Stopka">
    <w:name w:val="footer"/>
    <w:basedOn w:val="Normalny"/>
    <w:link w:val="StopkaZnak"/>
    <w:uiPriority w:val="99"/>
    <w:unhideWhenUsed/>
    <w:rsid w:val="001B6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F43"/>
  </w:style>
  <w:style w:type="paragraph" w:customStyle="1" w:styleId="styl8">
    <w:name w:val="styl8"/>
    <w:basedOn w:val="Normalny"/>
    <w:rsid w:val="00A4583B"/>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9B4411"/>
    <w:rPr>
      <w:color w:val="0000FF"/>
      <w:u w:val="single"/>
    </w:rPr>
  </w:style>
  <w:style w:type="paragraph" w:styleId="Tekstprzypisukocowego">
    <w:name w:val="endnote text"/>
    <w:basedOn w:val="Normalny"/>
    <w:link w:val="TekstprzypisukocowegoZnak"/>
    <w:uiPriority w:val="99"/>
    <w:semiHidden/>
    <w:unhideWhenUsed/>
    <w:rsid w:val="006022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220A"/>
    <w:rPr>
      <w:sz w:val="20"/>
      <w:szCs w:val="20"/>
    </w:rPr>
  </w:style>
  <w:style w:type="character" w:styleId="Odwoanieprzypisukocowego">
    <w:name w:val="endnote reference"/>
    <w:basedOn w:val="Domylnaczcionkaakapitu"/>
    <w:uiPriority w:val="99"/>
    <w:semiHidden/>
    <w:unhideWhenUsed/>
    <w:rsid w:val="0060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036">
      <w:bodyDiv w:val="1"/>
      <w:marLeft w:val="0"/>
      <w:marRight w:val="0"/>
      <w:marTop w:val="0"/>
      <w:marBottom w:val="0"/>
      <w:divBdr>
        <w:top w:val="none" w:sz="0" w:space="0" w:color="auto"/>
        <w:left w:val="none" w:sz="0" w:space="0" w:color="auto"/>
        <w:bottom w:val="none" w:sz="0" w:space="0" w:color="auto"/>
        <w:right w:val="none" w:sz="0" w:space="0" w:color="auto"/>
      </w:divBdr>
    </w:div>
    <w:div w:id="20784308">
      <w:bodyDiv w:val="1"/>
      <w:marLeft w:val="0"/>
      <w:marRight w:val="0"/>
      <w:marTop w:val="0"/>
      <w:marBottom w:val="0"/>
      <w:divBdr>
        <w:top w:val="none" w:sz="0" w:space="0" w:color="auto"/>
        <w:left w:val="none" w:sz="0" w:space="0" w:color="auto"/>
        <w:bottom w:val="none" w:sz="0" w:space="0" w:color="auto"/>
        <w:right w:val="none" w:sz="0" w:space="0" w:color="auto"/>
      </w:divBdr>
    </w:div>
    <w:div w:id="280579850">
      <w:bodyDiv w:val="1"/>
      <w:marLeft w:val="0"/>
      <w:marRight w:val="0"/>
      <w:marTop w:val="0"/>
      <w:marBottom w:val="0"/>
      <w:divBdr>
        <w:top w:val="none" w:sz="0" w:space="0" w:color="auto"/>
        <w:left w:val="none" w:sz="0" w:space="0" w:color="auto"/>
        <w:bottom w:val="none" w:sz="0" w:space="0" w:color="auto"/>
        <w:right w:val="none" w:sz="0" w:space="0" w:color="auto"/>
      </w:divBdr>
    </w:div>
    <w:div w:id="390033737">
      <w:bodyDiv w:val="1"/>
      <w:marLeft w:val="0"/>
      <w:marRight w:val="0"/>
      <w:marTop w:val="0"/>
      <w:marBottom w:val="0"/>
      <w:divBdr>
        <w:top w:val="none" w:sz="0" w:space="0" w:color="auto"/>
        <w:left w:val="none" w:sz="0" w:space="0" w:color="auto"/>
        <w:bottom w:val="none" w:sz="0" w:space="0" w:color="auto"/>
        <w:right w:val="none" w:sz="0" w:space="0" w:color="auto"/>
      </w:divBdr>
    </w:div>
    <w:div w:id="714549685">
      <w:bodyDiv w:val="1"/>
      <w:marLeft w:val="0"/>
      <w:marRight w:val="0"/>
      <w:marTop w:val="0"/>
      <w:marBottom w:val="0"/>
      <w:divBdr>
        <w:top w:val="none" w:sz="0" w:space="0" w:color="auto"/>
        <w:left w:val="none" w:sz="0" w:space="0" w:color="auto"/>
        <w:bottom w:val="none" w:sz="0" w:space="0" w:color="auto"/>
        <w:right w:val="none" w:sz="0" w:space="0" w:color="auto"/>
      </w:divBdr>
    </w:div>
    <w:div w:id="808059159">
      <w:bodyDiv w:val="1"/>
      <w:marLeft w:val="0"/>
      <w:marRight w:val="0"/>
      <w:marTop w:val="0"/>
      <w:marBottom w:val="0"/>
      <w:divBdr>
        <w:top w:val="none" w:sz="0" w:space="0" w:color="auto"/>
        <w:left w:val="none" w:sz="0" w:space="0" w:color="auto"/>
        <w:bottom w:val="none" w:sz="0" w:space="0" w:color="auto"/>
        <w:right w:val="none" w:sz="0" w:space="0" w:color="auto"/>
      </w:divBdr>
    </w:div>
    <w:div w:id="889415723">
      <w:bodyDiv w:val="1"/>
      <w:marLeft w:val="0"/>
      <w:marRight w:val="0"/>
      <w:marTop w:val="0"/>
      <w:marBottom w:val="0"/>
      <w:divBdr>
        <w:top w:val="none" w:sz="0" w:space="0" w:color="auto"/>
        <w:left w:val="none" w:sz="0" w:space="0" w:color="auto"/>
        <w:bottom w:val="none" w:sz="0" w:space="0" w:color="auto"/>
        <w:right w:val="none" w:sz="0" w:space="0" w:color="auto"/>
      </w:divBdr>
    </w:div>
    <w:div w:id="958292415">
      <w:bodyDiv w:val="1"/>
      <w:marLeft w:val="0"/>
      <w:marRight w:val="0"/>
      <w:marTop w:val="0"/>
      <w:marBottom w:val="0"/>
      <w:divBdr>
        <w:top w:val="none" w:sz="0" w:space="0" w:color="auto"/>
        <w:left w:val="none" w:sz="0" w:space="0" w:color="auto"/>
        <w:bottom w:val="none" w:sz="0" w:space="0" w:color="auto"/>
        <w:right w:val="none" w:sz="0" w:space="0" w:color="auto"/>
      </w:divBdr>
    </w:div>
    <w:div w:id="1093818452">
      <w:bodyDiv w:val="1"/>
      <w:marLeft w:val="0"/>
      <w:marRight w:val="0"/>
      <w:marTop w:val="0"/>
      <w:marBottom w:val="0"/>
      <w:divBdr>
        <w:top w:val="none" w:sz="0" w:space="0" w:color="auto"/>
        <w:left w:val="none" w:sz="0" w:space="0" w:color="auto"/>
        <w:bottom w:val="none" w:sz="0" w:space="0" w:color="auto"/>
        <w:right w:val="none" w:sz="0" w:space="0" w:color="auto"/>
      </w:divBdr>
    </w:div>
    <w:div w:id="1142311490">
      <w:bodyDiv w:val="1"/>
      <w:marLeft w:val="0"/>
      <w:marRight w:val="0"/>
      <w:marTop w:val="0"/>
      <w:marBottom w:val="0"/>
      <w:divBdr>
        <w:top w:val="none" w:sz="0" w:space="0" w:color="auto"/>
        <w:left w:val="none" w:sz="0" w:space="0" w:color="auto"/>
        <w:bottom w:val="none" w:sz="0" w:space="0" w:color="auto"/>
        <w:right w:val="none" w:sz="0" w:space="0" w:color="auto"/>
      </w:divBdr>
    </w:div>
    <w:div w:id="1144548421">
      <w:bodyDiv w:val="1"/>
      <w:marLeft w:val="0"/>
      <w:marRight w:val="0"/>
      <w:marTop w:val="0"/>
      <w:marBottom w:val="0"/>
      <w:divBdr>
        <w:top w:val="none" w:sz="0" w:space="0" w:color="auto"/>
        <w:left w:val="none" w:sz="0" w:space="0" w:color="auto"/>
        <w:bottom w:val="none" w:sz="0" w:space="0" w:color="auto"/>
        <w:right w:val="none" w:sz="0" w:space="0" w:color="auto"/>
      </w:divBdr>
    </w:div>
    <w:div w:id="1484158639">
      <w:bodyDiv w:val="1"/>
      <w:marLeft w:val="0"/>
      <w:marRight w:val="0"/>
      <w:marTop w:val="0"/>
      <w:marBottom w:val="0"/>
      <w:divBdr>
        <w:top w:val="none" w:sz="0" w:space="0" w:color="auto"/>
        <w:left w:val="none" w:sz="0" w:space="0" w:color="auto"/>
        <w:bottom w:val="none" w:sz="0" w:space="0" w:color="auto"/>
        <w:right w:val="none" w:sz="0" w:space="0" w:color="auto"/>
      </w:divBdr>
    </w:div>
    <w:div w:id="1510102488">
      <w:bodyDiv w:val="1"/>
      <w:marLeft w:val="0"/>
      <w:marRight w:val="0"/>
      <w:marTop w:val="0"/>
      <w:marBottom w:val="0"/>
      <w:divBdr>
        <w:top w:val="none" w:sz="0" w:space="0" w:color="auto"/>
        <w:left w:val="none" w:sz="0" w:space="0" w:color="auto"/>
        <w:bottom w:val="none" w:sz="0" w:space="0" w:color="auto"/>
        <w:right w:val="none" w:sz="0" w:space="0" w:color="auto"/>
      </w:divBdr>
    </w:div>
    <w:div w:id="1620065008">
      <w:bodyDiv w:val="1"/>
      <w:marLeft w:val="0"/>
      <w:marRight w:val="0"/>
      <w:marTop w:val="0"/>
      <w:marBottom w:val="0"/>
      <w:divBdr>
        <w:top w:val="none" w:sz="0" w:space="0" w:color="auto"/>
        <w:left w:val="none" w:sz="0" w:space="0" w:color="auto"/>
        <w:bottom w:val="none" w:sz="0" w:space="0" w:color="auto"/>
        <w:right w:val="none" w:sz="0" w:space="0" w:color="auto"/>
      </w:divBdr>
    </w:div>
    <w:div w:id="1806197147">
      <w:bodyDiv w:val="1"/>
      <w:marLeft w:val="0"/>
      <w:marRight w:val="0"/>
      <w:marTop w:val="0"/>
      <w:marBottom w:val="0"/>
      <w:divBdr>
        <w:top w:val="none" w:sz="0" w:space="0" w:color="auto"/>
        <w:left w:val="none" w:sz="0" w:space="0" w:color="auto"/>
        <w:bottom w:val="none" w:sz="0" w:space="0" w:color="auto"/>
        <w:right w:val="none" w:sz="0" w:space="0" w:color="auto"/>
      </w:divBdr>
    </w:div>
    <w:div w:id="1900238881">
      <w:bodyDiv w:val="1"/>
      <w:marLeft w:val="0"/>
      <w:marRight w:val="0"/>
      <w:marTop w:val="0"/>
      <w:marBottom w:val="0"/>
      <w:divBdr>
        <w:top w:val="none" w:sz="0" w:space="0" w:color="auto"/>
        <w:left w:val="none" w:sz="0" w:space="0" w:color="auto"/>
        <w:bottom w:val="none" w:sz="0" w:space="0" w:color="auto"/>
        <w:right w:val="none" w:sz="0" w:space="0" w:color="auto"/>
      </w:divBdr>
    </w:div>
    <w:div w:id="1953827955">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27362564">
      <w:bodyDiv w:val="1"/>
      <w:marLeft w:val="0"/>
      <w:marRight w:val="0"/>
      <w:marTop w:val="0"/>
      <w:marBottom w:val="0"/>
      <w:divBdr>
        <w:top w:val="none" w:sz="0" w:space="0" w:color="auto"/>
        <w:left w:val="none" w:sz="0" w:space="0" w:color="auto"/>
        <w:bottom w:val="none" w:sz="0" w:space="0" w:color="auto"/>
        <w:right w:val="none" w:sz="0" w:space="0" w:color="auto"/>
      </w:divBdr>
    </w:div>
    <w:div w:id="20562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12</Pages>
  <Words>4549</Words>
  <Characters>27297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AD23</dc:creator>
  <cp:lastModifiedBy>Izabela ID. Dróżdż</cp:lastModifiedBy>
  <cp:revision>14</cp:revision>
  <cp:lastPrinted>2024-02-01T13:12:00Z</cp:lastPrinted>
  <dcterms:created xsi:type="dcterms:W3CDTF">2024-01-31T14:37:00Z</dcterms:created>
  <dcterms:modified xsi:type="dcterms:W3CDTF">2024-02-01T14:12:00Z</dcterms:modified>
</cp:coreProperties>
</file>