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F7" w:rsidRPr="00361C9E" w:rsidRDefault="00FD07F7" w:rsidP="00FD07F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 w:rsidRPr="00361C9E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5.</w:t>
      </w:r>
      <w:r w:rsidR="009F0917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.2</w:t>
      </w:r>
    </w:p>
    <w:p w:rsidR="00FD07F7" w:rsidRPr="00361C9E" w:rsidRDefault="00FD07F7" w:rsidP="00FD07F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p w:rsidR="00FD07F7" w:rsidRPr="009246BA" w:rsidRDefault="00FD07F7" w:rsidP="00FD07F7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9F0917" w:rsidRPr="00E129A9" w:rsidTr="003827CC">
        <w:tc>
          <w:tcPr>
            <w:tcW w:w="9634" w:type="dxa"/>
            <w:shd w:val="clear" w:color="auto" w:fill="E7E6E6" w:themeFill="background2"/>
          </w:tcPr>
          <w:p w:rsidR="009F0917" w:rsidRPr="00E129A9" w:rsidRDefault="009F0917" w:rsidP="003827CC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29A9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9F0917" w:rsidRPr="00E80F0F" w:rsidRDefault="009F0917" w:rsidP="003827CC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E80F0F">
              <w:rPr>
                <w:rFonts w:ascii="Arial" w:hAnsi="Arial" w:cs="Arial"/>
                <w:b/>
                <w:sz w:val="24"/>
                <w:szCs w:val="24"/>
              </w:rPr>
              <w:t>MOBILNY APARAT USG</w:t>
            </w:r>
          </w:p>
        </w:tc>
      </w:tr>
    </w:tbl>
    <w:tbl>
      <w:tblPr>
        <w:tblW w:w="9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5244"/>
        <w:gridCol w:w="4010"/>
      </w:tblGrid>
      <w:tr w:rsidR="009F0917" w:rsidRPr="00E129A9" w:rsidTr="003827CC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Model………………………………………</w:t>
            </w:r>
          </w:p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9F0917" w:rsidRPr="00E129A9" w:rsidTr="003827CC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E129A9" w:rsidRDefault="009F0917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E129A9" w:rsidRDefault="009F0917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E129A9" w:rsidRDefault="009F0917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9F0917" w:rsidRPr="00E129A9" w:rsidRDefault="009F0917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:rsidR="009F0917" w:rsidRPr="00E129A9" w:rsidRDefault="009F0917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 strony dokumentu potwierdzającego spełnienie wymagania</w:t>
            </w:r>
          </w:p>
        </w:tc>
      </w:tr>
      <w:tr w:rsidR="009F0917" w:rsidRPr="00E129A9" w:rsidTr="003827CC">
        <w:trPr>
          <w:cantSplit/>
          <w:trHeight w:val="284"/>
        </w:trPr>
        <w:tc>
          <w:tcPr>
            <w:tcW w:w="9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  <w:r w:rsidRPr="003467B3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PARAMETRY OGÓLNE</w:t>
            </w: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3827CC">
            <w:pPr>
              <w:pStyle w:val="Akapitzlist"/>
              <w:spacing w:after="0" w:line="240" w:lineRule="auto"/>
              <w:ind w:left="0" w:firstLine="436"/>
              <w:jc w:val="both"/>
              <w:rPr>
                <w:rFonts w:ascii="Arial" w:hAnsi="Arial" w:cs="Arial"/>
              </w:rPr>
            </w:pPr>
            <w:r w:rsidRPr="003467B3">
              <w:rPr>
                <w:rFonts w:ascii="Arial" w:hAnsi="Arial" w:cs="Arial"/>
              </w:rPr>
              <w:t>Mobilny aparat USG o konstrukcji tabletowej</w:t>
            </w:r>
            <w:r>
              <w:rPr>
                <w:rFonts w:ascii="Arial" w:hAnsi="Arial" w:cs="Arial"/>
              </w:rPr>
              <w:t xml:space="preserve"> z przypinaną głowicą convex</w:t>
            </w:r>
            <w:r w:rsidRPr="003467B3">
              <w:rPr>
                <w:rFonts w:ascii="Arial" w:hAnsi="Arial" w:cs="Arial"/>
              </w:rPr>
              <w:t xml:space="preserve"> oraz głowicą liniową wykorzystywany do badań ultrasonograficznych w trybie nagłym u pacjentów znajdujących się w stanie nagłego zagrożenia życia lub zdrowia. </w:t>
            </w:r>
          </w:p>
        </w:tc>
        <w:tc>
          <w:tcPr>
            <w:tcW w:w="4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3827CC">
            <w:pPr>
              <w:pStyle w:val="Akapitzlist"/>
              <w:spacing w:after="0" w:line="240" w:lineRule="auto"/>
              <w:ind w:left="0" w:firstLine="4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Urządzenie </w:t>
            </w:r>
            <w:r w:rsidRPr="003467B3">
              <w:rPr>
                <w:rFonts w:ascii="Arial" w:hAnsi="Arial" w:cs="Arial"/>
              </w:rPr>
              <w:t>wykorzystywane podczas realizacji zadań Sekcji Ewakuacji Medycznej związanych z wykonywaniem medycznych czynności ratunkowych w ramach medycyny ratunkowej, medycyny pola walki oraz działań</w:t>
            </w:r>
            <w:r>
              <w:rPr>
                <w:rFonts w:ascii="Arial" w:hAnsi="Arial" w:cs="Arial"/>
              </w:rPr>
              <w:t xml:space="preserve"> </w:t>
            </w:r>
            <w:r w:rsidRPr="003467B3">
              <w:rPr>
                <w:rFonts w:ascii="Arial" w:hAnsi="Arial" w:cs="Arial"/>
              </w:rPr>
              <w:t>w środowisku CBRNmed.</w:t>
            </w:r>
          </w:p>
        </w:tc>
        <w:tc>
          <w:tcPr>
            <w:tcW w:w="4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967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3467B3">
              <w:rPr>
                <w:rFonts w:ascii="Arial" w:eastAsia="SimSun" w:hAnsi="Arial" w:cs="Arial"/>
                <w:kern w:val="1"/>
                <w:lang w:eastAsia="hi-IN" w:bidi="hi-IN"/>
              </w:rPr>
              <w:t>PARAMETRY TECHNICZNE</w:t>
            </w:r>
          </w:p>
        </w:tc>
      </w:tr>
      <w:tr w:rsidR="009F0917" w:rsidRPr="00E129A9" w:rsidTr="003827CC">
        <w:trPr>
          <w:cantSplit/>
          <w:trHeight w:val="722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Aparat o konstrukcji tabletowej, z możliwością przypięcia głowic poprzez port USB wbudowany w tablet;</w:t>
            </w:r>
          </w:p>
        </w:tc>
        <w:tc>
          <w:tcPr>
            <w:tcW w:w="4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Szerokopasmowa głowica typu convex dedykowana do badań jamy brzusznej, pęcherzyka żółciowego, płuc oraz badań położniczych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3467B3">
              <w:rPr>
                <w:rFonts w:ascii="Arial" w:hAnsi="Arial" w:cs="Arial"/>
                <w:bCs/>
              </w:rPr>
              <w:t>i ginekolo</w:t>
            </w:r>
            <w:r>
              <w:rPr>
                <w:rFonts w:ascii="Arial" w:hAnsi="Arial" w:cs="Arial"/>
                <w:bCs/>
              </w:rPr>
              <w:t>gicznych, z wymiennym przewodem USB: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4"/>
              </w:numPr>
              <w:spacing w:after="0" w:line="240" w:lineRule="auto"/>
              <w:ind w:left="413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</w:t>
            </w:r>
            <w:r w:rsidRPr="003467B3">
              <w:rPr>
                <w:rFonts w:ascii="Arial" w:hAnsi="Arial" w:cs="Arial"/>
                <w:bCs/>
              </w:rPr>
              <w:t xml:space="preserve">zęstotliwość pracy głowicy w zakresie </w:t>
            </w:r>
            <w:r>
              <w:rPr>
                <w:rFonts w:ascii="Arial" w:hAnsi="Arial" w:cs="Arial"/>
                <w:bCs/>
              </w:rPr>
              <w:t>co najmniej od 2 MHz do 5</w:t>
            </w:r>
            <w:r w:rsidRPr="003467B3">
              <w:rPr>
                <w:rFonts w:ascii="Arial" w:hAnsi="Arial" w:cs="Arial"/>
                <w:bCs/>
              </w:rPr>
              <w:t xml:space="preserve"> MHz (+/- 1 MHz);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4"/>
              </w:numPr>
              <w:spacing w:after="0" w:line="240" w:lineRule="auto"/>
              <w:ind w:left="413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</w:t>
            </w:r>
            <w:r w:rsidRPr="003467B3">
              <w:rPr>
                <w:rFonts w:ascii="Arial" w:hAnsi="Arial" w:cs="Arial"/>
                <w:bCs/>
              </w:rPr>
              <w:t xml:space="preserve">iczba elementów w głowicy </w:t>
            </w:r>
            <w:r>
              <w:rPr>
                <w:rFonts w:ascii="Arial" w:hAnsi="Arial" w:cs="Arial"/>
                <w:bCs/>
              </w:rPr>
              <w:t>co najmniej</w:t>
            </w:r>
            <w:r w:rsidRPr="003467B3">
              <w:rPr>
                <w:rFonts w:ascii="Arial" w:hAnsi="Arial" w:cs="Arial"/>
                <w:bCs/>
              </w:rPr>
              <w:t xml:space="preserve"> 128;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4"/>
              </w:numPr>
              <w:spacing w:after="0" w:line="240" w:lineRule="auto"/>
              <w:ind w:left="413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szerokość czoła głowicy co najmniej </w:t>
            </w:r>
            <w:r w:rsidRPr="003467B3">
              <w:rPr>
                <w:rFonts w:ascii="Arial" w:hAnsi="Arial" w:cs="Arial"/>
                <w:bCs/>
              </w:rPr>
              <w:t>34 mm;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4"/>
              </w:numPr>
              <w:spacing w:after="0" w:line="240" w:lineRule="auto"/>
              <w:ind w:left="413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</w:t>
            </w:r>
            <w:r w:rsidRPr="003467B3">
              <w:rPr>
                <w:rFonts w:ascii="Arial" w:hAnsi="Arial" w:cs="Arial"/>
                <w:bCs/>
              </w:rPr>
              <w:t>brazowanie w częstotliwości II harmonicznej, 2D, Kolor Doppler,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3467B3">
              <w:rPr>
                <w:rFonts w:ascii="Arial" w:hAnsi="Arial" w:cs="Arial"/>
                <w:bCs/>
              </w:rPr>
              <w:t>M-mode, PW Doppler;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4"/>
              </w:numPr>
              <w:spacing w:after="0" w:line="240" w:lineRule="auto"/>
              <w:ind w:left="413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Pr="003467B3">
              <w:rPr>
                <w:rFonts w:ascii="Arial" w:hAnsi="Arial" w:cs="Arial"/>
                <w:bCs/>
              </w:rPr>
              <w:t>ompatybilna z dostarczonym podręcznym urządzeniem obrazującym/czytnikiem (typu tablet);</w:t>
            </w:r>
          </w:p>
        </w:tc>
        <w:tc>
          <w:tcPr>
            <w:tcW w:w="4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Szerokopasmowa głowica liniowa dedykowana do badań płuc, układu mięśniowo – szkieletowego, tkanek miękkich, powierzchniowych oraz badań naczyń</w:t>
            </w:r>
            <w:r>
              <w:rPr>
                <w:rFonts w:ascii="Arial" w:hAnsi="Arial" w:cs="Arial"/>
                <w:bCs/>
              </w:rPr>
              <w:t>, z wymiennym przewodem</w:t>
            </w:r>
            <w:r w:rsidRPr="003467B3">
              <w:rPr>
                <w:rFonts w:ascii="Arial" w:hAnsi="Arial" w:cs="Arial"/>
                <w:bCs/>
              </w:rPr>
              <w:t xml:space="preserve"> USB;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4"/>
              </w:numPr>
              <w:spacing w:after="0" w:line="240" w:lineRule="auto"/>
              <w:ind w:left="413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</w:t>
            </w:r>
            <w:r w:rsidRPr="003467B3">
              <w:rPr>
                <w:rFonts w:ascii="Arial" w:hAnsi="Arial" w:cs="Arial"/>
                <w:bCs/>
              </w:rPr>
              <w:t xml:space="preserve">zęstotliwość pracy głowicy w zakresie </w:t>
            </w:r>
            <w:r>
              <w:rPr>
                <w:rFonts w:ascii="Arial" w:hAnsi="Arial" w:cs="Arial"/>
                <w:bCs/>
              </w:rPr>
              <w:t xml:space="preserve">co najmniej od 4,0 MHz </w:t>
            </w:r>
            <w:r w:rsidRPr="003467B3">
              <w:rPr>
                <w:rFonts w:ascii="Arial" w:hAnsi="Arial" w:cs="Arial"/>
                <w:bCs/>
              </w:rPr>
              <w:t>do 12,0 MHz (+/- 1 MHz);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4"/>
              </w:numPr>
              <w:spacing w:after="0" w:line="240" w:lineRule="auto"/>
              <w:ind w:left="413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</w:t>
            </w:r>
            <w:r w:rsidRPr="003467B3">
              <w:rPr>
                <w:rFonts w:ascii="Arial" w:hAnsi="Arial" w:cs="Arial"/>
                <w:bCs/>
              </w:rPr>
              <w:t xml:space="preserve">iczba elementów w głowicy </w:t>
            </w:r>
            <w:r>
              <w:rPr>
                <w:rFonts w:ascii="Arial" w:hAnsi="Arial" w:cs="Arial"/>
                <w:bCs/>
              </w:rPr>
              <w:t>co najmniej</w:t>
            </w:r>
            <w:r w:rsidRPr="003467B3">
              <w:rPr>
                <w:rFonts w:ascii="Arial" w:hAnsi="Arial" w:cs="Arial"/>
                <w:bCs/>
              </w:rPr>
              <w:t xml:space="preserve"> 128;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4"/>
              </w:numPr>
              <w:spacing w:after="0" w:line="240" w:lineRule="auto"/>
              <w:ind w:left="413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</w:t>
            </w:r>
            <w:r w:rsidRPr="003467B3">
              <w:rPr>
                <w:rFonts w:ascii="Arial" w:hAnsi="Arial" w:cs="Arial"/>
                <w:bCs/>
              </w:rPr>
              <w:t xml:space="preserve">zerokość czoła głowicy </w:t>
            </w:r>
            <w:r>
              <w:rPr>
                <w:rFonts w:ascii="Arial" w:hAnsi="Arial" w:cs="Arial"/>
                <w:bCs/>
              </w:rPr>
              <w:t>co najmniej</w:t>
            </w:r>
            <w:r w:rsidRPr="003467B3">
              <w:rPr>
                <w:rFonts w:ascii="Arial" w:hAnsi="Arial" w:cs="Arial"/>
                <w:bCs/>
              </w:rPr>
              <w:t xml:space="preserve"> 34 mm;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4"/>
              </w:numPr>
              <w:spacing w:after="0" w:line="240" w:lineRule="auto"/>
              <w:ind w:left="413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</w:t>
            </w:r>
            <w:r w:rsidRPr="003467B3">
              <w:rPr>
                <w:rFonts w:ascii="Arial" w:hAnsi="Arial" w:cs="Arial"/>
                <w:bCs/>
              </w:rPr>
              <w:t>brazowanie w częstotliwości II ha</w:t>
            </w:r>
            <w:r>
              <w:rPr>
                <w:rFonts w:ascii="Arial" w:hAnsi="Arial" w:cs="Arial"/>
                <w:bCs/>
              </w:rPr>
              <w:t xml:space="preserve">rmonicznej, 2D, Kolor Doppler, </w:t>
            </w:r>
            <w:r w:rsidRPr="003467B3">
              <w:rPr>
                <w:rFonts w:ascii="Arial" w:hAnsi="Arial" w:cs="Arial"/>
                <w:bCs/>
              </w:rPr>
              <w:t>M-mode, PW Doppler;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4"/>
              </w:numPr>
              <w:spacing w:after="0" w:line="240" w:lineRule="auto"/>
              <w:ind w:left="413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Pr="003467B3">
              <w:rPr>
                <w:rFonts w:ascii="Arial" w:hAnsi="Arial" w:cs="Arial"/>
                <w:bCs/>
              </w:rPr>
              <w:t>ompatybilna z dostarczonym podręcznym urządzeniem obrazującym/czytnikiem (typu tablet);</w:t>
            </w:r>
          </w:p>
        </w:tc>
        <w:tc>
          <w:tcPr>
            <w:tcW w:w="4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40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Technologia pracy cyfrowa, szerokopasmowy układ formowania wiązki;</w:t>
            </w:r>
          </w:p>
        </w:tc>
        <w:tc>
          <w:tcPr>
            <w:tcW w:w="4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Zakres możliwych do zastosowania częs</w:t>
            </w:r>
            <w:r>
              <w:rPr>
                <w:rFonts w:ascii="Arial" w:hAnsi="Arial" w:cs="Arial"/>
                <w:bCs/>
              </w:rPr>
              <w:t xml:space="preserve">totliwości pracy co namjniej od 1 MHz </w:t>
            </w:r>
            <w:r w:rsidRPr="003467B3">
              <w:rPr>
                <w:rFonts w:ascii="Arial" w:hAnsi="Arial" w:cs="Arial"/>
                <w:bCs/>
              </w:rPr>
              <w:t xml:space="preserve">do 12 MHz (określony zakresem częstotliwości głowic pracujących </w:t>
            </w:r>
            <w:r w:rsidRPr="003467B3">
              <w:rPr>
                <w:rFonts w:ascii="Arial" w:hAnsi="Arial" w:cs="Arial"/>
                <w:bCs/>
              </w:rPr>
              <w:br/>
              <w:t>z zestawem);</w:t>
            </w:r>
          </w:p>
        </w:tc>
        <w:tc>
          <w:tcPr>
            <w:tcW w:w="4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 xml:space="preserve">Liczba niezależnych kanałów przetwarzania wynosząca </w:t>
            </w:r>
            <w:r>
              <w:rPr>
                <w:rFonts w:ascii="Arial" w:hAnsi="Arial" w:cs="Arial"/>
                <w:bCs/>
              </w:rPr>
              <w:t>co najmniej</w:t>
            </w:r>
            <w:r w:rsidRPr="003467B3">
              <w:rPr>
                <w:rFonts w:ascii="Arial" w:hAnsi="Arial" w:cs="Arial"/>
                <w:bCs/>
              </w:rPr>
              <w:t xml:space="preserve"> 65 000;</w:t>
            </w:r>
          </w:p>
        </w:tc>
        <w:tc>
          <w:tcPr>
            <w:tcW w:w="4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 xml:space="preserve">Dynamika systemu </w:t>
            </w:r>
            <w:r>
              <w:rPr>
                <w:rFonts w:ascii="Arial" w:hAnsi="Arial" w:cs="Arial"/>
                <w:bCs/>
              </w:rPr>
              <w:t>co najmniej</w:t>
            </w:r>
            <w:r w:rsidRPr="003467B3">
              <w:rPr>
                <w:rFonts w:ascii="Arial" w:hAnsi="Arial" w:cs="Arial"/>
                <w:bCs/>
              </w:rPr>
              <w:t xml:space="preserve"> 160 dB;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 xml:space="preserve">Czas pracy zestawu przy zasilaniu z wbudowanego akumulatora po wyłączeniu urządzenia z prądu </w:t>
            </w:r>
            <w:r>
              <w:rPr>
                <w:rFonts w:ascii="Arial" w:hAnsi="Arial" w:cs="Arial"/>
                <w:bCs/>
              </w:rPr>
              <w:t>co najmniej</w:t>
            </w:r>
            <w:r w:rsidRPr="003467B3">
              <w:rPr>
                <w:rFonts w:ascii="Arial" w:hAnsi="Arial" w:cs="Arial"/>
                <w:bCs/>
              </w:rPr>
              <w:t xml:space="preserve"> 110 minut;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Zasilanie głowicy ultrasonograficznej z wbudowanego w urządzenie obrazujące akumulatora;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M</w:t>
            </w:r>
            <w:r>
              <w:rPr>
                <w:rFonts w:ascii="Arial" w:hAnsi="Arial" w:cs="Arial"/>
                <w:bCs/>
              </w:rPr>
              <w:t>asa zestawu wraz z ładowarką maksymalnie</w:t>
            </w:r>
            <w:r w:rsidRPr="003467B3">
              <w:rPr>
                <w:rFonts w:ascii="Arial" w:hAnsi="Arial" w:cs="Arial"/>
                <w:bCs/>
              </w:rPr>
              <w:t xml:space="preserve"> 2 kg;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 xml:space="preserve">Tryby pracy </w:t>
            </w:r>
            <w:r>
              <w:rPr>
                <w:rFonts w:ascii="Arial" w:hAnsi="Arial" w:cs="Arial"/>
                <w:bCs/>
              </w:rPr>
              <w:t>co najmniej</w:t>
            </w:r>
            <w:r w:rsidRPr="003467B3">
              <w:rPr>
                <w:rFonts w:ascii="Arial" w:hAnsi="Arial" w:cs="Arial"/>
                <w:bCs/>
              </w:rPr>
              <w:t>: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5"/>
              </w:numPr>
              <w:spacing w:after="0" w:line="240" w:lineRule="auto"/>
              <w:ind w:left="413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B – mode (2D);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5"/>
              </w:numPr>
              <w:spacing w:after="0" w:line="240" w:lineRule="auto"/>
              <w:ind w:left="413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Doppler Kolorowy (CD) z regulacją wielkości okna;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5"/>
              </w:numPr>
              <w:spacing w:after="0" w:line="240" w:lineRule="auto"/>
              <w:ind w:left="413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M – mode;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Głębokość penetracji/obrazowania 2D (B – mode) regulowana przez dotyk za pomocą wirtualnej rolki;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Jasność (Gain) regulowana przez dotyk za pomocą wirtualnej rolki;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 xml:space="preserve">Częstotliwość odświeżania obrazu („frame rate”) w trybie 2D (B – </w:t>
            </w:r>
            <w:r>
              <w:rPr>
                <w:rFonts w:ascii="Arial" w:hAnsi="Arial" w:cs="Arial"/>
                <w:bCs/>
              </w:rPr>
              <w:t>mode) co najmniej</w:t>
            </w:r>
            <w:r w:rsidRPr="003467B3">
              <w:rPr>
                <w:rFonts w:ascii="Arial" w:hAnsi="Arial" w:cs="Arial"/>
                <w:bCs/>
              </w:rPr>
              <w:t xml:space="preserve"> 75 obrazów/sekundę;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Funkcja redukująca szumy adaptacyjne i artefakty w obrazowaniu 2D;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Złożone obrazowanie wielokierunkowe badanych struktur w czasie rzeczywistym (wysyłanie przez te same kryształy głowicy kilku wiązek ultradźwiękowych pod różnymi kątami);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Urządzenie obrazujące o konstrukcji przenośnej z ekranem dotykowym o przekątnej ekranu min</w:t>
            </w:r>
            <w:r>
              <w:rPr>
                <w:rFonts w:ascii="Arial" w:hAnsi="Arial" w:cs="Arial"/>
                <w:bCs/>
              </w:rPr>
              <w:t>imum</w:t>
            </w:r>
            <w:r>
              <w:rPr>
                <w:rFonts w:ascii="Arial" w:hAnsi="Arial" w:cs="Arial"/>
                <w:bCs/>
              </w:rPr>
              <w:br/>
            </w:r>
            <w:r w:rsidRPr="003467B3">
              <w:rPr>
                <w:rFonts w:ascii="Arial" w:hAnsi="Arial" w:cs="Arial"/>
                <w:bCs/>
              </w:rPr>
              <w:t xml:space="preserve"> 8 cali i rozdzielczości </w:t>
            </w:r>
            <w:r>
              <w:rPr>
                <w:rFonts w:ascii="Arial" w:hAnsi="Arial" w:cs="Arial"/>
                <w:bCs/>
              </w:rPr>
              <w:t>co najmniej</w:t>
            </w:r>
            <w:r w:rsidRPr="003467B3">
              <w:rPr>
                <w:rFonts w:ascii="Arial" w:hAnsi="Arial" w:cs="Arial"/>
                <w:bCs/>
              </w:rPr>
              <w:t xml:space="preserve"> 1920 x 1200;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Aplikacja dostępna do pobrania z platformy internetowej będąca oprogramowaniem ultrasonograficznym</w:t>
            </w:r>
            <w:r>
              <w:rPr>
                <w:rFonts w:ascii="Arial" w:hAnsi="Arial" w:cs="Arial"/>
                <w:bCs/>
              </w:rPr>
              <w:t xml:space="preserve"> kompatybilnym z co najmniej</w:t>
            </w:r>
            <w:r w:rsidRPr="003467B3">
              <w:rPr>
                <w:rFonts w:ascii="Arial" w:hAnsi="Arial" w:cs="Arial"/>
                <w:bCs/>
              </w:rPr>
              <w:t xml:space="preserve"> systemem operacyjnym Android.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Aplikacja z funkcją eksportu danych i transmisji sieci komputerowej w standardzie DICOM 3.0.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Oprogramowanie do badań: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6"/>
              </w:numPr>
              <w:spacing w:after="0" w:line="240" w:lineRule="auto"/>
              <w:ind w:left="696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Jamy brzusznej;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6"/>
              </w:numPr>
              <w:spacing w:after="0" w:line="240" w:lineRule="auto"/>
              <w:ind w:left="696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Ginekologiczno – położniczych;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6"/>
              </w:numPr>
              <w:spacing w:after="0" w:line="240" w:lineRule="auto"/>
              <w:ind w:left="696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Urologicznych;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6"/>
              </w:numPr>
              <w:spacing w:after="0" w:line="240" w:lineRule="auto"/>
              <w:ind w:left="696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Płuc;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6"/>
              </w:numPr>
              <w:spacing w:after="0" w:line="240" w:lineRule="auto"/>
              <w:ind w:left="696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Naczyniowych;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6"/>
              </w:numPr>
              <w:spacing w:after="0" w:line="240" w:lineRule="auto"/>
              <w:ind w:left="696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Mięśniowo – szkieletowych;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6"/>
              </w:numPr>
              <w:spacing w:after="0" w:line="240" w:lineRule="auto"/>
              <w:ind w:left="696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Tkanek miękkich;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6"/>
              </w:numPr>
              <w:spacing w:after="0" w:line="240" w:lineRule="auto"/>
              <w:ind w:left="696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Narządów położonych powierzchniowo;</w:t>
            </w:r>
          </w:p>
          <w:p w:rsidR="009F0917" w:rsidRPr="003467B3" w:rsidRDefault="009F0917" w:rsidP="009F0917">
            <w:pPr>
              <w:pStyle w:val="Akapitzlist"/>
              <w:numPr>
                <w:ilvl w:val="2"/>
                <w:numId w:val="6"/>
              </w:numPr>
              <w:spacing w:after="0" w:line="240" w:lineRule="auto"/>
              <w:ind w:left="696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FAST;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Szyba ochronna oraz etui ochronne do urządzenia obrazującego zmniejszające ryzyko uszkodzenia mechanicznego;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F0917" w:rsidRPr="00E129A9" w:rsidTr="003827CC">
        <w:trPr>
          <w:cantSplit/>
          <w:trHeight w:val="368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F0917" w:rsidRPr="003467B3" w:rsidRDefault="009F0917" w:rsidP="009F09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F0917" w:rsidRPr="003467B3" w:rsidRDefault="009F0917" w:rsidP="003827CC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467B3">
              <w:rPr>
                <w:rFonts w:ascii="Arial" w:hAnsi="Arial" w:cs="Arial"/>
                <w:bCs/>
              </w:rPr>
              <w:t>Torba transportowa na urządzenie;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917" w:rsidRPr="00E129A9" w:rsidRDefault="009F0917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9F0917" w:rsidRPr="00E129A9" w:rsidRDefault="009F0917" w:rsidP="009F091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9F0917" w:rsidRPr="00E129A9" w:rsidRDefault="009F0917" w:rsidP="009F0917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</w:p>
    <w:p w:rsidR="009F0917" w:rsidRPr="00E129A9" w:rsidRDefault="009F0917" w:rsidP="009F0917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E129A9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9F0917" w:rsidRPr="00E129A9" w:rsidRDefault="009F0917" w:rsidP="009F0917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:rsidR="009F0917" w:rsidRPr="00C27E78" w:rsidRDefault="009F0917" w:rsidP="009F0917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E129A9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:rsidR="009F0917" w:rsidRPr="00E129A9" w:rsidRDefault="009F0917" w:rsidP="009F0917">
      <w:pPr>
        <w:pStyle w:val="Tekstpodstawowy"/>
        <w:ind w:right="-64"/>
        <w:jc w:val="both"/>
        <w:rPr>
          <w:rFonts w:ascii="Arial" w:hAnsi="Arial" w:cs="Arial"/>
        </w:rPr>
      </w:pPr>
      <w:r w:rsidRPr="00E129A9">
        <w:rPr>
          <w:rFonts w:ascii="Arial" w:hAnsi="Arial" w:cs="Arial"/>
        </w:rPr>
        <w:t xml:space="preserve"> ………..……………………………</w:t>
      </w:r>
      <w:r w:rsidRPr="00E129A9">
        <w:rPr>
          <w:rFonts w:ascii="Arial" w:hAnsi="Arial" w:cs="Arial"/>
          <w:lang w:val="pl-PL"/>
        </w:rPr>
        <w:t xml:space="preserve">        </w:t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9F0917" w:rsidRPr="00E129A9" w:rsidRDefault="009F0917" w:rsidP="009F0917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E129A9">
        <w:rPr>
          <w:rFonts w:ascii="Arial" w:hAnsi="Arial" w:cs="Arial"/>
        </w:rPr>
        <w:t xml:space="preserve">         (miejscowość, data)                              </w:t>
      </w:r>
      <w:r w:rsidRPr="00E129A9">
        <w:rPr>
          <w:rFonts w:ascii="Arial" w:hAnsi="Arial" w:cs="Arial"/>
        </w:rPr>
        <w:tab/>
        <w:t xml:space="preserve">                            (pieczęć i podpis</w:t>
      </w:r>
      <w:r w:rsidRPr="00E129A9">
        <w:rPr>
          <w:rFonts w:ascii="Arial" w:hAnsi="Arial" w:cs="Arial"/>
          <w:lang w:val="pl-PL"/>
        </w:rPr>
        <w:t>)</w:t>
      </w:r>
    </w:p>
    <w:p w:rsidR="00FD07F7" w:rsidRPr="009246BA" w:rsidRDefault="00FD07F7" w:rsidP="00F646D3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bookmarkStart w:id="0" w:name="_GoBack"/>
      <w:bookmarkEnd w:id="0"/>
    </w:p>
    <w:sectPr w:rsidR="00FD07F7" w:rsidRPr="009246BA" w:rsidSect="00221A43">
      <w:footerReference w:type="default" r:id="rId8"/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6CB" w:rsidRDefault="00FA76CB" w:rsidP="00FD07F7">
      <w:pPr>
        <w:spacing w:after="0" w:line="240" w:lineRule="auto"/>
      </w:pPr>
      <w:r>
        <w:separator/>
      </w:r>
    </w:p>
  </w:endnote>
  <w:endnote w:type="continuationSeparator" w:id="0">
    <w:p w:rsidR="00FA76CB" w:rsidRDefault="00FA76CB" w:rsidP="00FD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9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D0936" w:rsidRDefault="00850897">
            <w:pPr>
              <w:pStyle w:val="Stopka"/>
              <w:jc w:val="right"/>
            </w:pPr>
            <w:r w:rsidRPr="005F2452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F091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F245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F091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2AE5" w:rsidRDefault="00FA76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6CB" w:rsidRDefault="00FA76CB" w:rsidP="00FD07F7">
      <w:pPr>
        <w:spacing w:after="0" w:line="240" w:lineRule="auto"/>
      </w:pPr>
      <w:r>
        <w:separator/>
      </w:r>
    </w:p>
  </w:footnote>
  <w:footnote w:type="continuationSeparator" w:id="0">
    <w:p w:rsidR="00FA76CB" w:rsidRDefault="00FA76CB" w:rsidP="00FD0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1AFB53C6"/>
    <w:multiLevelType w:val="hybridMultilevel"/>
    <w:tmpl w:val="5096041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226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0F665F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DE82973"/>
    <w:multiLevelType w:val="hybridMultilevel"/>
    <w:tmpl w:val="D53E5BD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226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AFE384A"/>
    <w:multiLevelType w:val="hybridMultilevel"/>
    <w:tmpl w:val="3CD04DB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226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7F7"/>
    <w:rsid w:val="0000139E"/>
    <w:rsid w:val="003A0B80"/>
    <w:rsid w:val="007467CC"/>
    <w:rsid w:val="00850897"/>
    <w:rsid w:val="009F0917"/>
    <w:rsid w:val="00F646D3"/>
    <w:rsid w:val="00FA76CB"/>
    <w:rsid w:val="00FD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ECC3F"/>
  <w15:chartTrackingRefBased/>
  <w15:docId w15:val="{01B1A8C9-4885-4641-AB72-49870054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7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0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07F7"/>
  </w:style>
  <w:style w:type="paragraph" w:styleId="Stopka">
    <w:name w:val="footer"/>
    <w:basedOn w:val="Normalny"/>
    <w:link w:val="StopkaZnak"/>
    <w:uiPriority w:val="99"/>
    <w:unhideWhenUsed/>
    <w:rsid w:val="00FD0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7F7"/>
  </w:style>
  <w:style w:type="paragraph" w:styleId="Akapitzlist">
    <w:name w:val="List Paragraph"/>
    <w:basedOn w:val="Normalny"/>
    <w:uiPriority w:val="34"/>
    <w:qFormat/>
    <w:rsid w:val="00FD07F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D07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D07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FD0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link w:val="PodtytuZnak"/>
    <w:qFormat/>
    <w:rsid w:val="003A0B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3A0B8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41073FE-A681-415F-807B-89BAA3C3C5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Karolina</dc:creator>
  <cp:keywords/>
  <dc:description/>
  <cp:lastModifiedBy>Bilska Emilia</cp:lastModifiedBy>
  <cp:revision>2</cp:revision>
  <dcterms:created xsi:type="dcterms:W3CDTF">2025-02-25T08:55:00Z</dcterms:created>
  <dcterms:modified xsi:type="dcterms:W3CDTF">2025-02-25T08:55:00Z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469ef92e-53ec-448c-9271-d80d01199edf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J3sd3t22nLDNJWoRXmbIf7dX1n/m5/fl</vt:lpwstr>
  </property>
</Properties>
</file>