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67F0218B" w14:textId="77777777" w:rsidR="006F50CA" w:rsidRPr="006F50CA" w:rsidRDefault="006F50CA" w:rsidP="006F50C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F50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dotyczy: przetargu nieograniczonego na </w:t>
            </w:r>
            <w:bookmarkStart w:id="0" w:name="_Hlk176332400"/>
            <w:r w:rsidRPr="006F50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d</w:t>
            </w:r>
            <w:r w:rsidRPr="006F50CA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>ostawę</w:t>
            </w:r>
            <w:bookmarkEnd w:id="0"/>
            <w:r w:rsidRPr="006F50CA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 xml:space="preserve"> sprzętu specjalistycznego dla Klinicznego Oddziału Chirurgii Naczyniowej: </w:t>
            </w:r>
            <w:proofErr w:type="spellStart"/>
            <w:r w:rsidRPr="006F50CA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>stentgrafty</w:t>
            </w:r>
            <w:proofErr w:type="spellEnd"/>
            <w:r w:rsidRPr="006F50CA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 xml:space="preserve">, spirale </w:t>
            </w:r>
            <w:proofErr w:type="spellStart"/>
            <w:r w:rsidRPr="006F50CA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>embolizacyjne</w:t>
            </w:r>
            <w:proofErr w:type="spellEnd"/>
            <w:r w:rsidRPr="006F50CA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 xml:space="preserve">, mikrosfery </w:t>
            </w:r>
            <w:proofErr w:type="spellStart"/>
            <w:r w:rsidRPr="006F50CA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>embolizacyjne</w:t>
            </w:r>
            <w:proofErr w:type="spellEnd"/>
            <w:r w:rsidRPr="006F50CA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 xml:space="preserve">, </w:t>
            </w:r>
            <w:proofErr w:type="spellStart"/>
            <w:r w:rsidRPr="006F50CA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>stenty</w:t>
            </w:r>
            <w:proofErr w:type="spellEnd"/>
            <w:r w:rsidRPr="006F50CA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0"/>
                <w:szCs w:val="20"/>
                <w:lang w:eastAsia="pl-PL" w:bidi="en-US"/>
              </w:rPr>
              <w:t>, cewniki, prowadniki, koszulki wraz z najmem generatora, aparatów: do pomiaru ACT, czasu krzepliwości krwi</w:t>
            </w:r>
            <w:r w:rsidRPr="006F50CA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 xml:space="preserve">; </w:t>
            </w:r>
            <w:r w:rsidRPr="006F50C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pl-PL"/>
              </w:rPr>
              <w:t>znak sprawy: 4WSzKzP.SZP.2612.38.2025</w:t>
            </w:r>
          </w:p>
          <w:p w14:paraId="5CA6B8F4" w14:textId="16298AB6" w:rsidR="008B65FF" w:rsidRPr="008B65FF" w:rsidRDefault="008B65FF" w:rsidP="006F50CA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bookmarkStart w:id="1" w:name="_GoBack"/>
            <w:bookmarkEnd w:id="1"/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315226F1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</w:t>
      </w:r>
      <w:r w:rsidR="00315C5D">
        <w:rPr>
          <w:color w:val="222222"/>
          <w:sz w:val="21"/>
          <w:szCs w:val="21"/>
        </w:rPr>
        <w:t>4r. poz. 507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486C"/>
    <w:rsid w:val="001C34E8"/>
    <w:rsid w:val="002561EE"/>
    <w:rsid w:val="002578A1"/>
    <w:rsid w:val="002F1996"/>
    <w:rsid w:val="00312537"/>
    <w:rsid w:val="00315C5D"/>
    <w:rsid w:val="00384C7E"/>
    <w:rsid w:val="00392515"/>
    <w:rsid w:val="003B1084"/>
    <w:rsid w:val="003B17BC"/>
    <w:rsid w:val="00462120"/>
    <w:rsid w:val="00467C93"/>
    <w:rsid w:val="004B1DD2"/>
    <w:rsid w:val="004D7493"/>
    <w:rsid w:val="004E3659"/>
    <w:rsid w:val="005B1094"/>
    <w:rsid w:val="005B5344"/>
    <w:rsid w:val="005E21A9"/>
    <w:rsid w:val="0061762B"/>
    <w:rsid w:val="00664CCA"/>
    <w:rsid w:val="006B7BF5"/>
    <w:rsid w:val="006F50CA"/>
    <w:rsid w:val="007C24F5"/>
    <w:rsid w:val="00803D1C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F42C2"/>
    <w:rsid w:val="00B035E5"/>
    <w:rsid w:val="00BC03FF"/>
    <w:rsid w:val="00BF1769"/>
    <w:rsid w:val="00C57760"/>
    <w:rsid w:val="00CB1D53"/>
    <w:rsid w:val="00D02901"/>
    <w:rsid w:val="00D10644"/>
    <w:rsid w:val="00D81585"/>
    <w:rsid w:val="00E44E15"/>
    <w:rsid w:val="00EC2674"/>
    <w:rsid w:val="00F01EDE"/>
    <w:rsid w:val="00F7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2578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19</cp:revision>
  <cp:lastPrinted>2024-03-12T09:49:00Z</cp:lastPrinted>
  <dcterms:created xsi:type="dcterms:W3CDTF">2022-05-06T13:14:00Z</dcterms:created>
  <dcterms:modified xsi:type="dcterms:W3CDTF">2025-04-29T11:20:00Z</dcterms:modified>
</cp:coreProperties>
</file>