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59A42F90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</w:t>
      </w:r>
      <w:r w:rsidR="009A7754">
        <w:rPr>
          <w:rFonts w:ascii="Cambria" w:hAnsi="Cambria" w:cs="Arial"/>
          <w:b/>
          <w:sz w:val="21"/>
          <w:szCs w:val="21"/>
        </w:rPr>
        <w:t> </w:t>
      </w:r>
      <w:r w:rsidRPr="00BA0141">
        <w:rPr>
          <w:rFonts w:ascii="Cambria" w:hAnsi="Cambria" w:cs="Arial"/>
          <w:b/>
          <w:sz w:val="21"/>
          <w:szCs w:val="21"/>
        </w:rPr>
        <w:t>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12725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A7754">
        <w:rPr>
          <w:rFonts w:ascii="Cambria" w:eastAsia="Times New Roman" w:hAnsi="Cambria" w:cs="Arial"/>
          <w:bCs/>
          <w:lang w:eastAsia="pl-PL"/>
        </w:rPr>
        <w:t>Jedwabno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FA691F">
        <w:rPr>
          <w:rFonts w:ascii="Cambria" w:eastAsia="Times New Roman" w:hAnsi="Cambria" w:cs="Arial"/>
          <w:bCs/>
          <w:lang w:eastAsia="pl-PL"/>
        </w:rPr>
        <w:t>2023 – postępowanie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2EBE0C0" w14:textId="31B365D7" w:rsidR="00650830" w:rsidRPr="00650830" w:rsidRDefault="00A13059" w:rsidP="009A7754">
      <w:pPr>
        <w:tabs>
          <w:tab w:val="left" w:leader="dot" w:pos="9072"/>
        </w:tabs>
        <w:spacing w:before="24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4702E0C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833/2014 z dnia 31 lipca 2014 r. dotyczącego środków ograniczających w związku z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działaniami Rosji destabilizującymi sytuację na Ukrainie (Dz. Urz. UE nr L 229 z 31.7.2014, str.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sprawie zmiany rozporządzenia (UE) nr 833/2014 dotyczącego środków ograniczających w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 xml:space="preserve">związku z działaniami Rosji destabilizującymi sytuację na Ukrainie (Dz. </w:t>
      </w:r>
      <w:r w:rsidR="009E358A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 xml:space="preserve">Urz. </w:t>
      </w:r>
      <w:r w:rsidR="009E358A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UE nr L 111 z</w:t>
      </w:r>
      <w:r w:rsidR="009A7754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9A7754">
      <w:pPr>
        <w:spacing w:before="120" w:after="24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19BBDB04" w:rsidR="00A2664D" w:rsidRPr="00ED4FC1" w:rsidRDefault="00A2664D" w:rsidP="0024434E">
      <w:pPr>
        <w:spacing w:before="120" w:after="120" w:line="240" w:lineRule="auto"/>
        <w:jc w:val="both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="0024434E">
        <w:rPr>
          <w:rFonts w:ascii="Cambria" w:hAnsi="Cambria" w:cs="Arial"/>
          <w:bCs/>
          <w:i/>
          <w:sz w:val="20"/>
          <w:szCs w:val="20"/>
        </w:rPr>
        <w:t xml:space="preserve"> </w:t>
      </w:r>
      <w:r w:rsidRPr="00ED4FC1">
        <w:rPr>
          <w:rFonts w:ascii="Cambria" w:hAnsi="Cambria" w:cs="Arial"/>
          <w:bCs/>
          <w:i/>
          <w:sz w:val="20"/>
          <w:szCs w:val="20"/>
        </w:rPr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269AD" w14:textId="77777777" w:rsidR="003D341B" w:rsidRDefault="003D341B" w:rsidP="00A2664D">
      <w:pPr>
        <w:spacing w:after="0" w:line="240" w:lineRule="auto"/>
      </w:pPr>
      <w:r>
        <w:separator/>
      </w:r>
    </w:p>
  </w:endnote>
  <w:endnote w:type="continuationSeparator" w:id="0">
    <w:p w14:paraId="4A965CB6" w14:textId="77777777" w:rsidR="003D341B" w:rsidRDefault="003D341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B411D" w14:textId="77777777" w:rsidR="003D341B" w:rsidRDefault="003D341B" w:rsidP="00A2664D">
      <w:pPr>
        <w:spacing w:after="0" w:line="240" w:lineRule="auto"/>
      </w:pPr>
      <w:r>
        <w:separator/>
      </w:r>
    </w:p>
  </w:footnote>
  <w:footnote w:type="continuationSeparator" w:id="0">
    <w:p w14:paraId="6D1790FC" w14:textId="77777777" w:rsidR="003D341B" w:rsidRDefault="003D341B" w:rsidP="00A2664D">
      <w:pPr>
        <w:spacing w:after="0" w:line="240" w:lineRule="auto"/>
      </w:pPr>
      <w:r>
        <w:continuationSeparator/>
      </w:r>
    </w:p>
  </w:footnote>
  <w:footnote w:id="1">
    <w:p w14:paraId="234303C9" w14:textId="763FB091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</w:t>
      </w:r>
      <w:r w:rsidR="009A7754">
        <w:rPr>
          <w:rFonts w:ascii="Cambria" w:hAnsi="Cambria" w:cs="Arial"/>
          <w:sz w:val="16"/>
          <w:szCs w:val="16"/>
        </w:rPr>
        <w:t> </w:t>
      </w:r>
      <w:r w:rsidRPr="00DE47FC">
        <w:rPr>
          <w:rFonts w:ascii="Cambria" w:hAnsi="Cambria" w:cs="Arial"/>
          <w:sz w:val="16"/>
          <w:szCs w:val="16"/>
        </w:rPr>
        <w:t>d), lit. f)–h) i lit. j) dyrektywy 2009/81/WE na rzecz lub z udziałem:</w:t>
      </w:r>
    </w:p>
    <w:p w14:paraId="5CF4F662" w14:textId="77777777" w:rsidR="00A2664D" w:rsidRPr="00DE47FC" w:rsidRDefault="00A2664D" w:rsidP="009A7754">
      <w:pPr>
        <w:pStyle w:val="Tekstprzypisudolnego"/>
        <w:numPr>
          <w:ilvl w:val="0"/>
          <w:numId w:val="1"/>
        </w:numPr>
        <w:ind w:left="567" w:hanging="283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9A7754">
      <w:pPr>
        <w:pStyle w:val="Tekstprzypisudolnego"/>
        <w:numPr>
          <w:ilvl w:val="0"/>
          <w:numId w:val="1"/>
        </w:numPr>
        <w:ind w:left="567" w:hanging="283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9A7754">
      <w:pPr>
        <w:pStyle w:val="Tekstprzypisudolnego"/>
        <w:numPr>
          <w:ilvl w:val="0"/>
          <w:numId w:val="1"/>
        </w:numPr>
        <w:ind w:left="567" w:hanging="283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9A775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2016D4"/>
    <w:rsid w:val="002207FF"/>
    <w:rsid w:val="0024434E"/>
    <w:rsid w:val="00307223"/>
    <w:rsid w:val="003D341B"/>
    <w:rsid w:val="005D54F1"/>
    <w:rsid w:val="00650830"/>
    <w:rsid w:val="008C1B49"/>
    <w:rsid w:val="009A7754"/>
    <w:rsid w:val="009E358A"/>
    <w:rsid w:val="009F1ADE"/>
    <w:rsid w:val="00A13059"/>
    <w:rsid w:val="00A2664D"/>
    <w:rsid w:val="00BA0141"/>
    <w:rsid w:val="00BB6203"/>
    <w:rsid w:val="00CE25AA"/>
    <w:rsid w:val="00DE47FC"/>
    <w:rsid w:val="00EC6DB9"/>
    <w:rsid w:val="00F23CEC"/>
    <w:rsid w:val="00FA691F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5</cp:revision>
  <dcterms:created xsi:type="dcterms:W3CDTF">2022-10-16T11:38:00Z</dcterms:created>
  <dcterms:modified xsi:type="dcterms:W3CDTF">2022-11-29T13:17:00Z</dcterms:modified>
</cp:coreProperties>
</file>