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right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Załącznik nr 7</w:t>
      </w:r>
    </w:p>
    <w:p>
      <w:pPr>
        <w:pStyle w:val="Normal"/>
        <w:bidi w:val="0"/>
        <w:spacing w:lineRule="auto" w:line="240" w:before="0" w:after="0"/>
        <w:jc w:val="center"/>
        <w:textAlignment w:val="baseline"/>
        <w:rPr>
          <w:rFonts w:ascii="Titillium" w:hAnsi="Titillium" w:eastAsia="Times New Roman"/>
          <w:b/>
          <w:bCs/>
          <w:i w:val="false"/>
          <w:i w:val="false"/>
          <w:iCs w:val="false"/>
          <w:color w:val="000000"/>
          <w:spacing w:val="1"/>
          <w:sz w:val="24"/>
          <w:szCs w:val="24"/>
          <w:lang w:val="pl-PL"/>
        </w:rPr>
      </w:pPr>
      <w:r>
        <w:rPr>
          <w:rFonts w:eastAsia="Times New Roman" w:ascii="Titillium" w:hAnsi="Titillium"/>
          <w:b/>
          <w:bCs/>
          <w:i w:val="false"/>
          <w:iCs w:val="false"/>
          <w:color w:val="000000"/>
          <w:spacing w:val="1"/>
          <w:sz w:val="24"/>
          <w:szCs w:val="24"/>
          <w:lang w:val="pl-PL"/>
        </w:rPr>
      </w:r>
    </w:p>
    <w:p>
      <w:pPr>
        <w:pStyle w:val="Normal"/>
        <w:bidi w:val="0"/>
        <w:spacing w:lineRule="auto" w:line="240" w:before="0" w:after="0"/>
        <w:jc w:val="center"/>
        <w:textAlignment w:val="baseline"/>
        <w:rPr>
          <w:sz w:val="22"/>
          <w:szCs w:val="22"/>
        </w:rPr>
      </w:pPr>
      <w:r>
        <w:rPr>
          <w:rFonts w:eastAsia="Times New Roman" w:ascii="Titillium" w:hAnsi="Titillium"/>
          <w:b/>
          <w:bCs/>
          <w:i w:val="false"/>
          <w:iCs w:val="false"/>
          <w:color w:val="000000"/>
          <w:spacing w:val="1"/>
          <w:sz w:val="22"/>
          <w:szCs w:val="22"/>
          <w:lang w:val="pl-PL"/>
        </w:rPr>
        <w:t xml:space="preserve"> </w:t>
      </w:r>
      <w:r>
        <w:rPr>
          <w:rFonts w:eastAsia="Times New Roman" w:ascii="Titillium" w:hAnsi="Titillium"/>
          <w:b/>
          <w:bCs/>
          <w:i w:val="false"/>
          <w:iCs w:val="false"/>
          <w:color w:val="000000"/>
          <w:spacing w:val="1"/>
          <w:sz w:val="22"/>
          <w:szCs w:val="22"/>
          <w:lang w:val="pl-PL"/>
        </w:rPr>
        <w:t>Projekt umowy</w:t>
      </w:r>
    </w:p>
    <w:p>
      <w:pPr>
        <w:pStyle w:val="NormalnyWeb"/>
        <w:spacing w:lineRule="auto" w:line="240" w:before="280" w:after="0"/>
        <w:jc w:val="both"/>
        <w:rPr/>
      </w:pPr>
      <w:r>
        <w:rPr>
          <w:rFonts w:ascii="Titillium" w:hAnsi="Titillium"/>
          <w:sz w:val="22"/>
          <w:szCs w:val="22"/>
          <w:lang w:val="pl-PL"/>
        </w:rPr>
        <w:t>zawarta w Rydułtowach dnia…………………………….. w wyniku przeprowadzonego postępowania                    w trybie podstawowym</w:t>
      </w:r>
      <w:r>
        <w:rPr>
          <w:rFonts w:cs="Verdana" w:ascii="Titillium" w:hAnsi="Titillium"/>
          <w:b/>
          <w:bCs/>
          <w:i w:val="false"/>
          <w:iCs w:val="false"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Titillium" w:hAnsi="Titillium"/>
          <w:sz w:val="22"/>
          <w:szCs w:val="22"/>
          <w:lang w:val="pl-PL"/>
        </w:rPr>
        <w:t xml:space="preserve">zgodnie z art. 275 pkt 1 ustawy z dnia 11 września 2019 r. - Prawo zamówień publicznych (t. j. Dz. U. z 2022 r. poz. 1710 ze zm.) na </w:t>
      </w:r>
      <w:r>
        <w:rPr>
          <w:rFonts w:eastAsia="Times New Roman" w:cs="Times New Roman" w:ascii="Titillium" w:hAnsi="Titillium"/>
          <w:b/>
          <w:bCs/>
          <w:i w:val="false"/>
          <w:iCs w:val="false"/>
          <w:color w:val="000000"/>
          <w:sz w:val="22"/>
          <w:szCs w:val="22"/>
          <w:shd w:fill="auto" w:val="clear"/>
          <w:lang w:val="pl-PL" w:eastAsia="zxx" w:bidi="zxx"/>
        </w:rPr>
        <w:t>opracowanie projektu miejscowego planu zagospodarowania przestrzennego miasta Rydułtowy dla obszaru oznaczonego symbolem MP/20</w:t>
      </w:r>
    </w:p>
    <w:p>
      <w:pPr>
        <w:pStyle w:val="Normal"/>
        <w:tabs>
          <w:tab w:val="clear" w:pos="720"/>
          <w:tab w:val="left" w:pos="2016" w:leader="none"/>
          <w:tab w:val="left" w:pos="3600" w:leader="none"/>
        </w:tabs>
        <w:bidi w:val="0"/>
        <w:spacing w:lineRule="auto" w:line="240" w:before="60" w:after="60"/>
        <w:jc w:val="both"/>
        <w:textAlignment w:val="baseline"/>
        <w:rPr>
          <w:rFonts w:ascii="Titillium" w:hAnsi="Titillium" w:eastAsia="Times New Roman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 xml:space="preserve">pomiędzy: </w:t>
      </w:r>
      <w:r>
        <w:rPr>
          <w:rFonts w:ascii="Titillium" w:hAnsi="Titillium"/>
          <w:b/>
          <w:i w:val="false"/>
          <w:iCs w:val="false"/>
          <w:sz w:val="22"/>
          <w:szCs w:val="22"/>
          <w:lang w:val="pl-PL"/>
        </w:rPr>
        <w:t xml:space="preserve">Miastem Rydułtowy </w:t>
      </w: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 xml:space="preserve">z siedzibą w Urzędzie Miasta przy ulicy Ofiar Terroru 36,  44-280 Rydułtowy, </w:t>
      </w:r>
      <w:r>
        <w:rPr>
          <w:rFonts w:ascii="Titillium" w:hAnsi="Titillium"/>
          <w:b/>
          <w:bCs/>
          <w:i w:val="false"/>
          <w:iCs w:val="false"/>
          <w:sz w:val="22"/>
          <w:szCs w:val="22"/>
          <w:lang w:val="pl-PL"/>
        </w:rPr>
        <w:t>NIP: 647-10-17-693</w:t>
      </w:r>
      <w:r>
        <w:rPr>
          <w:rFonts w:ascii="Titillium" w:hAnsi="Titillium"/>
          <w:b w:val="false"/>
          <w:bCs w:val="false"/>
          <w:i w:val="false"/>
          <w:iCs w:val="false"/>
          <w:sz w:val="22"/>
          <w:szCs w:val="22"/>
          <w:lang w:val="pl-PL"/>
        </w:rPr>
        <w:t xml:space="preserve">, zwanym dalej </w:t>
      </w:r>
      <w:r>
        <w:rPr>
          <w:rFonts w:ascii="Titillium" w:hAnsi="Titillium"/>
          <w:b/>
          <w:bCs/>
          <w:i w:val="false"/>
          <w:iCs w:val="false"/>
          <w:sz w:val="22"/>
          <w:szCs w:val="22"/>
          <w:lang w:val="pl-PL"/>
        </w:rPr>
        <w:t xml:space="preserve">„Zamawiającym” </w:t>
      </w: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 xml:space="preserve">reprezentowanym przez </w:t>
      </w:r>
      <w:r>
        <w:rPr>
          <w:rFonts w:ascii="Titillium" w:hAnsi="Titillium"/>
          <w:b/>
          <w:i w:val="false"/>
          <w:iCs w:val="false"/>
          <w:sz w:val="22"/>
          <w:szCs w:val="22"/>
          <w:lang w:val="pl-PL"/>
        </w:rPr>
        <w:t>Burmistrza Miasta Rydułtowy – Marcina Połomskiego</w:t>
      </w:r>
    </w:p>
    <w:p>
      <w:pPr>
        <w:pStyle w:val="Normal"/>
        <w:tabs>
          <w:tab w:val="clear" w:pos="720"/>
          <w:tab w:val="left" w:pos="2016" w:leader="none"/>
          <w:tab w:val="left" w:pos="3600" w:leader="none"/>
        </w:tabs>
        <w:bidi w:val="0"/>
        <w:spacing w:lineRule="auto" w:line="240" w:before="0" w:after="0"/>
        <w:textAlignment w:val="baseline"/>
        <w:rPr>
          <w:rFonts w:ascii="Titillium" w:hAnsi="Titillium" w:eastAsia="Times New Roman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eastAsia="Times New Roman" w:ascii="Titillium" w:hAnsi="Titillium"/>
          <w:i w:val="false"/>
          <w:iCs w:val="false"/>
          <w:color w:val="000000"/>
          <w:sz w:val="22"/>
          <w:szCs w:val="22"/>
          <w:lang w:val="pl-PL"/>
        </w:rPr>
      </w:r>
    </w:p>
    <w:p>
      <w:pPr>
        <w:pStyle w:val="Normal"/>
        <w:bidi w:val="0"/>
        <w:spacing w:lineRule="auto" w:line="240" w:before="0" w:after="0"/>
        <w:textAlignment w:val="baseline"/>
        <w:rPr>
          <w:rFonts w:ascii="Titillium" w:hAnsi="Titillium" w:eastAsia="Times New Roman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eastAsia="Times New Roman" w:ascii="Titillium" w:hAnsi="Titillium"/>
          <w:i w:val="false"/>
          <w:iCs w:val="false"/>
          <w:color w:val="000000"/>
          <w:sz w:val="22"/>
          <w:szCs w:val="22"/>
          <w:lang w:val="pl-PL"/>
        </w:rPr>
        <w:t>a</w:t>
      </w:r>
    </w:p>
    <w:p>
      <w:pPr>
        <w:pStyle w:val="Normal"/>
        <w:bidi w:val="0"/>
        <w:spacing w:lineRule="auto" w:line="240" w:before="0" w:after="0"/>
        <w:ind w:left="216" w:right="0" w:hanging="216"/>
        <w:textAlignment w:val="baseline"/>
        <w:rPr>
          <w:rFonts w:ascii="Titillium" w:hAnsi="Titillium"/>
          <w:b w:val="false"/>
          <w:bCs w:val="false"/>
          <w:i w:val="false"/>
          <w:i w:val="false"/>
          <w:iCs w:val="false"/>
          <w:sz w:val="22"/>
          <w:szCs w:val="22"/>
          <w:lang w:val="pl-PL"/>
        </w:rPr>
      </w:pPr>
      <w:r>
        <w:rPr>
          <w:rFonts w:eastAsia="Times New Roman" w:ascii="Titillium" w:hAnsi="Titillium"/>
          <w:b w:val="false"/>
          <w:bCs w:val="false"/>
          <w:i w:val="false"/>
          <w:iCs w:val="false"/>
          <w:color w:val="000000"/>
          <w:spacing w:val="3"/>
          <w:sz w:val="22"/>
          <w:szCs w:val="22"/>
          <w:lang w:val="pl-PL"/>
        </w:rPr>
        <w:t>reprezentowaną przez:…………………………………………………………………………………………………………………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textAlignment w:val="baseline"/>
        <w:rPr>
          <w:rFonts w:ascii="Titillium" w:hAnsi="Titillium" w:eastAsia="Times New Roman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eastAsia="Times New Roman" w:ascii="Titillium" w:hAnsi="Titillium"/>
          <w:i w:val="false"/>
          <w:iCs w:val="false"/>
          <w:color w:val="000000"/>
          <w:sz w:val="22"/>
          <w:szCs w:val="22"/>
          <w:lang w:val="pl-PL"/>
        </w:rPr>
        <w:t>zwanym dalej Wykonawcą,</w:t>
      </w:r>
    </w:p>
    <w:p>
      <w:pPr>
        <w:pStyle w:val="Normal"/>
        <w:bidi w:val="0"/>
        <w:spacing w:lineRule="auto" w:line="240" w:before="0" w:after="0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>
          <w:trHeight w:val="680" w:hRule="atLeast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tillium" w:hAnsi="Titillium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tillium" w:hAnsi="Titillium"/>
                <w:i w:val="false"/>
                <w:iCs w:val="false"/>
                <w:sz w:val="22"/>
                <w:szCs w:val="22"/>
              </w:rPr>
              <w:t xml:space="preserve">Osoby do kontaktów roboczych: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tillium" w:hAnsi="Titillium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tillium" w:hAnsi="Titillium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tillium" w:hAnsi="Titillium"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tillium" w:hAnsi="Titillium"/>
                <w:b w:val="false"/>
                <w:bCs w:val="false"/>
                <w:i w:val="false"/>
                <w:iCs w:val="false"/>
                <w:sz w:val="22"/>
                <w:szCs w:val="22"/>
              </w:rPr>
              <w:t>………………………</w:t>
            </w:r>
            <w:r>
              <w:rPr>
                <w:rFonts w:ascii="Titillium" w:hAnsi="Titillium"/>
                <w:b w:val="false"/>
                <w:bCs w:val="false"/>
                <w:i w:val="false"/>
                <w:iCs w:val="false"/>
                <w:sz w:val="22"/>
                <w:szCs w:val="22"/>
              </w:rPr>
              <w:t>...………...….</w:t>
            </w:r>
            <w:r>
              <w:rPr>
                <w:rFonts w:ascii="Titillium" w:hAnsi="Titillium"/>
                <w:b/>
                <w:bCs/>
                <w:i w:val="false"/>
                <w:iCs w:val="false"/>
                <w:sz w:val="22"/>
                <w:szCs w:val="22"/>
              </w:rPr>
              <w:tab/>
              <w:tab/>
              <w:t xml:space="preserve">                              Przemysław Jarzombek</w:t>
              <w:tab/>
              <w:tab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tillium" w:hAnsi="Titillium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tillium" w:hAnsi="Titillium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tillium" w:hAnsi="Titillium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tillium" w:hAnsi="Titillium"/>
                <w:i w:val="false"/>
                <w:iCs w:val="false"/>
                <w:sz w:val="22"/>
                <w:szCs w:val="22"/>
              </w:rPr>
              <w:t>tel.  …..……………………..……..</w:t>
              <w:tab/>
              <w:tab/>
              <w:t xml:space="preserve">                              tel. 32 4537431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textAlignment w:val="baseline"/>
        <w:rPr>
          <w:rFonts w:ascii="Titillium" w:hAnsi="Titillium" w:eastAsia="Times New Roman"/>
          <w:b/>
          <w:bCs/>
          <w:i w:val="false"/>
          <w:i w:val="false"/>
          <w:iCs w:val="false"/>
          <w:color w:val="000000"/>
          <w:spacing w:val="1"/>
          <w:sz w:val="22"/>
          <w:szCs w:val="22"/>
          <w:lang w:val="pl-PL"/>
        </w:rPr>
      </w:pPr>
      <w:r>
        <w:rPr>
          <w:rFonts w:eastAsia="Times New Roman" w:ascii="Titillium" w:hAnsi="Titillium"/>
          <w:b/>
          <w:bCs/>
          <w:i w:val="false"/>
          <w:iCs w:val="false"/>
          <w:color w:val="000000"/>
          <w:spacing w:val="1"/>
          <w:sz w:val="22"/>
          <w:szCs w:val="22"/>
          <w:lang w:val="pl-PL"/>
        </w:rPr>
      </w:r>
    </w:p>
    <w:p>
      <w:pPr>
        <w:pStyle w:val="Normal"/>
        <w:bidi w:val="0"/>
        <w:spacing w:lineRule="auto" w:line="240" w:before="0" w:after="0"/>
        <w:jc w:val="center"/>
        <w:textAlignment w:val="baseline"/>
        <w:rPr>
          <w:rFonts w:ascii="Titillium" w:hAnsi="Titillium" w:eastAsia="Times New Roman"/>
          <w:b/>
          <w:bCs/>
          <w:i w:val="false"/>
          <w:i w:val="false"/>
          <w:iCs w:val="false"/>
          <w:color w:val="000000"/>
          <w:spacing w:val="1"/>
          <w:sz w:val="22"/>
          <w:szCs w:val="22"/>
          <w:lang w:val="pl-PL"/>
        </w:rPr>
      </w:pPr>
      <w:r>
        <w:rPr>
          <w:rFonts w:eastAsia="Times New Roman" w:ascii="Titillium" w:hAnsi="Titillium"/>
          <w:b/>
          <w:bCs/>
          <w:i w:val="false"/>
          <w:iCs w:val="false"/>
          <w:color w:val="000000"/>
          <w:spacing w:val="1"/>
          <w:sz w:val="22"/>
          <w:szCs w:val="22"/>
          <w:lang w:val="pl-PL"/>
        </w:rPr>
        <w:t>§1</w:t>
      </w:r>
    </w:p>
    <w:p>
      <w:pPr>
        <w:pStyle w:val="Normal"/>
        <w:bidi w:val="0"/>
        <w:spacing w:lineRule="auto" w:line="240" w:before="0" w:after="0"/>
        <w:jc w:val="center"/>
        <w:textAlignment w:val="baseline"/>
        <w:rPr>
          <w:rFonts w:ascii="Titillium" w:hAnsi="Titillium" w:eastAsia="Times New Roman"/>
          <w:b/>
          <w:bCs/>
          <w:i w:val="false"/>
          <w:i w:val="false"/>
          <w:iCs w:val="false"/>
          <w:color w:val="000000"/>
          <w:spacing w:val="1"/>
          <w:sz w:val="22"/>
          <w:szCs w:val="22"/>
          <w:lang w:val="pl-PL"/>
        </w:rPr>
      </w:pPr>
      <w:r>
        <w:rPr>
          <w:rFonts w:eastAsia="Times New Roman" w:ascii="Titillium" w:hAnsi="Titillium"/>
          <w:b/>
          <w:bCs/>
          <w:i w:val="false"/>
          <w:iCs w:val="false"/>
          <w:color w:val="000000"/>
          <w:spacing w:val="1"/>
          <w:sz w:val="22"/>
          <w:szCs w:val="22"/>
          <w:lang w:val="pl-PL"/>
        </w:rPr>
        <w:t>Przedmiot umowy</w:t>
      </w:r>
    </w:p>
    <w:p>
      <w:pPr>
        <w:pStyle w:val="Normal"/>
        <w:bidi w:val="0"/>
        <w:spacing w:lineRule="auto" w:line="240" w:before="0" w:after="0"/>
        <w:jc w:val="center"/>
        <w:textAlignment w:val="baseline"/>
        <w:rPr>
          <w:rFonts w:ascii="Titillium" w:hAnsi="Titillium" w:eastAsia="Times New Roman"/>
          <w:b/>
          <w:bCs/>
          <w:i w:val="false"/>
          <w:i w:val="false"/>
          <w:iCs w:val="false"/>
          <w:color w:val="000000"/>
          <w:spacing w:val="1"/>
          <w:sz w:val="22"/>
          <w:szCs w:val="22"/>
          <w:lang w:val="pl-PL"/>
        </w:rPr>
      </w:pPr>
      <w:r>
        <w:rPr>
          <w:rFonts w:eastAsia="Times New Roman" w:ascii="Titillium" w:hAnsi="Titillium"/>
          <w:b/>
          <w:bCs/>
          <w:i w:val="false"/>
          <w:iCs w:val="false"/>
          <w:color w:val="000000"/>
          <w:spacing w:val="1"/>
          <w:sz w:val="22"/>
          <w:szCs w:val="22"/>
          <w:lang w:val="pl-PL"/>
        </w:rPr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textAlignment w:val="baseline"/>
        <w:rPr>
          <w:rFonts w:ascii="Titillium" w:hAnsi="Titillium"/>
          <w:b w:val="false"/>
          <w:bCs w:val="false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b w:val="false"/>
          <w:bCs w:val="false"/>
          <w:i w:val="false"/>
          <w:iCs w:val="false"/>
          <w:sz w:val="22"/>
          <w:szCs w:val="22"/>
          <w:lang w:val="pl-PL"/>
        </w:rPr>
        <w:t xml:space="preserve">Przedmiotem umowy jest wykonanie </w:t>
      </w:r>
      <w:r>
        <w:rPr>
          <w:rFonts w:ascii="Titillium" w:hAnsi="Titillium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2"/>
          <w:szCs w:val="22"/>
          <w:shd w:fill="auto" w:val="clear"/>
          <w:lang w:val="pl-PL" w:eastAsia="zxx" w:bidi="ar-SA"/>
        </w:rPr>
        <w:t xml:space="preserve">projektu </w:t>
      </w: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eastAsia="zxx" w:bidi="zxx"/>
        </w:rPr>
        <w:t>miejscowego planu zagospodarowania przestrzennego miasta Rydułtowy , dla obszaru oznaczonego symbolem MP/20</w:t>
      </w:r>
      <w:r>
        <w:rPr>
          <w:rFonts w:eastAsia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eastAsia="zxx" w:bidi="zxx"/>
        </w:rPr>
        <w:t xml:space="preserve"> </w:t>
      </w:r>
      <w:r>
        <w:rPr>
          <w:rFonts w:eastAsia="Times New Roman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l-PL" w:eastAsia="zxx" w:bidi="zxx"/>
        </w:rPr>
        <w:t>(zawierającego część graficzną, elektroniczną i tekstową)</w:t>
      </w:r>
      <w:r>
        <w:rPr>
          <w:rFonts w:eastAsia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eastAsia="zxx" w:bidi="zxx"/>
        </w:rPr>
        <w:t xml:space="preserve"> -  obszar planu przedstawia </w:t>
      </w:r>
      <w:r>
        <w:rPr>
          <w:rFonts w:eastAsia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  <w:t xml:space="preserve">załącznik nr 1 </w:t>
      </w:r>
      <w:r>
        <w:rPr>
          <w:rFonts w:eastAsia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eastAsia="zxx" w:bidi="zxx"/>
        </w:rPr>
        <w:t>do umowy.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eastAsia="Times New Roman" w:ascii="Titillium" w:hAnsi="Titillium"/>
          <w:b w:val="false"/>
          <w:bCs w:val="false"/>
          <w:i w:val="false"/>
          <w:iCs w:val="false"/>
          <w:color w:val="000000"/>
          <w:spacing w:val="1"/>
          <w:sz w:val="22"/>
          <w:szCs w:val="22"/>
          <w:lang w:val="pl-PL"/>
        </w:rPr>
        <w:t>Przedmiot umowy został szczegółowo określony w SOPZ, który stanowi</w:t>
      </w:r>
      <w:r>
        <w:rPr>
          <w:rFonts w:eastAsia="Times New Roman" w:ascii="Titillium" w:hAnsi="Titillium"/>
          <w:b w:val="false"/>
          <w:bCs w:val="false"/>
          <w:i w:val="false"/>
          <w:iCs w:val="false"/>
          <w:color w:val="000000"/>
          <w:spacing w:val="1"/>
          <w:sz w:val="22"/>
          <w:szCs w:val="22"/>
          <w:lang w:val="pl-PL" w:eastAsia="zxx" w:bidi="zxx"/>
        </w:rPr>
        <w:t xml:space="preserve"> załącznik nr 2 do umowy.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textAlignment w:val="baseline"/>
        <w:rPr>
          <w:rFonts w:ascii="Titillium" w:hAnsi="Titillium" w:eastAsia="Times New Roman" w:cs="Arial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</w:pPr>
      <w:r>
        <w:rPr>
          <w:rFonts w:eastAsia="Times New Roman"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zxx"/>
        </w:rPr>
        <w:t>Zakres przedmiotu umowy określony w ust. 1 i 2, obejmuje również: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 w:cs="Arial"/>
          <w:i w:val="false"/>
          <w:i w:val="false"/>
          <w:iCs w:val="false"/>
          <w:color w:val="auto"/>
          <w:sz w:val="22"/>
          <w:szCs w:val="22"/>
          <w:u w:val="none"/>
          <w:lang w:val="pl-PL"/>
        </w:rPr>
      </w:pPr>
      <w:r>
        <w:rPr>
          <w:rFonts w:cs="Arial" w:ascii="Titillium" w:hAnsi="Titillium"/>
          <w:i w:val="false"/>
          <w:iCs w:val="false"/>
          <w:color w:val="auto"/>
          <w:sz w:val="22"/>
          <w:szCs w:val="22"/>
          <w:u w:val="none"/>
          <w:lang w:val="pl-PL"/>
        </w:rPr>
        <w:t xml:space="preserve">opracowanie dokumentów, o których mowa w art. 17 ustawy z dnia 27 marca 2003 r. o planowaniu i zagospodarowaniu przestrzennym 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  <w:t>(j. t. Dz. U. z 2023 r.  poz. 977)</w:t>
      </w:r>
      <w:r>
        <w:rPr>
          <w:rFonts w:cs="Arial" w:ascii="Titillium" w:hAnsi="Titillium"/>
          <w:i w:val="false"/>
          <w:iCs w:val="false"/>
          <w:color w:val="auto"/>
          <w:sz w:val="22"/>
          <w:szCs w:val="22"/>
          <w:u w:val="none"/>
          <w:lang w:val="pl-PL"/>
        </w:rPr>
        <w:t xml:space="preserve"> oraz przygotowanie projektów pism (za wyjątkiem art. 17 ust.1 i 2), które sporządzane są w toku postępowania formalno – prawnego (zgodnie z wymogami ww. art. 17, we własnym zakresie i na własny koszt), 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  <w:t>opracowani</w:t>
      </w:r>
      <w:r>
        <w:rPr>
          <w:rFonts w:eastAsia="SimSun" w:cs="Arial" w:ascii="Titillium" w:hAnsi="Titillium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pl-PL" w:eastAsia="zh-CN" w:bidi="hi-IN"/>
        </w:rPr>
        <w:t>e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  <w:t xml:space="preserve"> innych dokumentów niezbędnych do realizacji zamówienia, o których mowa w przepisach odrębnych,</w:t>
      </w:r>
      <w:r>
        <w:rPr>
          <w:rFonts w:cs="Arial" w:ascii="Titillium" w:hAnsi="Titillium"/>
          <w:i w:val="false"/>
          <w:iCs w:val="false"/>
          <w:color w:val="auto"/>
          <w:sz w:val="22"/>
          <w:szCs w:val="22"/>
          <w:u w:val="none"/>
          <w:lang w:val="pl-PL"/>
        </w:rPr>
        <w:t xml:space="preserve"> skompletowanie dokumentacji prac planistycznych;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auto" w:line="240" w:before="40" w:after="40"/>
        <w:jc w:val="both"/>
        <w:textAlignment w:val="baseline"/>
        <w:rPr>
          <w:shd w:fill="auto" w:val="clear"/>
        </w:rPr>
      </w:pPr>
      <w:r>
        <w:rPr>
          <w:rFonts w:eastAsia="SimSun" w:cs="Arial" w:ascii="Titillium" w:hAnsi="Titillium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pl-PL" w:eastAsia="zh-CN" w:bidi="hi-IN"/>
        </w:rPr>
        <w:t xml:space="preserve">ewentualną 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  <w:t>kalibrację map dla projektu planu, przygotowanie pliku GML,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cs="Arial" w:ascii="Titillium" w:hAnsi="Titillium"/>
          <w:i w:val="false"/>
          <w:iCs w:val="false"/>
          <w:color w:val="auto"/>
          <w:sz w:val="22"/>
          <w:szCs w:val="22"/>
          <w:u w:val="none"/>
          <w:lang w:val="pl-PL"/>
        </w:rPr>
        <w:t>zapewnienie obsługi wyłożenia projektu miejscowego planu do publicznego wglądu w pełnym okresie jego wyłożenia,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 xml:space="preserve"> uczestniczeni</w:t>
      </w:r>
      <w:r>
        <w:rPr>
          <w:rFonts w:eastAsia="SimSun" w:cs="Arial" w:ascii="Titillium" w:hAnsi="Titillium"/>
          <w:i w:val="false"/>
          <w:iCs w:val="false"/>
          <w:color w:val="000000"/>
          <w:kern w:val="2"/>
          <w:sz w:val="22"/>
          <w:szCs w:val="22"/>
          <w:u w:val="none"/>
          <w:lang w:val="pl-PL" w:eastAsia="zh-CN" w:bidi="hi-IN"/>
        </w:rPr>
        <w:t>e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 xml:space="preserve"> w dwóch  publicznych dyskusjach (dyskusja stacjonarna oraz druga dyskusja online), o których mowa w art. 17 pkt 9 ustawy o planowaniu i zagospodarowaniu przestrzennym, sporządzeni</w:t>
      </w:r>
      <w:r>
        <w:rPr>
          <w:rFonts w:eastAsia="SimSun" w:cs="Arial" w:ascii="Titillium" w:hAnsi="Titillium"/>
          <w:i w:val="false"/>
          <w:iCs w:val="false"/>
          <w:color w:val="000000"/>
          <w:kern w:val="2"/>
          <w:sz w:val="22"/>
          <w:szCs w:val="22"/>
          <w:u w:val="none"/>
          <w:lang w:val="pl-PL" w:eastAsia="zh-CN" w:bidi="hi-IN"/>
        </w:rPr>
        <w:t>e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 xml:space="preserve"> protokołów z dyskusji publicznych nad przyjętymi rozwiązaniami w projekcie planu, cykliczn</w:t>
      </w:r>
      <w:r>
        <w:rPr>
          <w:rFonts w:eastAsia="SimSun" w:cs="Arial" w:ascii="Titillium" w:hAnsi="Titillium"/>
          <w:i w:val="false"/>
          <w:iCs w:val="false"/>
          <w:color w:val="000000"/>
          <w:kern w:val="2"/>
          <w:sz w:val="22"/>
          <w:szCs w:val="22"/>
          <w:u w:val="none"/>
          <w:lang w:val="pl-PL" w:eastAsia="zh-CN" w:bidi="hi-IN"/>
        </w:rPr>
        <w:t>ą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 xml:space="preserve"> prezentacj</w:t>
      </w:r>
      <w:r>
        <w:rPr>
          <w:rFonts w:eastAsia="SimSun" w:cs="Arial" w:ascii="Titillium" w:hAnsi="Titillium"/>
          <w:i w:val="false"/>
          <w:iCs w:val="false"/>
          <w:color w:val="000000"/>
          <w:kern w:val="2"/>
          <w:sz w:val="22"/>
          <w:szCs w:val="22"/>
          <w:u w:val="none"/>
          <w:lang w:val="pl-PL" w:eastAsia="zh-CN" w:bidi="hi-IN"/>
        </w:rPr>
        <w:t>ę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 xml:space="preserve"> poszczególnych etapów pracy władzom miasta </w:t>
      </w:r>
      <w:r>
        <w:rPr>
          <w:rFonts w:eastAsia="SimSun" w:cs="Arial" w:ascii="Titillium" w:hAnsi="Titillium"/>
          <w:i w:val="false"/>
          <w:iCs w:val="false"/>
          <w:color w:val="000000"/>
          <w:kern w:val="2"/>
          <w:sz w:val="22"/>
          <w:szCs w:val="22"/>
          <w:u w:val="none"/>
          <w:lang w:val="pl-PL" w:eastAsia="zh-CN" w:bidi="hi-IN"/>
        </w:rPr>
        <w:t>ewentualnie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 xml:space="preserve"> komisjom Rady Miasta wskazanym przez</w:t>
      </w:r>
      <w:r>
        <w:rPr>
          <w:rFonts w:cs="Arial" w:ascii="Titillium" w:hAnsi="Titillium"/>
          <w:i w:val="false"/>
          <w:iCs w:val="false"/>
          <w:color w:val="auto"/>
          <w:sz w:val="22"/>
          <w:szCs w:val="22"/>
          <w:u w:val="none"/>
          <w:lang w:val="pl-PL"/>
        </w:rPr>
        <w:t xml:space="preserve"> Zamawiającego, uczestniczeni</w:t>
      </w:r>
      <w:r>
        <w:rPr>
          <w:rFonts w:eastAsia="SimSun" w:cs="Arial" w:ascii="Titillium" w:hAnsi="Titillium"/>
          <w:i w:val="false"/>
          <w:iCs w:val="false"/>
          <w:color w:val="auto"/>
          <w:kern w:val="2"/>
          <w:sz w:val="22"/>
          <w:szCs w:val="22"/>
          <w:u w:val="none"/>
          <w:lang w:val="pl-PL" w:eastAsia="zh-CN" w:bidi="hi-IN"/>
        </w:rPr>
        <w:t>e</w:t>
      </w:r>
      <w:r>
        <w:rPr>
          <w:rFonts w:cs="Arial" w:ascii="Titillium" w:hAnsi="Titillium"/>
          <w:i w:val="false"/>
          <w:iCs w:val="false"/>
          <w:color w:val="auto"/>
          <w:sz w:val="22"/>
          <w:szCs w:val="22"/>
          <w:u w:val="none"/>
          <w:lang w:val="pl-PL"/>
        </w:rPr>
        <w:t xml:space="preserve"> w innych spotkaniach organizowanych przez Zamawiającego związanych z przedmiotem zamówienia 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>oraz prezentacj</w:t>
      </w:r>
      <w:r>
        <w:rPr>
          <w:rFonts w:eastAsia="SimSun" w:cs="Arial" w:ascii="Titillium" w:hAnsi="Titillium"/>
          <w:i w:val="false"/>
          <w:iCs w:val="false"/>
          <w:color w:val="000000"/>
          <w:kern w:val="2"/>
          <w:sz w:val="22"/>
          <w:szCs w:val="22"/>
          <w:u w:val="none"/>
          <w:lang w:val="pl-PL" w:eastAsia="zh-CN" w:bidi="hi-IN"/>
        </w:rPr>
        <w:t>a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 xml:space="preserve"> projektu planu miejskiej komisji urbanistyczno – architektonicznej o ile zajdzie taka potrzeba.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Wykonawca przekaże opracowania wykonane w trakcie prac  w  następującej liczbie egzemplarzy: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 xml:space="preserve">prognoza oddziaływania na środowisko – 3 egz. (w tym 2 egz. umieszczone po jednym w każdym egzemplarzu dokumentacji prac planistycznych) + 1 egzemplarz w formie elektronicznej (wyliczenie nie uwzględnia liczby egzemplarzy wymaganych do przeprowadzenia strategicznej oceny oddziaływania na środowisko i wymaganych na etapie opiniowania i uzgadniania projektu planu),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prognoza skutków finansowych uchwalenia planu – 3 egz. (w tym 2 egz. umieszczone po jednym w każdym egzemplarzu dokumentacji prac planistycznych) + 1 egzemplarz w formie elektronicznej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Wykonawca dostarczy wersję elektroniczną planu zgodnie z opisem zawartym w SWZ,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Wykonawca zapewni konsultacje po zakończeniu prac dot. sposobu użytkowania przekazanych materiałów w wersji elektronicznej dla QGIS, oraz dokona  instalacji warstw cyfrowych na stacji roboczej Zamawiającego w programie QGIS w. Hannover.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  <w:t>P</w:t>
      </w: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o uchwaleniu planu przez Radę Miasta Rydułtowy, Wykonawca sporządzi następującą liczbę papierowych egzemplarzy: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 xml:space="preserve">7  egzemplarzy  rysunku planu w skali 1:1000 (w technice barwnej), rysunki poskładane do formatu zbliżonego do A4 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  <w:t>(poskładany rysunek musi zmieścić się do koszulki biurowej formatu A4),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lineRule="auto" w:line="240" w:before="40" w:after="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tillium" w:hAnsi="Titillium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  <w:t>2  egz. dokumentacji prac planistycznych-(oryginał i kopia) dla planu.</w:t>
      </w:r>
    </w:p>
    <w:p>
      <w:pPr>
        <w:pStyle w:val="Normal"/>
        <w:tabs>
          <w:tab w:val="left" w:pos="720" w:leader="none"/>
        </w:tabs>
        <w:bidi w:val="0"/>
        <w:spacing w:lineRule="auto" w:line="240" w:before="40" w:after="40"/>
        <w:ind w:left="340" w:right="0" w:hanging="340"/>
        <w:jc w:val="both"/>
        <w:textAlignment w:val="baseline"/>
        <w:rPr>
          <w:rFonts w:ascii="Titillium" w:hAnsi="Titillium"/>
          <w:i w:val="false"/>
          <w:i w:val="false"/>
          <w:iCs w:val="false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2"/>
          <w:szCs w:val="22"/>
          <w:u w:val="none"/>
          <w:shd w:fill="auto" w:val="clear"/>
          <w:lang w:val="pl-PL" w:eastAsia="zxx" w:bidi="ar-SA"/>
        </w:rPr>
        <w:t>4. Opracowanie projektu miejscowego planu zagospodarowania przestrzennego winno być wykonane zgodnie</w:t>
      </w: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 z ustawą</w:t>
      </w:r>
      <w:r>
        <w:rPr>
          <w:rFonts w:cs="Arial" w:ascii="Titillium" w:hAnsi="Titillium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 </w:t>
      </w: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z dnia 27 marca 2003 r. o planowaniu i zagospodarowaniu przestrzennym, przepisami wykonawczymi do tej ustawy, ustawą </w:t>
      </w:r>
      <w:r>
        <w:rPr>
          <w:rFonts w:eastAsia="Arial"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>z dnia 3 października 2008 r. o udostępnianiu informacji o środowisku i jego ochronie, udziale społeczeństwa w ochronie środowiska oraz o ocenach oddziaływania na środowisko (t.j. Dz. U. z 2023 r., poz. 1094</w:t>
      </w:r>
      <w:r>
        <w:rPr>
          <w:rFonts w:eastAsia="Arial"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2"/>
          <w:szCs w:val="22"/>
          <w:u w:val="none"/>
          <w:shd w:fill="auto" w:val="clear"/>
          <w:lang w:val="pl-PL" w:eastAsia="zxx" w:bidi="ar-SA"/>
        </w:rPr>
        <w:t xml:space="preserve">                      </w:t>
      </w:r>
      <w:r>
        <w:rPr>
          <w:rFonts w:eastAsia="Arial"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 z późn. zm.)</w:t>
      </w: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 oraz ustawą z dnia 4 marca 2010 r. o infrastrukturze informacji przestrzennej                    (Dz. U. z 2021 r., poz. 214).</w:t>
      </w:r>
    </w:p>
    <w:p>
      <w:pPr>
        <w:pStyle w:val="Normal"/>
        <w:tabs>
          <w:tab w:val="left" w:pos="720" w:leader="none"/>
        </w:tabs>
        <w:bidi w:val="0"/>
        <w:spacing w:lineRule="auto" w:line="240" w:before="40" w:after="40"/>
        <w:ind w:left="340" w:right="0" w:hanging="3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6.  Wykonawca zobowiązuje się wykonać przedmiot zamówienia zgodnie z warunkami niniejszej umowy oraz ofertą  z dnia …................ r., której wydruk stanowi załącznik nr 3 do niniejszej umowy. </w:t>
      </w:r>
    </w:p>
    <w:p>
      <w:pPr>
        <w:pStyle w:val="Normal"/>
        <w:tabs>
          <w:tab w:val="left" w:pos="720" w:leader="none"/>
        </w:tabs>
        <w:bidi w:val="0"/>
        <w:spacing w:lineRule="auto" w:line="240" w:before="40" w:after="40"/>
        <w:ind w:left="340" w:right="0" w:hanging="3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>7. Zamawiający zastrzega sobie możliwość wyznaczenia terminów i miejsc prezentacji poszczególnych elementów wchodzących w skład przedmiotu umowy. O dacie i miejscu prezentacji Wykonawca zostanie powiadomiony co najmniej na 7 dni przed wyznaczonym terminem spotkania.</w:t>
      </w:r>
    </w:p>
    <w:p>
      <w:pPr>
        <w:pStyle w:val="Normal"/>
        <w:tabs>
          <w:tab w:val="left" w:pos="720" w:leader="none"/>
        </w:tabs>
        <w:bidi w:val="0"/>
        <w:spacing w:lineRule="auto" w:line="240" w:before="40" w:after="40"/>
        <w:ind w:left="340" w:right="0" w:hanging="3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>8.   Jeżeli w trakcie realizacji umowy nastąpią zmiany przepisów prawa Wykonawca ma obowiązek  bez dodatkowego wynagrodzenia dostosować wykonywany przedmiot zamówienia lub sposób jego wykonania do tych zmian.</w:t>
      </w:r>
    </w:p>
    <w:p>
      <w:pPr>
        <w:pStyle w:val="Normal"/>
        <w:tabs>
          <w:tab w:val="left" w:pos="720" w:leader="none"/>
        </w:tabs>
        <w:bidi w:val="0"/>
        <w:spacing w:lineRule="auto" w:line="240" w:before="40" w:after="40"/>
        <w:ind w:left="340" w:right="0" w:hanging="34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9.   </w:t>
      </w:r>
      <w:r>
        <w:rPr>
          <w:rFonts w:eastAsia="Times New Roman" w:cs="Titillium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Wymagania w zakresie dostępności dla osób ze szczególnymi potrzebami: zgodnie z art. 1 ust. 2 pkt 5 ustawy z dnia 27 marca 2003 r. o planowaniu i zagospodarowaniu przestrzennym                         </w:t>
      </w:r>
      <w:r>
        <w:rPr>
          <w:rFonts w:eastAsia="Times New Roman" w:cs="Titillium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h-CN" w:bidi="ar-SA"/>
        </w:rPr>
        <w:t>w</w:t>
      </w:r>
      <w:r>
        <w:rPr>
          <w:rFonts w:eastAsia="Times New Roman" w:cs="Titillium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 planowaniu i zagospodarowaniu przestrzennym uwzględnia się zwłaszcza: wymagania ochrony zdrowia oraz bezpieczeństwa ludzi i mienia, a także potrzeby osób ze szczególnymi potrzebami, o których mowa w ustawie z dnia 19 lipca 2019 r. o zapewnianiu dostępności osobom ze szczególnymi potrzebami (Dz. U.  z 2022 r. poz. 2240 z późn. zm.). Zgodnie z przepisem art. 15 ust. 1 pkt 2 ww. ustawy w uzasadnieniu do projektu MPZP wójt, burmistrz lub prezydent miasta obligatoryjnie przedstawia m.in. sposób uwzględnienia uniwersalnego projektowania. Zgodnie z art. 30 ust. 1a ww. ustawy:  </w:t>
      </w: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Osoba ze szczególnymi potrzebami, o której mowa w ustawie z dnia 19 lipca 2019 r. o zapewnianiu dostępności osobom ze szczególnymi potrzebami, ma prawo do zapoznania się z treścią studium i planu miejscowego w zrozumiały dla niej sposób w terminie 14 dni od dnia zgłoszenia wniosku o udostępnienie treści studium lub planu miejscowego, w szczególności z wykorzystaniem środków wspierających komunikowanie się, o których mowa w art. 3 pkt 5 ustawy z dnia 19 sierpnia 2011 r. o języku migowym i innych środkach komunikowania się (Dz. U. z 2023 r. poz. 20). 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/>
        </w:rPr>
        <w:t xml:space="preserve">Cechy 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 w:bidi="ar-SA"/>
        </w:rPr>
        <w:t>usługi: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/>
        </w:rPr>
        <w:t xml:space="preserve"> 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 w:bidi="ar-SA"/>
        </w:rPr>
        <w:t>w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/>
        </w:rPr>
        <w:t xml:space="preserve">ymogi, o których mowa                           w przepisie art. 99 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 w:bidi="ar-SA"/>
        </w:rPr>
        <w:t>ust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/>
        </w:rPr>
        <w:t xml:space="preserve">. 2 ustawy Pzp </w:t>
      </w:r>
      <w:bookmarkStart w:id="0" w:name="769f1f6a-6c90-4fcb-9011-d186d69b622d"/>
      <w:bookmarkEnd w:id="0"/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/>
        </w:rPr>
        <w:t>zostały określone w ustawie o planowaniu                                 i zagospodarowaniu przestrzennym.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  <w:t>§ 2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  <w:t>Termin wykonania i warunki odbioru przedmiotu umowy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</w:r>
    </w:p>
    <w:p>
      <w:pPr>
        <w:pStyle w:val="Normal"/>
        <w:numPr>
          <w:ilvl w:val="0"/>
          <w:numId w:val="62"/>
        </w:numPr>
        <w:tabs>
          <w:tab w:val="clear" w:pos="720"/>
          <w:tab w:val="left" w:pos="360" w:leader="none"/>
        </w:tabs>
        <w:spacing w:lineRule="auto" w:line="240"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 xml:space="preserve">Termin realizacji zamówienia to </w:t>
      </w:r>
      <w:r>
        <w:rPr>
          <w:rFonts w:ascii="Titillium" w:hAnsi="Titillium"/>
          <w:b/>
          <w:bCs/>
          <w:i w:val="false"/>
          <w:iCs w:val="false"/>
          <w:color w:val="000000"/>
          <w:sz w:val="22"/>
          <w:szCs w:val="22"/>
          <w:lang w:val="pl-PL"/>
        </w:rPr>
        <w:t>31.05.2025 r.</w:t>
      </w: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, zaś terminy poszczególnych etapów ustala się zgodnie z harmonogramem rzeczowo-finansowym stanowiącym załącznik  nr 4 do umowy:</w:t>
      </w:r>
    </w:p>
    <w:p>
      <w:pPr>
        <w:pStyle w:val="Normal"/>
        <w:numPr>
          <w:ilvl w:val="0"/>
          <w:numId w:val="11"/>
        </w:numPr>
        <w:jc w:val="both"/>
        <w:rPr>
          <w:color w:val="000000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bidi="ar-SA"/>
        </w:rPr>
        <w:t xml:space="preserve">etapy od </w:t>
      </w:r>
      <w:r>
        <w:rPr>
          <w:rFonts w:ascii="Titillium" w:hAnsi="Titillium"/>
          <w:b/>
          <w:bCs/>
          <w:i w:val="false"/>
          <w:iCs w:val="false"/>
          <w:color w:val="000000"/>
          <w:sz w:val="22"/>
          <w:szCs w:val="22"/>
          <w:shd w:fill="auto" w:val="clear"/>
          <w:lang w:val="pl-PL" w:bidi="ar-SA"/>
        </w:rPr>
        <w:t>I</w:t>
      </w: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bidi="ar-SA"/>
        </w:rPr>
        <w:t xml:space="preserve"> w terminie do ……………….…tygodni od dnia podpisania umowy, </w:t>
      </w:r>
    </w:p>
    <w:p>
      <w:pPr>
        <w:pStyle w:val="Akapitmarcin"/>
        <w:widowControl w:val="false"/>
        <w:numPr>
          <w:ilvl w:val="0"/>
          <w:numId w:val="11"/>
        </w:numPr>
        <w:tabs>
          <w:tab w:val="clear" w:pos="720"/>
          <w:tab w:val="left" w:pos="563" w:leader="none"/>
        </w:tabs>
        <w:suppressAutoHyphens w:val="true"/>
        <w:overflowPunct w:val="false"/>
        <w:bidi w:val="0"/>
        <w:spacing w:lineRule="auto" w:line="240" w:before="0" w:after="0"/>
        <w:jc w:val="both"/>
        <w:textAlignment w:val="center"/>
        <w:rPr>
          <w:color w:val="000000"/>
        </w:rPr>
      </w:pP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 xml:space="preserve">etap </w:t>
      </w:r>
      <w:r>
        <w:rPr>
          <w:rFonts w:eastAsia="Times New Roman" w:cs="Times New Roman" w:ascii="Titillium" w:hAnsi="Titillium"/>
          <w:b/>
          <w:bCs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>II</w:t>
      </w: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 xml:space="preserve">  w terminie do ……………….…tygodni od dnia podpisania umowy, </w:t>
      </w:r>
    </w:p>
    <w:p>
      <w:pPr>
        <w:pStyle w:val="Akapitmarcin"/>
        <w:widowControl w:val="false"/>
        <w:numPr>
          <w:ilvl w:val="0"/>
          <w:numId w:val="11"/>
        </w:numPr>
        <w:tabs>
          <w:tab w:val="clear" w:pos="720"/>
          <w:tab w:val="left" w:pos="563" w:leader="none"/>
        </w:tabs>
        <w:suppressAutoHyphens w:val="true"/>
        <w:overflowPunct w:val="false"/>
        <w:bidi w:val="0"/>
        <w:spacing w:lineRule="auto" w:line="240" w:before="0" w:after="0"/>
        <w:jc w:val="both"/>
        <w:textAlignment w:val="center"/>
        <w:rPr>
          <w:color w:val="000000"/>
        </w:rPr>
      </w:pP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 xml:space="preserve">etap </w:t>
      </w:r>
      <w:r>
        <w:rPr>
          <w:rFonts w:eastAsia="Times New Roman" w:cs="Times New Roman" w:ascii="Titillium" w:hAnsi="Titillium"/>
          <w:b/>
          <w:bCs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>III</w:t>
      </w: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 xml:space="preserve">  w terminie do ……………….…tygodni od dnia podpisania umowy, </w:t>
      </w:r>
    </w:p>
    <w:p>
      <w:pPr>
        <w:pStyle w:val="Akapitmarcin"/>
        <w:widowControl w:val="false"/>
        <w:numPr>
          <w:ilvl w:val="0"/>
          <w:numId w:val="11"/>
        </w:numPr>
        <w:tabs>
          <w:tab w:val="clear" w:pos="720"/>
          <w:tab w:val="left" w:pos="563" w:leader="none"/>
        </w:tabs>
        <w:suppressAutoHyphens w:val="true"/>
        <w:overflowPunct w:val="false"/>
        <w:bidi w:val="0"/>
        <w:spacing w:lineRule="auto" w:line="240" w:before="0" w:after="0"/>
        <w:jc w:val="both"/>
        <w:textAlignment w:val="center"/>
        <w:rPr>
          <w:color w:val="000000"/>
        </w:rPr>
      </w:pP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 xml:space="preserve">etap </w:t>
      </w:r>
      <w:r>
        <w:rPr>
          <w:rFonts w:eastAsia="Times New Roman" w:cs="Times New Roman" w:ascii="Titillium" w:hAnsi="Titillium"/>
          <w:b/>
          <w:bCs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>IV</w:t>
      </w: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 xml:space="preserve">  w terminie do ……………….…tygodni od dnia podpisania umowy, </w:t>
      </w:r>
    </w:p>
    <w:p>
      <w:pPr>
        <w:pStyle w:val="Normal"/>
        <w:numPr>
          <w:ilvl w:val="0"/>
          <w:numId w:val="11"/>
        </w:numPr>
        <w:jc w:val="both"/>
        <w:rPr>
          <w:color w:val="000000"/>
        </w:rPr>
      </w:pP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h-CN" w:bidi="ar-SA"/>
        </w:rPr>
        <w:t xml:space="preserve">etap </w:t>
      </w:r>
      <w:r>
        <w:rPr>
          <w:rFonts w:eastAsia="Times New Roman" w:cs="Times New Roman" w:ascii="Titillium" w:hAnsi="Titillium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h-CN" w:bidi="ar-SA"/>
        </w:rPr>
        <w:t xml:space="preserve">V </w:t>
      </w: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h-CN" w:bidi="ar-SA"/>
        </w:rPr>
        <w:t xml:space="preserve"> w terminie do ……………….…tygodni od dnia podpisania umowy</w:t>
      </w:r>
    </w:p>
    <w:p>
      <w:pPr>
        <w:pStyle w:val="Normal"/>
        <w:numPr>
          <w:ilvl w:val="0"/>
          <w:numId w:val="11"/>
        </w:numPr>
        <w:jc w:val="both"/>
        <w:rPr>
          <w:color w:val="000000"/>
        </w:rPr>
      </w:pPr>
      <w:r>
        <w:rPr>
          <w:rFonts w:eastAsia="Times New Roman" w:cs="Times New Roman" w:ascii="Titillium" w:hAnsi="Titillium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h-CN" w:bidi="ar-SA"/>
        </w:rPr>
        <w:t>VI</w:t>
      </w: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h-CN" w:bidi="ar-SA"/>
        </w:rPr>
        <w:t xml:space="preserve"> do 12 dni licząc od dnia otrzymania informacji o publikacji planu w Dzienniku Urzędowym Woj. Śląskiego.</w:t>
      </w:r>
      <w:r>
        <w:rPr>
          <w:rFonts w:ascii="Titillium" w:hAnsi="Titillium"/>
          <w:i w:val="false"/>
          <w:iCs w:val="false"/>
          <w:sz w:val="4"/>
          <w:szCs w:val="4"/>
          <w:lang w:val="pl-PL" w:bidi="ar-SA"/>
        </w:rPr>
        <w:t xml:space="preserve">   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 w:bidi="ar-SA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 w:bidi="ar-SA"/>
        </w:rPr>
        <w:t xml:space="preserve">W terminie 5 dni od daty uchwalenia planu Wykonawca dostarczy Zamawiającemu </w:t>
      </w: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>skompletowaną</w:t>
      </w:r>
      <w:r>
        <w:rPr>
          <w:rFonts w:ascii="Titillium" w:hAnsi="Titillium"/>
          <w:i w:val="false"/>
          <w:iCs w:val="false"/>
          <w:sz w:val="22"/>
          <w:szCs w:val="22"/>
          <w:lang w:val="pl-PL" w:bidi="ar-SA"/>
        </w:rPr>
        <w:t xml:space="preserve"> dokumentację prac planistycznych niezbędną do przedłożenia Wojewodzie Śląskiemu oraz po 7 egzemplarzy rysunku planu  w skali 1:1000 oraz legendę.</w:t>
      </w:r>
    </w:p>
    <w:p>
      <w:pPr>
        <w:pStyle w:val="Normal"/>
        <w:numPr>
          <w:ilvl w:val="0"/>
          <w:numId w:val="63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bidi="ar-SA"/>
        </w:rPr>
        <w:t>W terminie 7 dni od daty uzyskania pisemnej informacji od Zamawiającego o publikacji uchwały w Dzienniku Urzędowym - pozostałych materiałów.</w:t>
      </w:r>
    </w:p>
    <w:p>
      <w:pPr>
        <w:pStyle w:val="Normal"/>
        <w:numPr>
          <w:ilvl w:val="0"/>
          <w:numId w:val="64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bidi="ar-SA"/>
        </w:rPr>
        <w:t xml:space="preserve"> </w:t>
      </w: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bidi="ar-SA"/>
        </w:rPr>
        <w:t>Miejscem odbioru poszczególnych etapów opracowania planu jest siedziba Zamawiającego.</w:t>
      </w:r>
    </w:p>
    <w:p>
      <w:pPr>
        <w:pStyle w:val="Normal"/>
        <w:numPr>
          <w:ilvl w:val="0"/>
          <w:numId w:val="65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bidi="ar-SA"/>
        </w:rPr>
        <w:t>Dokumentem potwierdzającym przyjęcie przez Zamawiającego kolejnych części lub etapów opracowania planu jest protokół zdawczo - odbiorczy podpisany przez obie strony umowy. Z ramienia Zamawiającego protokół, o którym mowa w zdaniu poprzedzającym, podpisuje Naczelnik Wydziału Rozwoju Miasta w UM Rydułtowy.</w:t>
      </w:r>
    </w:p>
    <w:p>
      <w:pPr>
        <w:pStyle w:val="Normal"/>
        <w:numPr>
          <w:ilvl w:val="0"/>
          <w:numId w:val="66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bidi="ar-SA"/>
        </w:rPr>
        <w:t>Przed podpisaniem protokołu zdawczo - odbiorczego Zamawiający zastrzega sobie następujące terminy niezbędne do zapoznania się i oceny złożonych dokumentów: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20"/>
          <w:tab w:val="left" w:pos="621" w:leader="none"/>
          <w:tab w:val="left" w:pos="964" w:leader="none"/>
        </w:tabs>
        <w:suppressAutoHyphens w:val="true"/>
        <w:overflowPunct w:val="false"/>
        <w:bidi w:val="0"/>
        <w:spacing w:before="40" w:after="40"/>
        <w:ind w:left="737" w:right="0" w:hanging="113"/>
        <w:jc w:val="both"/>
        <w:rPr>
          <w:color w:val="000000"/>
        </w:rPr>
      </w:pPr>
      <w:r>
        <w:rPr>
          <w:rFonts w:eastAsia="SimSun" w:cs="Mangal" w:ascii="Titillium" w:hAnsi="Titillium"/>
          <w:i w:val="false"/>
          <w:iCs w:val="false"/>
          <w:color w:val="000000"/>
          <w:kern w:val="2"/>
          <w:sz w:val="22"/>
          <w:szCs w:val="22"/>
          <w:lang w:val="pl-PL" w:eastAsia="zh-CN" w:bidi="hi-IN"/>
        </w:rPr>
        <w:t>1</w:t>
      </w: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 xml:space="preserve"> tygodnia dla dokumentów z etapu I, 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20"/>
          <w:tab w:val="left" w:pos="621" w:leader="none"/>
          <w:tab w:val="left" w:pos="964" w:leader="none"/>
        </w:tabs>
        <w:suppressAutoHyphens w:val="true"/>
        <w:overflowPunct w:val="false"/>
        <w:bidi w:val="0"/>
        <w:spacing w:before="40" w:after="40"/>
        <w:ind w:left="737" w:right="0" w:hanging="113"/>
        <w:jc w:val="both"/>
        <w:rPr>
          <w:color w:val="000000"/>
        </w:rPr>
      </w:pPr>
      <w:r>
        <w:rPr>
          <w:rFonts w:eastAsia="SimSun" w:cs="Arial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pl-PL" w:eastAsia="zh-CN" w:bidi="ar-SA"/>
        </w:rPr>
        <w:t>8</w:t>
      </w:r>
      <w:r>
        <w:rPr>
          <w:rFonts w:cs="Arial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bidi="ar-SA"/>
        </w:rPr>
        <w:t xml:space="preserve"> tygodni dla dokumentów z etapu: II, 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20"/>
          <w:tab w:val="left" w:pos="621" w:leader="none"/>
          <w:tab w:val="left" w:pos="964" w:leader="none"/>
        </w:tabs>
        <w:suppressAutoHyphens w:val="true"/>
        <w:overflowPunct w:val="false"/>
        <w:bidi w:val="0"/>
        <w:spacing w:before="40" w:after="40"/>
        <w:ind w:left="737" w:right="0" w:hanging="113"/>
        <w:jc w:val="both"/>
        <w:rPr>
          <w:color w:val="000000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bidi="ar-SA"/>
        </w:rPr>
        <w:t xml:space="preserve">4 tygodnie dla dokumentów z etapu III, 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20"/>
          <w:tab w:val="left" w:pos="621" w:leader="none"/>
          <w:tab w:val="left" w:pos="964" w:leader="none"/>
        </w:tabs>
        <w:suppressAutoHyphens w:val="true"/>
        <w:overflowPunct w:val="false"/>
        <w:bidi w:val="0"/>
        <w:spacing w:before="40" w:after="40"/>
        <w:ind w:left="737" w:right="0" w:hanging="113"/>
        <w:jc w:val="both"/>
        <w:rPr>
          <w:color w:val="000000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bidi="ar-SA"/>
        </w:rPr>
        <w:t>3 tygodnie dla dokumentów z etapów: IV,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20"/>
          <w:tab w:val="left" w:pos="621" w:leader="none"/>
          <w:tab w:val="left" w:pos="964" w:leader="none"/>
        </w:tabs>
        <w:suppressAutoHyphens w:val="true"/>
        <w:overflowPunct w:val="false"/>
        <w:bidi w:val="0"/>
        <w:spacing w:before="40" w:after="40"/>
        <w:ind w:left="737" w:right="0" w:hanging="113"/>
        <w:jc w:val="both"/>
        <w:rPr>
          <w:color w:val="000000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bidi="ar-SA"/>
        </w:rPr>
        <w:t>1 tydzień dla dokumentów z etapów: V,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20"/>
          <w:tab w:val="left" w:pos="621" w:leader="none"/>
          <w:tab w:val="left" w:pos="964" w:leader="none"/>
        </w:tabs>
        <w:suppressAutoHyphens w:val="true"/>
        <w:overflowPunct w:val="false"/>
        <w:bidi w:val="0"/>
        <w:spacing w:before="40" w:after="40"/>
        <w:ind w:left="737" w:right="0" w:hanging="113"/>
        <w:jc w:val="both"/>
        <w:rPr>
          <w:color w:val="000000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bidi="ar-SA"/>
        </w:rPr>
        <w:t>2 tygodnie dla dokumentów z etapów: VI.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b/>
          <w:bCs/>
          <w:i w:val="false"/>
          <w:i w:val="false"/>
          <w:iCs w:val="false"/>
          <w:color w:val="000000"/>
          <w:sz w:val="22"/>
          <w:szCs w:val="22"/>
          <w:lang w:val="pl-PL" w:bidi="ar-SA"/>
        </w:rPr>
      </w:pPr>
      <w:r>
        <w:rPr>
          <w:rFonts w:ascii="Titillium" w:hAnsi="Titillium"/>
          <w:b/>
          <w:bCs/>
          <w:i w:val="false"/>
          <w:iCs w:val="false"/>
          <w:color w:val="000000"/>
          <w:sz w:val="22"/>
          <w:szCs w:val="22"/>
          <w:lang w:val="pl-PL" w:bidi="ar-SA"/>
        </w:rPr>
        <w:t>Terminy zakończenia poszczególnych etapów liczone są jako suma terminu przedłożenia dokumentów Zamawiającemu oraz terminu niezbędnego do zapoznania się i oceny złożonych dokumentów.</w:t>
      </w:r>
    </w:p>
    <w:p>
      <w:pPr>
        <w:pStyle w:val="Normal"/>
        <w:numPr>
          <w:ilvl w:val="0"/>
          <w:numId w:val="67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pl-PL" w:bidi="ar-SA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bidi="ar-SA"/>
        </w:rPr>
        <w:t>Wykonawca jest zobowiązany do informowania Zamawiającego w formie pisemnej o możliwości nie terminowego zakończenia któregokolwiek z etapów opracowania, wraz z podaniem przyczyny wystąpienia opóźnienia. Informacje należy przekazywać w trakcie trwania przedmiotowego etapu.</w:t>
      </w:r>
    </w:p>
    <w:p>
      <w:pPr>
        <w:pStyle w:val="Normal"/>
        <w:numPr>
          <w:ilvl w:val="0"/>
          <w:numId w:val="68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  <w:u w:val="none"/>
          <w:lang w:val="pl-PL"/>
        </w:rPr>
        <w:t xml:space="preserve"> </w:t>
      </w:r>
      <w:r>
        <w:rPr>
          <w:rFonts w:ascii="Titillium" w:hAnsi="Titillium"/>
          <w:i w:val="false"/>
          <w:iCs w:val="false"/>
          <w:sz w:val="22"/>
          <w:szCs w:val="22"/>
          <w:u w:val="none"/>
          <w:lang w:val="pl-PL"/>
        </w:rPr>
        <w:t>D</w:t>
      </w:r>
      <w:r>
        <w:rPr>
          <w:rFonts w:ascii="Titillium" w:hAnsi="Titillium"/>
          <w:i w:val="false"/>
          <w:iCs w:val="false"/>
          <w:color w:val="000000"/>
          <w:sz w:val="22"/>
          <w:szCs w:val="22"/>
          <w:u w:val="none"/>
          <w:lang w:val="pl-PL"/>
        </w:rPr>
        <w:t>okumentacja stanowiąca przedmiot umowy powinna być zaopatrzona w wykaz opracowań oraz pisemne oświadczenie Wykonawcy, iż jest wykonana zgodnie z umową, obowiązującymi przepisami i że zostaje wydana w stanie kompletnym z punktu widzenia celu, któremu ma służyć.</w:t>
      </w:r>
    </w:p>
    <w:p>
      <w:pPr>
        <w:pStyle w:val="Normal"/>
        <w:widowControl w:val="false"/>
        <w:numPr>
          <w:ilvl w:val="0"/>
          <w:numId w:val="69"/>
        </w:numPr>
        <w:tabs>
          <w:tab w:val="clear" w:pos="720"/>
          <w:tab w:val="left" w:pos="360" w:leader="none"/>
        </w:tabs>
        <w:suppressAutoHyphens w:val="true"/>
        <w:overflowPunct w:val="false"/>
        <w:bidi w:val="0"/>
        <w:spacing w:before="40" w:after="40"/>
        <w:ind w:left="227" w:right="0" w:hanging="227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pl-PL" w:bidi="ar-SA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 w:bidi="ar-SA"/>
        </w:rPr>
        <w:t>Wykaz opracowań oraz pisemne oświadczenie, o którym mowa wyżej, stanowią integralną część przedmiotu odbioru i zostaną przekazane Zamawiającemu po zakończeniu ostatniego etapu opracowania planu.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§ 3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Materiały przekazane przez Zamawiającego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70"/>
        </w:numPr>
        <w:tabs>
          <w:tab w:val="clear" w:pos="720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Zamawiający dostarczy Wykonawcy następujące dokumenty:</w:t>
      </w:r>
    </w:p>
    <w:p>
      <w:pPr>
        <w:pStyle w:val="Normal"/>
        <w:numPr>
          <w:ilvl w:val="2"/>
          <w:numId w:val="71"/>
        </w:numPr>
        <w:spacing w:before="40" w:after="40"/>
        <w:jc w:val="both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mapę zasadniczą  w wersji wektorowej (skala opisów 1:500),</w:t>
      </w:r>
    </w:p>
    <w:p>
      <w:pPr>
        <w:pStyle w:val="Normal"/>
        <w:numPr>
          <w:ilvl w:val="2"/>
          <w:numId w:val="72"/>
        </w:numPr>
        <w:spacing w:before="40" w:after="40"/>
        <w:jc w:val="both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shd w:fill="auto" w:val="clear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shd w:fill="auto" w:val="clear"/>
          <w:lang w:val="pl-PL"/>
        </w:rPr>
        <w:t>mapę ewidencyjną w wersji wektorowej,</w:t>
      </w:r>
    </w:p>
    <w:p>
      <w:pPr>
        <w:pStyle w:val="Normal"/>
        <w:numPr>
          <w:ilvl w:val="2"/>
          <w:numId w:val="73"/>
        </w:numPr>
        <w:spacing w:before="40" w:after="40"/>
        <w:jc w:val="both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shd w:fill="auto" w:val="clear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shd w:fill="auto" w:val="clear"/>
          <w:lang w:val="pl-PL"/>
        </w:rPr>
        <w:t>rysunki obowiązującego i projektowanego studium i obowiązujących przylegających mpzp  wraz z legendą i tekstem uchwały.</w:t>
      </w:r>
    </w:p>
    <w:p>
      <w:pPr>
        <w:pStyle w:val="Normal"/>
        <w:numPr>
          <w:ilvl w:val="0"/>
          <w:numId w:val="74"/>
        </w:numPr>
        <w:bidi w:val="0"/>
        <w:spacing w:lineRule="auto" w:line="240" w:before="40" w:after="4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auto"/>
          <w:sz w:val="22"/>
          <w:szCs w:val="22"/>
          <w:shd w:fill="auto" w:val="clear"/>
          <w:lang w:val="pl-PL" w:bidi="ar-SA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bidi="ar-SA"/>
        </w:rPr>
        <w:t>Ponadto Zamawiający udostępni inne dokumenty będące w jego posiadaniu niezbędne do wykonania przedmiotu umowy (w terminie 10 dni od dnia przekazania informacji przez Wykonawcę).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  <w:t>§ 4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  <w:t>Wynagrodzenie i warunki płatności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</w:r>
    </w:p>
    <w:p>
      <w:pPr>
        <w:pStyle w:val="Normal"/>
        <w:numPr>
          <w:ilvl w:val="0"/>
          <w:numId w:val="75"/>
        </w:numPr>
        <w:bidi w:val="0"/>
        <w:spacing w:lineRule="auto" w:line="240" w:before="0" w:after="0"/>
        <w:jc w:val="both"/>
        <w:rPr>
          <w:rFonts w:ascii="Titillium" w:hAnsi="Titillium"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shd w:fill="auto" w:val="clear"/>
        </w:rPr>
        <w:t xml:space="preserve">Zamawiający zapłaci Wykonawcy za wykonanie przedmiotu umowy wynagrodzenie ryczałtowe w  wysokości brutto </w:t>
      </w: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</w:rPr>
        <w:t>…………… zł</w:t>
      </w:r>
      <w:r>
        <w:rPr>
          <w:rFonts w:ascii="Titillium" w:hAnsi="Titillium"/>
          <w:i w:val="false"/>
          <w:iCs w:val="false"/>
          <w:color w:val="000000"/>
          <w:sz w:val="22"/>
          <w:szCs w:val="22"/>
          <w:shd w:fill="auto" w:val="clear"/>
        </w:rPr>
        <w:t xml:space="preserve"> (słownie złotych: ………..). Wynagrodzenie obejmuje wszystkie koszty poniesione przez Wykonawcę na wykonanie przedmiotu umowy, w tym ujęte w </w:t>
      </w:r>
      <w:r>
        <w:rPr>
          <w:rFonts w:eastAsia="SimSun" w:cs="Mangal" w:ascii="Titillium" w:hAnsi="Titillium"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zh-CN" w:bidi="hi-IN"/>
        </w:rPr>
        <w:t>SWZ.</w:t>
      </w:r>
      <w:r>
        <w:rPr>
          <w:rFonts w:ascii="Titillium" w:hAnsi="Titillium"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</w:p>
    <w:p>
      <w:pPr>
        <w:pStyle w:val="Normal"/>
        <w:numPr>
          <w:ilvl w:val="0"/>
          <w:numId w:val="76"/>
        </w:numPr>
        <w:spacing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 xml:space="preserve">Wynagrodzenie będzie regulowane częściowo zgodnie z załączonym harmonogramem rzeczowo – finansowym prac, zgodnie z danymi zawartymi przez Wykonawcę w jego ofercie. Zakres rzeczowy poszczególnych etapów określa </w:t>
      </w: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 xml:space="preserve">Szczegółowy opis przedmiotu zamówienia. </w:t>
      </w:r>
    </w:p>
    <w:p>
      <w:pPr>
        <w:pStyle w:val="Normal"/>
        <w:numPr>
          <w:ilvl w:val="0"/>
          <w:numId w:val="77"/>
        </w:numPr>
        <w:spacing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>Niedopuszczalne jest doręczenie Zamawiającemu faktury przed podpisaniem protokołu zdawczo – odbiorczego odpowiednio częściowego lub końcowego. O naruszeniu tego postanowienia Zamawiający informuje Wykonawcę, wzywając do złożenia – w terminie 3 dni roboczych – faktury korygującej.</w:t>
      </w:r>
    </w:p>
    <w:p>
      <w:pPr>
        <w:pStyle w:val="Normal"/>
        <w:numPr>
          <w:ilvl w:val="0"/>
          <w:numId w:val="78"/>
        </w:numPr>
        <w:spacing w:before="40" w:after="40"/>
        <w:jc w:val="both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l-PL" w:eastAsia="zxx" w:bidi="ar-SA"/>
        </w:rPr>
        <w:t>Zamawiający dokonuje płatności metodą podzielonej płatności określonej w art. 108a ustawy o podatku od towarów i usług w przypadku, gdy Wykonawca posiada rachunek rozliczeniowy zgodnie z art. 62a ust. 1 ustawy Prawo bankowe.</w:t>
      </w:r>
    </w:p>
    <w:p>
      <w:pPr>
        <w:pStyle w:val="Normal"/>
        <w:numPr>
          <w:ilvl w:val="0"/>
          <w:numId w:val="79"/>
        </w:numPr>
        <w:spacing w:before="40" w:after="40"/>
        <w:jc w:val="both"/>
        <w:rPr>
          <w:color w:val="000000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Zamawiający zastrzega sobie następujące terminy płatności:</w:t>
      </w:r>
    </w:p>
    <w:p>
      <w:pPr>
        <w:pStyle w:val="Normal"/>
        <w:numPr>
          <w:ilvl w:val="1"/>
          <w:numId w:val="80"/>
        </w:numPr>
        <w:tabs>
          <w:tab w:val="clear" w:pos="720"/>
          <w:tab w:val="left" w:pos="1620" w:leader="none"/>
        </w:tabs>
        <w:spacing w:before="0" w:after="0"/>
        <w:jc w:val="both"/>
        <w:rPr>
          <w:color w:val="000000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pierwsza płatność po zakończeniu etapów I oraz II, zgodnie z harmonogramem rzeczowo finansowym: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20"/>
          <w:tab w:val="left" w:pos="1620" w:leader="none"/>
        </w:tabs>
        <w:suppressAutoHyphens w:val="true"/>
        <w:overflowPunct w:val="false"/>
        <w:bidi w:val="0"/>
        <w:spacing w:before="0" w:after="0"/>
        <w:ind w:left="1077" w:right="0" w:hanging="0"/>
        <w:jc w:val="both"/>
        <w:rPr>
          <w:rFonts w:ascii="Titillium" w:hAnsi="Titillium"/>
          <w:b w:val="false"/>
          <w:bCs w:val="false"/>
          <w:sz w:val="22"/>
          <w:szCs w:val="22"/>
        </w:rPr>
      </w:pPr>
      <w:r>
        <w:rPr>
          <w:rFonts w:cs="Arial" w:ascii="Titillium" w:hAnsi="Titillium"/>
          <w:b w:val="false"/>
          <w:bCs w:val="false"/>
          <w:color w:val="auto"/>
          <w:sz w:val="22"/>
          <w:szCs w:val="22"/>
          <w:u w:val="none"/>
          <w:lang w:val="pl-PL"/>
        </w:rPr>
        <w:t xml:space="preserve">za etap I przewidywana jest płatność w 2023 roku w wysokości </w:t>
      </w:r>
      <w:r>
        <w:rPr>
          <w:rFonts w:eastAsia="Titillium" w:cs="Titillium" w:ascii="Titillium" w:hAnsi="Titillium"/>
          <w:b w:val="false"/>
          <w:bCs w:val="false"/>
          <w:color w:val="auto"/>
          <w:sz w:val="22"/>
          <w:szCs w:val="22"/>
          <w:u w:val="none"/>
          <w:lang w:val="pl-PL"/>
        </w:rPr>
        <w:t>≤</w:t>
      </w:r>
      <w:r>
        <w:rPr>
          <w:rFonts w:cs="Arial" w:ascii="Titillium" w:hAnsi="Titillium"/>
          <w:b w:val="false"/>
          <w:bCs w:val="false"/>
          <w:color w:val="auto"/>
          <w:sz w:val="22"/>
          <w:szCs w:val="22"/>
          <w:u w:val="none"/>
          <w:lang w:val="pl-PL"/>
        </w:rPr>
        <w:t xml:space="preserve"> 10% całego </w:t>
        <w:tab/>
        <w:t xml:space="preserve">wynagrodzenia. </w:t>
        <w:tab/>
        <w:t xml:space="preserve">Złożenie </w:t>
        <w:tab/>
        <w:t xml:space="preserve">dokumentu księgowego winno nastąpić do </w:t>
        <w:tab/>
        <w:t>dnia 30.11.2023 r.,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20"/>
          <w:tab w:val="left" w:pos="1620" w:leader="none"/>
        </w:tabs>
        <w:suppressAutoHyphens w:val="true"/>
        <w:overflowPunct w:val="false"/>
        <w:bidi w:val="0"/>
        <w:spacing w:before="0" w:after="0"/>
        <w:ind w:left="1077" w:right="0" w:hanging="0"/>
        <w:jc w:val="both"/>
        <w:rPr>
          <w:rFonts w:ascii="Titillium" w:hAnsi="Titillium"/>
          <w:b w:val="false"/>
          <w:bCs w:val="false"/>
          <w:sz w:val="22"/>
          <w:szCs w:val="22"/>
        </w:rPr>
      </w:pPr>
      <w:r>
        <w:rPr>
          <w:rFonts w:cs="Arial" w:ascii="Titillium" w:hAnsi="Titillium"/>
          <w:b w:val="false"/>
          <w:bCs w:val="false"/>
          <w:color w:val="auto"/>
          <w:sz w:val="22"/>
          <w:szCs w:val="22"/>
          <w:u w:val="none"/>
          <w:lang w:val="pl-PL"/>
        </w:rPr>
        <w:t>za etap III p</w:t>
      </w:r>
      <w:r>
        <w:rPr>
          <w:rFonts w:eastAsia="Times New Roman" w:cs="Arial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bidi="ar-SA"/>
        </w:rPr>
        <w:t xml:space="preserve">rzewidywana jest płatność w 2024 roku w wysokości </w:t>
      </w:r>
      <w:r>
        <w:rPr>
          <w:rFonts w:eastAsia="Titillium" w:cs="Titillium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bidi="ar-SA"/>
        </w:rPr>
        <w:t>≤</w:t>
      </w:r>
      <w:r>
        <w:rPr>
          <w:rFonts w:eastAsia="Times New Roman" w:cs="Arial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bidi="ar-SA"/>
        </w:rPr>
        <w:t xml:space="preserve">  30%  całego wynagrodzenia. Złożenie dokumentów księgowych z etapu II i III winno nastąpić do 30.11.2024 r.</w:t>
      </w:r>
    </w:p>
    <w:p>
      <w:pPr>
        <w:pStyle w:val="Normal"/>
        <w:numPr>
          <w:ilvl w:val="1"/>
          <w:numId w:val="17"/>
        </w:numPr>
        <w:tabs>
          <w:tab w:val="clear" w:pos="720"/>
          <w:tab w:val="left" w:pos="1620" w:leader="none"/>
        </w:tabs>
        <w:spacing w:before="0" w:after="0"/>
        <w:jc w:val="both"/>
        <w:rPr>
          <w:color w:val="000000"/>
        </w:rPr>
      </w:pPr>
      <w:r>
        <w:rPr>
          <w:rFonts w:eastAsia="SimSun" w:cs="Mangal" w:ascii="Titillium" w:hAnsi="Titillium"/>
          <w:i w:val="false"/>
          <w:iCs w:val="false"/>
          <w:color w:val="000000"/>
          <w:kern w:val="2"/>
          <w:sz w:val="22"/>
          <w:szCs w:val="22"/>
          <w:lang w:val="pl-PL" w:eastAsia="zh-CN" w:bidi="hi-IN"/>
        </w:rPr>
        <w:t xml:space="preserve">kolejne płatności po zakończeniu poszczególnych etapów, zgodnie z harmonogramem rzeczowo finansowym. </w:t>
      </w:r>
    </w:p>
    <w:p>
      <w:pPr>
        <w:pStyle w:val="Normal"/>
        <w:numPr>
          <w:ilvl w:val="0"/>
          <w:numId w:val="60"/>
        </w:numPr>
        <w:bidi w:val="0"/>
        <w:spacing w:lineRule="auto" w:line="240" w:before="40" w:after="4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shd w:fill="auto" w:val="clear"/>
          <w:lang w:val="pl-PL"/>
        </w:rPr>
        <w:t>Wierzytelność wynikająca z niniejszej umowy nie może być przedmiotem cesji na rzecz osób trzecich bez pisemnej zgody Zamawiającego.</w:t>
      </w:r>
    </w:p>
    <w:p>
      <w:pPr>
        <w:pStyle w:val="NormalnyWeb"/>
        <w:numPr>
          <w:ilvl w:val="0"/>
          <w:numId w:val="60"/>
        </w:numPr>
        <w:tabs>
          <w:tab w:val="clear" w:pos="720"/>
          <w:tab w:val="left" w:pos="346" w:leader="none"/>
        </w:tabs>
        <w:bidi w:val="0"/>
        <w:spacing w:lineRule="auto" w:line="240" w:before="0" w:after="0"/>
        <w:jc w:val="both"/>
        <w:rPr>
          <w:rFonts w:ascii="Titillium" w:hAnsi="Titillium"/>
          <w:sz w:val="22"/>
          <w:szCs w:val="22"/>
        </w:rPr>
      </w:pPr>
      <w:r>
        <w:rPr>
          <w:rFonts w:cs="Arial" w:ascii="Titillium" w:hAnsi="Titillium"/>
          <w:i w:val="false"/>
          <w:iCs w:val="false"/>
          <w:color w:val="auto"/>
          <w:sz w:val="22"/>
          <w:szCs w:val="22"/>
          <w:lang w:val="pl-PL"/>
        </w:rPr>
        <w:t>Odbiorcą faktury/rachunku będzie Urząd Miasta Rydułtowy, a informację taką należy zawrzeć w treści faktury/rachunku</w:t>
      </w:r>
      <w:r>
        <w:rPr>
          <w:rFonts w:cs="Arial" w:ascii="Titillium" w:hAnsi="Titillium"/>
          <w:i w:val="false"/>
          <w:iCs w:val="false"/>
          <w:color w:val="000000"/>
          <w:sz w:val="22"/>
          <w:szCs w:val="22"/>
          <w:shd w:fill="auto" w:val="clear"/>
          <w:lang w:val="pl-PL"/>
        </w:rPr>
        <w:t>.</w:t>
      </w:r>
    </w:p>
    <w:p>
      <w:pPr>
        <w:pStyle w:val="NormalnyWeb"/>
        <w:numPr>
          <w:ilvl w:val="0"/>
          <w:numId w:val="60"/>
        </w:numPr>
        <w:tabs>
          <w:tab w:val="clear" w:pos="720"/>
          <w:tab w:val="left" w:pos="346" w:leader="none"/>
        </w:tabs>
        <w:bidi w:val="0"/>
        <w:spacing w:lineRule="auto" w:line="240" w:before="0" w:after="0"/>
        <w:jc w:val="both"/>
        <w:rPr>
          <w:rFonts w:ascii="Titillium" w:hAnsi="Titillium"/>
          <w:sz w:val="22"/>
          <w:szCs w:val="22"/>
        </w:rPr>
      </w:pPr>
      <w:r>
        <w:rPr>
          <w:rFonts w:cs="Arial" w:ascii="Titillium" w:hAnsi="Titillium"/>
          <w:i w:val="false"/>
          <w:iCs w:val="false"/>
          <w:color w:val="auto"/>
          <w:sz w:val="22"/>
          <w:szCs w:val="22"/>
          <w:lang w:val="pl-PL"/>
        </w:rPr>
        <w:t>Wykonawca ponosi odpowiedzialność przed Zamawiającym za wskazanie na fakturze właściwego rachunku umożliwiającego dokonanie płatności zgodnie z ust. 4.</w:t>
      </w:r>
    </w:p>
    <w:p>
      <w:pPr>
        <w:pStyle w:val="Tretekstu"/>
        <w:numPr>
          <w:ilvl w:val="0"/>
          <w:numId w:val="60"/>
        </w:numPr>
        <w:spacing w:before="0" w:after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Termin płatności należności ustala się do 30 dni od daty otrzymania faktury z dokumentacją rozliczeniową. Płatność nastąpi przelewem na konto Wykonawcy podane na fakturze. </w:t>
      </w:r>
    </w:p>
    <w:p>
      <w:pPr>
        <w:pStyle w:val="Tretekstu"/>
        <w:numPr>
          <w:ilvl w:val="0"/>
          <w:numId w:val="60"/>
        </w:numPr>
        <w:spacing w:before="0" w:after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Za termin zapłaty ustala się dzień obciążenia rachunku Zamawiającego.</w:t>
      </w:r>
    </w:p>
    <w:p>
      <w:pPr>
        <w:pStyle w:val="Tretekstu"/>
        <w:numPr>
          <w:ilvl w:val="0"/>
          <w:numId w:val="60"/>
        </w:numPr>
        <w:spacing w:before="0" w:after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Wykonawca oświadcza, że jest podatnikiem podatku VAT i posiada numer identyfikacji podatkowej NIP: ………………………</w:t>
      </w:r>
    </w:p>
    <w:p>
      <w:pPr>
        <w:pStyle w:val="NormalnyWeb"/>
        <w:numPr>
          <w:ilvl w:val="0"/>
          <w:numId w:val="60"/>
        </w:numPr>
        <w:tabs>
          <w:tab w:val="clear" w:pos="720"/>
          <w:tab w:val="left" w:pos="346" w:leader="none"/>
        </w:tabs>
        <w:bidi w:val="0"/>
        <w:spacing w:lineRule="auto" w:line="240" w:before="0" w:after="0"/>
        <w:jc w:val="both"/>
        <w:rPr>
          <w:rFonts w:ascii="Titillium" w:hAnsi="Titillium"/>
          <w:sz w:val="22"/>
          <w:szCs w:val="22"/>
        </w:rPr>
      </w:pPr>
      <w:r>
        <w:rPr>
          <w:rFonts w:cs="Arial" w:ascii="Titillium" w:hAnsi="Titillium"/>
          <w:i w:val="false"/>
          <w:iCs w:val="false"/>
          <w:color w:val="000000"/>
          <w:sz w:val="22"/>
          <w:szCs w:val="22"/>
          <w:shd w:fill="FFFFFF" w:val="clear"/>
          <w:lang w:val="pl-PL"/>
        </w:rPr>
        <w:t>Zamawiający oświadcza, że jest podatnikiem podatku VAT i posiada numer identyfikacji podatkowej NIP: 647-10-17-693.</w:t>
      </w:r>
    </w:p>
    <w:p>
      <w:pPr>
        <w:pStyle w:val="Normal"/>
        <w:numPr>
          <w:ilvl w:val="0"/>
          <w:numId w:val="60"/>
        </w:numPr>
        <w:rPr>
          <w:rFonts w:ascii="Titillium" w:hAnsi="Titillium"/>
          <w:sz w:val="22"/>
          <w:szCs w:val="22"/>
        </w:rPr>
      </w:pPr>
      <w:r>
        <w:rPr>
          <w:rFonts w:eastAsia="Times New Roman" w:ascii="Titillium" w:hAnsi="Titillium"/>
          <w:i w:val="false"/>
          <w:iCs w:val="false"/>
          <w:color w:val="000000"/>
          <w:sz w:val="22"/>
          <w:szCs w:val="22"/>
          <w:shd w:fill="FFFFFF" w:val="clear"/>
        </w:rPr>
        <w:t>Za dzień zapłaty strony ustalają dzień obciążenia rachunku bankowego Zamawiającego.</w:t>
      </w:r>
    </w:p>
    <w:p>
      <w:pPr>
        <w:pStyle w:val="Normal"/>
        <w:numPr>
          <w:ilvl w:val="0"/>
          <w:numId w:val="60"/>
        </w:numPr>
        <w:spacing w:before="40" w:after="40"/>
        <w:jc w:val="both"/>
        <w:rPr>
          <w:rFonts w:ascii="Titillium" w:hAnsi="Titillium"/>
          <w:sz w:val="22"/>
          <w:szCs w:val="22"/>
        </w:rPr>
      </w:pPr>
      <w:r>
        <w:rPr>
          <w:rFonts w:eastAsia="Times New Roman" w:ascii="Titillium" w:hAnsi="Titillium"/>
          <w:i w:val="false"/>
          <w:iCs w:val="false"/>
          <w:color w:val="000000"/>
          <w:sz w:val="22"/>
          <w:szCs w:val="22"/>
          <w:shd w:fill="FFFFFF" w:val="clear"/>
          <w:lang w:val="pl-PL"/>
        </w:rPr>
        <w:t>W razie nieterminowej zapłaty wynagrodzenia Zamawiającego obciążają odsetki ustawowe.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§ 5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Gwarancja i rękojmia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81"/>
        </w:numPr>
        <w:tabs>
          <w:tab w:val="clear" w:pos="720"/>
          <w:tab w:val="left" w:pos="284" w:leader="none"/>
        </w:tabs>
        <w:jc w:val="both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 xml:space="preserve">Wykonawca udziela Zamawiającemu gwarancji na opracowania objęte przedmiotem umowy na okres </w:t>
      </w:r>
      <w:r>
        <w:rPr>
          <w:rFonts w:ascii="Titillium" w:hAnsi="Titillium"/>
          <w:b/>
          <w:i w:val="false"/>
          <w:iCs w:val="false"/>
          <w:sz w:val="22"/>
          <w:szCs w:val="22"/>
          <w:lang w:val="pl-PL"/>
        </w:rPr>
        <w:t>5 lat</w:t>
      </w: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.</w:t>
      </w:r>
    </w:p>
    <w:p>
      <w:pPr>
        <w:pStyle w:val="Normal"/>
        <w:numPr>
          <w:ilvl w:val="0"/>
          <w:numId w:val="82"/>
        </w:numPr>
        <w:tabs>
          <w:tab w:val="clear" w:pos="720"/>
          <w:tab w:val="left" w:pos="284" w:leader="none"/>
        </w:tabs>
        <w:jc w:val="both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Bieg terminu gwarancji  rozpoczyna się od momentu podpisania protokołu zdawczo-odbiorczego ostatniego etapu zamówienia.</w:t>
      </w:r>
    </w:p>
    <w:p>
      <w:pPr>
        <w:pStyle w:val="Normal"/>
        <w:numPr>
          <w:ilvl w:val="0"/>
          <w:numId w:val="83"/>
        </w:numPr>
        <w:tabs>
          <w:tab w:val="clear" w:pos="720"/>
          <w:tab w:val="left" w:pos="284" w:leader="none"/>
        </w:tabs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W razie wystąpienia wady lub wad w opracowaniach objętych przedmiotem zamówienia, które uzasadniałaby dokonanie zmiany podjętej przez Radę Miasta Rydułtowy uchwały, bądź które skutkowałaby stwierdzeniem nieważności uchwały lub stwierdzeniem podjęcia przez Radę Miasta Rydułtowy uchwały z naruszeniem prawa, Wykonawca zobowiązany jest do nieodpłatnego ponowienia swoich czynności wynikających z niniejszej umowy w zakresie wymaganym do podjęcia przez Radę Miasta Rydułtowy uchwały lub uchwał, na mocy których dokonane zostaną poprawki do uchwalonego planu, lub do podjęcia przez Radę Miasta Rydułtowy nowej uchwały w przedmiocie planów.</w:t>
      </w:r>
    </w:p>
    <w:p>
      <w:pPr>
        <w:pStyle w:val="Normal"/>
        <w:numPr>
          <w:ilvl w:val="0"/>
          <w:numId w:val="84"/>
        </w:numPr>
        <w:tabs>
          <w:tab w:val="clear" w:pos="720"/>
          <w:tab w:val="left" w:pos="284" w:leader="none"/>
        </w:tabs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 w:bidi="ar-SA"/>
        </w:rPr>
        <w:t xml:space="preserve">Termin do ponowienia czynności w przypadku opisanym w ust. 3 wynosi 6 miesięcy od dnia pisemnego zgłoszenia Wykonawcy przez Zamawiającego o zaistnieniu okoliczności, o których mowa w ust. 3, w tym 3 miesiące do dostarczenia projektu (projektów), który można wyłożyć do </w:t>
      </w:r>
      <w:r>
        <w:rPr>
          <w:rFonts w:ascii="Titillium" w:hAnsi="Titillium"/>
          <w:b w:val="false"/>
          <w:bCs w:val="false"/>
          <w:i w:val="false"/>
          <w:iCs w:val="false"/>
          <w:sz w:val="22"/>
          <w:szCs w:val="22"/>
          <w:lang w:val="pl-PL" w:bidi="ar-SA"/>
        </w:rPr>
        <w:t>publicznego wglądu.</w:t>
      </w:r>
    </w:p>
    <w:p>
      <w:pPr>
        <w:pStyle w:val="Normal"/>
        <w:numPr>
          <w:ilvl w:val="0"/>
          <w:numId w:val="85"/>
        </w:numPr>
        <w:tabs>
          <w:tab w:val="clear" w:pos="720"/>
          <w:tab w:val="left" w:pos="284" w:leader="none"/>
        </w:tabs>
        <w:bidi w:val="0"/>
        <w:spacing w:lineRule="auto" w:line="240" w:before="0" w:after="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sz w:val="22"/>
          <w:szCs w:val="22"/>
          <w:lang w:val="pl-PL" w:bidi="ar-SA"/>
        </w:rPr>
      </w:pPr>
      <w:r>
        <w:rPr>
          <w:rFonts w:ascii="Titillium" w:hAnsi="Titillium"/>
          <w:b w:val="false"/>
          <w:bCs w:val="false"/>
          <w:i w:val="false"/>
          <w:iCs w:val="false"/>
          <w:sz w:val="22"/>
          <w:szCs w:val="22"/>
          <w:lang w:val="pl-PL" w:bidi="ar-SA"/>
        </w:rPr>
        <w:t>Wykonawca nie będzie pobierał żadnych dodatkowych opłat za prace realizowane w ramach gwarancji (łącznie z kosztami dojazdu, delegacji, noclegów, opłat za ogłoszenia prasowe itp.).</w:t>
      </w:r>
    </w:p>
    <w:p>
      <w:pPr>
        <w:pStyle w:val="Normal"/>
        <w:tabs>
          <w:tab w:val="clear" w:pos="720"/>
          <w:tab w:val="left" w:pos="284" w:leader="none"/>
        </w:tabs>
        <w:bidi w:val="0"/>
        <w:spacing w:lineRule="auto" w:line="240" w:before="0" w:after="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sz w:val="22"/>
          <w:szCs w:val="22"/>
          <w:lang w:val="pl-PL" w:bidi="ar-SA"/>
        </w:rPr>
      </w:pPr>
      <w:r>
        <w:rPr>
          <w:rFonts w:ascii="Titillium" w:hAnsi="Titillium"/>
          <w:b w:val="false"/>
          <w:bCs w:val="false"/>
          <w:i w:val="false"/>
          <w:iCs w:val="false"/>
          <w:sz w:val="22"/>
          <w:szCs w:val="22"/>
          <w:lang w:val="pl-PL" w:bidi="ar-S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§6</w:t>
      </w:r>
    </w:p>
    <w:p>
      <w:pPr>
        <w:pStyle w:val="Normal"/>
        <w:tabs>
          <w:tab w:val="clear" w:pos="720"/>
          <w:tab w:val="left" w:pos="284" w:leader="none"/>
        </w:tabs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  <w:lang w:val="pl-PL" w:bidi="ar-SA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  <w:lang w:val="pl-PL" w:bidi="ar-SA"/>
        </w:rPr>
        <w:t>Prawa autorskie</w:t>
      </w:r>
    </w:p>
    <w:p>
      <w:pPr>
        <w:pStyle w:val="Normal"/>
        <w:tabs>
          <w:tab w:val="clear" w:pos="720"/>
          <w:tab w:val="left" w:pos="284" w:leader="none"/>
        </w:tabs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  <w:lang w:val="pl-PL" w:bidi="ar-SA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  <w:lang w:val="pl-PL" w:bidi="ar-SA"/>
        </w:rPr>
      </w:r>
    </w:p>
    <w:p>
      <w:pPr>
        <w:pStyle w:val="Normal"/>
        <w:numPr>
          <w:ilvl w:val="0"/>
          <w:numId w:val="86"/>
        </w:numPr>
        <w:tabs>
          <w:tab w:val="clear" w:pos="720"/>
          <w:tab w:val="left" w:pos="284" w:leader="none"/>
        </w:tabs>
        <w:bidi w:val="0"/>
        <w:spacing w:lineRule="auto" w:line="240" w:before="0" w:after="0"/>
        <w:jc w:val="both"/>
        <w:rPr/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 xml:space="preserve">Wykonawca przenosi na Zamawiającego w ramach wynagrodzenia określonego w § 4, autorskie prawa majątkowe do utworów </w:t>
      </w:r>
      <w:r>
        <w:rPr>
          <w:rFonts w:ascii="Titillium" w:hAnsi="Titillium"/>
          <w:i w:val="false"/>
          <w:iCs w:val="false"/>
          <w:sz w:val="22"/>
          <w:szCs w:val="22"/>
          <w:shd w:fill="auto" w:val="clear"/>
          <w:lang w:val="pl-PL"/>
        </w:rPr>
        <w:t xml:space="preserve">w rozumieniu ustawy z dnia 4 lutego 1994 r. o prawie autorskim i prawach pokrewnych </w:t>
      </w: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powstałych w wyniku wykonywania niniejszej umowy na następujących polach eksploatacji:</w:t>
      </w:r>
    </w:p>
    <w:p>
      <w:pPr>
        <w:pStyle w:val="Normal"/>
        <w:numPr>
          <w:ilvl w:val="1"/>
          <w:numId w:val="87"/>
        </w:numPr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w zakresie używania,</w:t>
      </w:r>
    </w:p>
    <w:p>
      <w:pPr>
        <w:pStyle w:val="Normal"/>
        <w:numPr>
          <w:ilvl w:val="1"/>
          <w:numId w:val="88"/>
        </w:numPr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w zakresie wykorzystania w całości lub części utworu,</w:t>
      </w:r>
    </w:p>
    <w:p>
      <w:pPr>
        <w:pStyle w:val="Normal"/>
        <w:numPr>
          <w:ilvl w:val="1"/>
          <w:numId w:val="89"/>
        </w:numPr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w zakresie utrwalania i zwielokrotniania utworu – wytwarzanie określoną techniką egzemplarzy utworu w tym techniką drukarską, reprograficzną, zapisu magnetycznego oraz techniką cyfrową,</w:t>
      </w:r>
    </w:p>
    <w:p>
      <w:pPr>
        <w:pStyle w:val="Normal"/>
        <w:numPr>
          <w:ilvl w:val="1"/>
          <w:numId w:val="90"/>
        </w:numPr>
        <w:jc w:val="both"/>
        <w:rPr>
          <w:rFonts w:ascii="Titillium" w:hAnsi="Titillium"/>
          <w:i w:val="false"/>
          <w:i w:val="false"/>
          <w:iCs w:val="false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sz w:val="22"/>
          <w:szCs w:val="22"/>
          <w:lang w:val="pl-PL"/>
        </w:rPr>
        <w:t>w zakresie obrotu oryginałem albo egzemplarzami, na których utwór utrwalono – wprowadzanie do obrotu, użyczenie lub najem oryginału albo egzemplarzy,</w:t>
      </w:r>
    </w:p>
    <w:p>
      <w:pPr>
        <w:pStyle w:val="Normal"/>
        <w:numPr>
          <w:ilvl w:val="1"/>
          <w:numId w:val="91"/>
        </w:numPr>
        <w:tabs>
          <w:tab w:val="clear" w:pos="720"/>
          <w:tab w:val="left" w:pos="360" w:leader="none"/>
        </w:tabs>
        <w:spacing w:before="0" w:after="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>w zakresie rozpowszechniania utworu w sposób inny niż określony w punkcie 4) – publiczne wykonanie, wystawianie, wyświetlanie, odtworzenie oraz nadawanie i reemitowanie, a także publiczne udostępnianie utworu w taki sposób, aby każdy mógł mieć do niego dostęp w miejscu i czasie przez siebie wybranym.</w:t>
      </w:r>
    </w:p>
    <w:p>
      <w:pPr>
        <w:pStyle w:val="Normal"/>
        <w:numPr>
          <w:ilvl w:val="0"/>
          <w:numId w:val="92"/>
        </w:numPr>
        <w:tabs>
          <w:tab w:val="clear" w:pos="720"/>
          <w:tab w:val="left" w:pos="360" w:leader="none"/>
        </w:tabs>
        <w:bidi w:val="0"/>
        <w:spacing w:lineRule="auto" w:line="240" w:before="0" w:after="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pl-PL" w:bidi="ar-SA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 w:bidi="ar-SA"/>
        </w:rPr>
        <w:t>Wykonawca przenosi na Zamawiającego prawo zezwalania wykonywania zależnego prawa autorskiego do utworu powstałego w wykonaniu niniejszej umowy.</w:t>
      </w:r>
    </w:p>
    <w:p>
      <w:pPr>
        <w:pStyle w:val="Normal"/>
        <w:bidi w:val="0"/>
        <w:spacing w:lineRule="auto" w:line="240" w:before="0" w:after="0"/>
        <w:jc w:val="both"/>
        <w:textAlignment w:val="baseline"/>
        <w:rPr>
          <w:rFonts w:ascii="Titillium" w:hAnsi="Titillium"/>
          <w:b w:val="false"/>
          <w:bCs w:val="false"/>
          <w:i w:val="false"/>
          <w:i w:val="false"/>
          <w:iCs w:val="false"/>
          <w:sz w:val="22"/>
          <w:szCs w:val="22"/>
          <w:lang w:val="pl-PL" w:bidi="ar-SA"/>
        </w:rPr>
      </w:pPr>
      <w:r>
        <w:rPr>
          <w:rFonts w:ascii="Titillium" w:hAnsi="Titillium"/>
          <w:b w:val="false"/>
          <w:bCs w:val="false"/>
          <w:i w:val="false"/>
          <w:iCs w:val="false"/>
          <w:sz w:val="22"/>
          <w:szCs w:val="22"/>
          <w:lang w:val="pl-PL" w:bidi="ar-S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§7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Kary umowne</w:t>
      </w:r>
    </w:p>
    <w:p>
      <w:pPr>
        <w:pStyle w:val="Normal"/>
        <w:numPr>
          <w:ilvl w:val="0"/>
          <w:numId w:val="93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Wykonawca zapłaci Zamawiającemu kary umowne:</w:t>
      </w:r>
    </w:p>
    <w:p>
      <w:pPr>
        <w:pStyle w:val="Normal"/>
        <w:numPr>
          <w:ilvl w:val="1"/>
          <w:numId w:val="94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  <w:t>w razie zwłoki w wykonaniu poszczególnych etapów, w wysokości 0,1% wartości wynagrodzenia netto tego etapu, za każdy dzień zwłoki, lecz nie więcej niż 10% wartości wynagrodzenia netto tego etapu,</w:t>
      </w:r>
    </w:p>
    <w:p>
      <w:pPr>
        <w:pStyle w:val="Normal"/>
        <w:numPr>
          <w:ilvl w:val="1"/>
          <w:numId w:val="95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u w:val="none"/>
          <w:shd w:fill="auto" w:val="clear"/>
          <w:lang w:val="pl-PL"/>
        </w:rPr>
        <w:t>za zwłokę w usunięciu wad stwierdzonych przy odbiorze opracowania danego etapu, w wysokości 0,2% wartości wynagrodzenia netto określonego dla tego etapu, za każdy dzień zwłoki, lecz nie więcej niż 10% wartości wynagrodzenia netto tego etapu,</w:t>
      </w:r>
    </w:p>
    <w:p>
      <w:pPr>
        <w:pStyle w:val="Normal"/>
        <w:numPr>
          <w:ilvl w:val="1"/>
          <w:numId w:val="96"/>
        </w:numPr>
        <w:tabs>
          <w:tab w:val="clear" w:pos="720"/>
          <w:tab w:val="left" w:pos="360" w:leader="none"/>
        </w:tabs>
        <w:spacing w:before="40" w:after="40"/>
        <w:jc w:val="both"/>
        <w:rPr>
          <w:rFonts w:ascii="Titillium" w:hAnsi="Titillium" w:eastAsia="Times New Roman" w:cs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h-CN" w:bidi="ar-SA"/>
        </w:rPr>
      </w:pPr>
      <w:r>
        <w:rPr>
          <w:rFonts w:eastAsia="Times New Roman" w:cs="Titillium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h-CN" w:bidi="ar-SA"/>
        </w:rPr>
        <w:t>za brak zapłaty lub nieterminowej zapłaty wynagrodzenia należnego podwykonawcom</w:t>
        <w:br/>
        <w:t>z tytułu zmiany wysokości wynagrodzenia, o której mowa w § 12 ust. 8 umowy w wysokości 100 zł za każdy taki przypadek.</w:t>
      </w:r>
    </w:p>
    <w:p>
      <w:pPr>
        <w:pStyle w:val="Normal"/>
        <w:numPr>
          <w:ilvl w:val="0"/>
          <w:numId w:val="97"/>
        </w:numPr>
        <w:tabs>
          <w:tab w:val="clear" w:pos="720"/>
          <w:tab w:val="left" w:pos="360" w:leader="none"/>
        </w:tabs>
        <w:spacing w:before="40" w:after="40"/>
        <w:jc w:val="both"/>
        <w:rPr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 xml:space="preserve">W przypadku odstąpienia od umowy przez Zamawiającego lub Wykonawcę z przyczyn niezależnych od Zamawiającego, Wykonawca zobowiązany jest do zapłacenia kary umownej w wysokości 20% wartości wynagrodzenia netto określonego </w:t>
      </w:r>
      <w:r>
        <w:rPr>
          <w:rFonts w:ascii="Titillium" w:hAnsi="Titillium"/>
          <w:i w:val="false"/>
          <w:iCs w:val="false"/>
          <w:color w:val="000000"/>
          <w:sz w:val="22"/>
          <w:szCs w:val="22"/>
          <w:shd w:fill="auto" w:val="clear"/>
          <w:lang w:val="pl-PL"/>
        </w:rPr>
        <w:t>w § 4 ust.1</w:t>
      </w: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.</w:t>
      </w:r>
    </w:p>
    <w:p>
      <w:pPr>
        <w:pStyle w:val="Normal"/>
        <w:numPr>
          <w:ilvl w:val="0"/>
          <w:numId w:val="98"/>
        </w:numPr>
        <w:tabs>
          <w:tab w:val="clear" w:pos="720"/>
          <w:tab w:val="left" w:pos="360" w:leader="none"/>
        </w:tabs>
        <w:spacing w:before="40" w:after="40"/>
        <w:jc w:val="both"/>
        <w:rPr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  <w:t>Kary umowne, o których mowa w ust. 1 - 2 będą naliczane, odrębnie dla każdego z etapów, o których mowa w</w:t>
      </w: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 xml:space="preserve"> §2.</w:t>
      </w:r>
    </w:p>
    <w:p>
      <w:pPr>
        <w:pStyle w:val="Tretekstu"/>
        <w:numPr>
          <w:ilvl w:val="0"/>
          <w:numId w:val="99"/>
        </w:numPr>
        <w:tabs>
          <w:tab w:val="clear" w:pos="720"/>
          <w:tab w:val="left" w:pos="360" w:leader="none"/>
        </w:tabs>
        <w:bidi w:val="0"/>
        <w:spacing w:lineRule="auto" w:line="240" w:before="40" w:after="4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>Zamawiający ma prawo dochodzić odszkodowania uzupełniającego na zasadach ogólnych Kodeksu Cywilnego, jeżeli szkoda przewyższy wysokość kar umownych.</w:t>
      </w:r>
    </w:p>
    <w:p>
      <w:pPr>
        <w:pStyle w:val="Tretekstu"/>
        <w:numPr>
          <w:ilvl w:val="0"/>
          <w:numId w:val="100"/>
        </w:numPr>
        <w:tabs>
          <w:tab w:val="clear" w:pos="720"/>
          <w:tab w:val="left" w:pos="360" w:leader="none"/>
        </w:tabs>
        <w:bidi w:val="0"/>
        <w:spacing w:lineRule="auto" w:line="240" w:before="40" w:after="40"/>
        <w:jc w:val="both"/>
        <w:rPr>
          <w:rFonts w:ascii="Titillium" w:hAnsi="Titillium" w:cs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pl-PL"/>
        </w:rPr>
      </w:pPr>
      <w:r>
        <w:rPr>
          <w:rFonts w:cs="Titillium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/>
        </w:rPr>
        <w:t>Łączna wysokość kar umownych, których może dochodzić Zamawiający nie może przekroczyć 30% wynagrodzenia umownego netto.</w:t>
      </w:r>
    </w:p>
    <w:p>
      <w:pPr>
        <w:pStyle w:val="Tretekstu"/>
        <w:numPr>
          <w:ilvl w:val="0"/>
          <w:numId w:val="101"/>
        </w:numPr>
        <w:tabs>
          <w:tab w:val="clear" w:pos="720"/>
          <w:tab w:val="left" w:pos="360" w:leader="none"/>
        </w:tabs>
        <w:bidi w:val="0"/>
        <w:spacing w:lineRule="auto" w:line="240" w:before="40" w:after="40"/>
        <w:jc w:val="both"/>
        <w:rPr>
          <w:rFonts w:ascii="Titillium" w:hAnsi="Titillium" w:eastAsia="Times New Roman" w:cs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</w:pPr>
      <w:r>
        <w:rPr>
          <w:rFonts w:eastAsia="Times New Roman" w:cs="Titillium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>Jeżeli Wykonawca nie wpłaci kar umownych w wyznaczonym terminie, Zamawiający zastrzega sobie prawo do potrącenia mu wysokości kar umownych z bieżących należności, na co Wykonawca wyraża zgodę.</w:t>
      </w:r>
    </w:p>
    <w:p>
      <w:pPr>
        <w:pStyle w:val="Tretekstu"/>
        <w:tabs>
          <w:tab w:val="clear" w:pos="720"/>
          <w:tab w:val="left" w:pos="360" w:leader="none"/>
        </w:tabs>
        <w:bidi w:val="0"/>
        <w:spacing w:lineRule="auto" w:line="240" w:before="40" w:after="40"/>
        <w:ind w:left="249" w:right="0" w:hanging="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§8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  <w:t>Odstąpienie od umowy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tillium" w:hAnsi="Titillium"/>
          <w:i w:val="false"/>
          <w:iCs w:val="false"/>
          <w:sz w:val="22"/>
          <w:szCs w:val="22"/>
        </w:rPr>
        <w:t>1. Zamawiający</w:t>
      </w:r>
      <w:r>
        <w:rPr>
          <w:rFonts w:ascii="Titillium" w:hAnsi="Titillium"/>
          <w:i/>
          <w:iCs w:val="false"/>
          <w:sz w:val="22"/>
          <w:szCs w:val="22"/>
        </w:rPr>
        <w:t xml:space="preserve"> </w:t>
      </w:r>
      <w:r>
        <w:rPr>
          <w:rFonts w:ascii="Titillium" w:hAnsi="Titillium"/>
          <w:i w:val="false"/>
          <w:iCs w:val="false"/>
          <w:sz w:val="22"/>
          <w:szCs w:val="22"/>
        </w:rPr>
        <w:t>ma prawo odstąpić od umowy: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jc w:val="both"/>
        <w:rPr/>
      </w:pPr>
      <w:r>
        <w:rPr>
          <w:rFonts w:ascii="Titillium" w:hAnsi="Titillium"/>
          <w:sz w:val="22"/>
          <w:szCs w:val="22"/>
        </w:rPr>
        <w:t xml:space="preserve">w razie nieprzystąpienia przez </w:t>
      </w:r>
      <w:r>
        <w:rPr>
          <w:rFonts w:ascii="Titillium" w:hAnsi="Titillium"/>
          <w:i w:val="false"/>
          <w:iCs w:val="false"/>
          <w:sz w:val="22"/>
          <w:szCs w:val="22"/>
        </w:rPr>
        <w:t>Wykonawcę</w:t>
      </w:r>
      <w:r>
        <w:rPr>
          <w:rFonts w:ascii="Titillium" w:hAnsi="Titillium"/>
          <w:i/>
          <w:sz w:val="22"/>
          <w:szCs w:val="22"/>
        </w:rPr>
        <w:t xml:space="preserve"> </w:t>
      </w:r>
      <w:r>
        <w:rPr>
          <w:rFonts w:ascii="Titillium" w:hAnsi="Titillium"/>
          <w:sz w:val="22"/>
          <w:szCs w:val="22"/>
        </w:rPr>
        <w:t>do rozpoczęcia wykonywania usługi określonej w § 1 w terminie 10 dni od dnia podpisania umowy,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jc w:val="both"/>
        <w:rPr/>
      </w:pPr>
      <w:r>
        <w:rPr>
          <w:rFonts w:ascii="Titillium" w:hAnsi="Titillium"/>
          <w:sz w:val="22"/>
          <w:szCs w:val="22"/>
        </w:rPr>
        <w:t xml:space="preserve">w razie wszczęcia postępowania w sprawie likwidacji </w:t>
      </w:r>
      <w:r>
        <w:rPr>
          <w:rFonts w:ascii="Titillium" w:hAnsi="Titillium"/>
          <w:i w:val="false"/>
          <w:iCs w:val="false"/>
          <w:sz w:val="22"/>
          <w:szCs w:val="22"/>
        </w:rPr>
        <w:t>Wykonawcy,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tillium" w:hAnsi="Titillium"/>
          <w:sz w:val="22"/>
          <w:szCs w:val="22"/>
          <w:shd w:fill="auto" w:val="clear"/>
        </w:rPr>
        <w:t>w razie, gdy kwota kar umownych naliczonych z tytułu zwłoki w wykonaniu przedmiotu umowy lub z tytułu zwłoki w usunięciu wad stwierdzonych przy odbiorze opracowania przekroczy wysokość 10%  wartości wynagrodzenia brutto określonego w § 4.</w:t>
      </w:r>
    </w:p>
    <w:p>
      <w:pPr>
        <w:pStyle w:val="Normal"/>
        <w:ind w:left="283" w:right="0" w:hanging="283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2. Odstąpienie od umowy, o którym mowa w ust. 1, powinno nastąpić w formie pisemnej pod rygorem nieważności takiego oświadczenia i powinno zawierać uzasadnienie.</w:t>
      </w:r>
    </w:p>
    <w:p>
      <w:pPr>
        <w:pStyle w:val="Normal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3. Prawo odstąpienia </w:t>
      </w:r>
      <w:r>
        <w:rPr>
          <w:rFonts w:ascii="Titillium" w:hAnsi="Titillium"/>
          <w:i w:val="false"/>
          <w:iCs w:val="false"/>
          <w:sz w:val="22"/>
          <w:szCs w:val="22"/>
        </w:rPr>
        <w:t>Zamawiający</w:t>
      </w:r>
      <w:r>
        <w:rPr>
          <w:rFonts w:ascii="Titillium" w:hAnsi="Titillium"/>
          <w:i/>
          <w:sz w:val="22"/>
          <w:szCs w:val="22"/>
        </w:rPr>
        <w:t xml:space="preserve"> </w:t>
      </w:r>
      <w:r>
        <w:rPr>
          <w:rFonts w:ascii="Titillium" w:hAnsi="Titillium"/>
          <w:sz w:val="22"/>
          <w:szCs w:val="22"/>
        </w:rPr>
        <w:t>może wykonać odpowiednio:</w:t>
      </w:r>
    </w:p>
    <w:p>
      <w:pPr>
        <w:pStyle w:val="Normal"/>
        <w:numPr>
          <w:ilvl w:val="0"/>
          <w:numId w:val="7"/>
        </w:numPr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w ciągu 20 dni od upływu terminu, o którym mowa w ust. 1 pkt 1,</w:t>
      </w:r>
    </w:p>
    <w:p>
      <w:pPr>
        <w:pStyle w:val="Normal"/>
        <w:numPr>
          <w:ilvl w:val="0"/>
          <w:numId w:val="7"/>
        </w:numPr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w ciągu 20 dni od dnia powzięcia wiadomości o okoliczności, o której mowa w ust. 1 pkt 2,</w:t>
      </w:r>
    </w:p>
    <w:p>
      <w:pPr>
        <w:pStyle w:val="Normal"/>
        <w:numPr>
          <w:ilvl w:val="0"/>
          <w:numId w:val="7"/>
        </w:numPr>
        <w:jc w:val="both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  <w:t>w ciągu 20 dni od dnia stwierdzenia przekroczenia wysokości, o której mowa w ust. 1 pkt 3.</w:t>
      </w:r>
    </w:p>
    <w:p>
      <w:pPr>
        <w:pStyle w:val="Tretekstu"/>
        <w:tabs>
          <w:tab w:val="clear" w:pos="720"/>
          <w:tab w:val="left" w:pos="360" w:leader="none"/>
        </w:tabs>
        <w:bidi w:val="0"/>
        <w:spacing w:lineRule="auto" w:line="240" w:before="0" w:after="0"/>
        <w:jc w:val="left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000000"/>
          <w:sz w:val="22"/>
          <w:szCs w:val="22"/>
        </w:rPr>
        <w:t>§ 9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000000"/>
          <w:sz w:val="22"/>
          <w:szCs w:val="22"/>
        </w:rPr>
        <w:t>Zmiany umowy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88" w:leader="none"/>
        </w:tabs>
        <w:ind w:left="0" w:right="0" w:hanging="0"/>
        <w:jc w:val="both"/>
        <w:rPr>
          <w:rFonts w:ascii="Titillium" w:hAnsi="Titillium"/>
          <w:color w:val="000000"/>
          <w:sz w:val="22"/>
          <w:szCs w:val="22"/>
        </w:rPr>
      </w:pPr>
      <w:r>
        <w:rPr>
          <w:rFonts w:ascii="Titillium" w:hAnsi="Titillium"/>
          <w:color w:val="000000"/>
          <w:sz w:val="22"/>
          <w:szCs w:val="22"/>
        </w:rPr>
        <w:t>Wszelkie zmiany umowy wymagają formy pisemnej pod rygorem nieważności.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88" w:leader="none"/>
        </w:tabs>
        <w:ind w:left="0" w:right="0" w:hanging="0"/>
        <w:jc w:val="both"/>
        <w:rPr>
          <w:rFonts w:ascii="Titillium" w:hAnsi="Titillium"/>
          <w:color w:val="000000"/>
          <w:sz w:val="22"/>
          <w:szCs w:val="22"/>
        </w:rPr>
      </w:pPr>
      <w:r>
        <w:rPr>
          <w:rFonts w:cs="Tahoma" w:ascii="Titillium" w:hAnsi="Titillium"/>
          <w:b w:val="false"/>
          <w:bCs w:val="false"/>
          <w:color w:val="000000"/>
          <w:sz w:val="22"/>
          <w:szCs w:val="22"/>
          <w:lang w:val="pl-PL"/>
        </w:rPr>
        <w:t xml:space="preserve">Zmiana postanowień umownych (istotnych) jest dopuszczalna w zakresie i na warunkach </w:t>
        <w:tab/>
        <w:t>opisanych w ust</w:t>
      </w:r>
      <w:r>
        <w:rPr>
          <w:rFonts w:cs="Tahoma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  <w:t>. 3-</w:t>
      </w:r>
      <w:r>
        <w:rPr>
          <w:rFonts w:cs="Tahoma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  <w:t>7</w:t>
      </w:r>
      <w:r>
        <w:rPr>
          <w:rFonts w:cs="Tahoma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cs="Tahoma" w:ascii="Titillium" w:hAnsi="Titillium"/>
          <w:b w:val="false"/>
          <w:bCs w:val="false"/>
          <w:color w:val="000000"/>
          <w:sz w:val="22"/>
          <w:szCs w:val="22"/>
          <w:lang w:val="pl-PL"/>
        </w:rPr>
        <w:t xml:space="preserve">a także w razie zaistnienia przesłanek wynikających z przepisów art. 455 </w:t>
        <w:tab/>
        <w:t xml:space="preserve">ust. 1 pkt 2-4  i ust. 2 ustawy Pzp.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88" w:leader="none"/>
        </w:tabs>
        <w:bidi w:val="0"/>
        <w:spacing w:lineRule="auto" w:line="240" w:before="0" w:after="0"/>
        <w:ind w:left="0" w:right="0" w:hanging="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ahoma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>Zamawiający</w:t>
      </w:r>
      <w:r>
        <w:rPr>
          <w:rFonts w:cs="Tahoma" w:ascii="Titillium" w:hAnsi="Titillium"/>
          <w:b w:val="false"/>
          <w:bCs w:val="false"/>
          <w:i/>
          <w:iCs w:val="false"/>
          <w:color w:val="000000"/>
          <w:sz w:val="22"/>
          <w:szCs w:val="22"/>
          <w:lang w:val="pl-PL"/>
        </w:rPr>
        <w:t xml:space="preserve"> </w:t>
      </w:r>
      <w:r>
        <w:rPr>
          <w:rFonts w:cs="Tahoma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 xml:space="preserve">przewiduje możliwość zmiany umowy w przypadku zmiany przepisów dotyczących </w:t>
        <w:tab/>
        <w:t>stawki podatku od towarów i usług (VAT).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288" w:leader="none"/>
        </w:tabs>
        <w:suppressAutoHyphens w:val="true"/>
        <w:overflowPunct w:val="false"/>
        <w:bidi w:val="0"/>
        <w:spacing w:lineRule="auto" w:line="240" w:before="0" w:after="0"/>
        <w:ind w:left="283" w:right="0" w:hanging="283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ahoma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>Zamawiający przewiduje zmianę osoby głównego projektanta</w:t>
      </w:r>
      <w:r>
        <w:rPr>
          <w:rFonts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 xml:space="preserve">, przy czym zmiana ta jest dopuszczalna wyłącznie w przypadku wystąpienia zdarzeń losowych takich jak śmierć, ciężka choroba, wypadek itp., i pod warunkiem, że nowe osoby będą się legitymowały analogicznym doświadczeniem i poziomem uprawnień wskazanym w SWZ, a dodatkowo jeśli zmiana będzie dotyczyła osoby projektanta, którego doświadczenie było oceniane na etapie oferty – nowy projektant winien posiadać analogiczne doświadczenie w sporządzaniu </w:t>
      </w:r>
      <w:r>
        <w:rPr>
          <w:rFonts w:eastAsia="SimSun" w:cs="Times New Roman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 w:eastAsia="zh-CN" w:bidi="hi-IN"/>
        </w:rPr>
        <w:t>planów</w:t>
      </w:r>
      <w:r>
        <w:rPr>
          <w:rFonts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 xml:space="preserve">, dzięki któremu </w:t>
      </w:r>
      <w:r>
        <w:rPr>
          <w:rFonts w:eastAsia="SimSun" w:cs="Times New Roman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 w:eastAsia="zh-CN" w:bidi="hi-IN"/>
        </w:rPr>
        <w:t>Wykonawca</w:t>
      </w:r>
      <w:r>
        <w:rPr>
          <w:rFonts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 xml:space="preserve"> otrzymał punktację w kryterium doświadczenie głównego projektanta. </w:t>
      </w:r>
      <w:r>
        <w:rPr>
          <w:rFonts w:eastAsia="SimSun" w:cs="Times New Roman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 w:eastAsia="zh-CN" w:bidi="hi-IN"/>
        </w:rPr>
        <w:t>Wykonawca</w:t>
      </w:r>
      <w:r>
        <w:rPr>
          <w:rFonts w:cs="Times New Roman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 xml:space="preserve"> wraz z wnioskiem o zmianę umowy przedstawia dokumenty potwierdzające spełnianie przez proponowaną osobę powyższych wymogów.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88" w:leader="none"/>
        </w:tabs>
        <w:ind w:left="0" w:right="0" w:hanging="0"/>
        <w:jc w:val="both"/>
        <w:rPr>
          <w:rFonts w:ascii="Titillium" w:hAnsi="Titillium"/>
          <w:color w:val="000000"/>
          <w:sz w:val="22"/>
          <w:szCs w:val="22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</w:rPr>
        <w:t>Zamawiający</w:t>
      </w:r>
      <w:r>
        <w:rPr>
          <w:rFonts w:ascii="Titillium" w:hAnsi="Titillium"/>
          <w:i/>
          <w:color w:val="000000"/>
          <w:sz w:val="22"/>
          <w:szCs w:val="22"/>
        </w:rPr>
        <w:t xml:space="preserve"> </w:t>
      </w:r>
      <w:r>
        <w:rPr>
          <w:rFonts w:ascii="Titillium" w:hAnsi="Titillium"/>
          <w:color w:val="000000"/>
          <w:sz w:val="22"/>
          <w:szCs w:val="22"/>
        </w:rPr>
        <w:t xml:space="preserve">dopuszcza możliwość przedłużenia terminu realizacji umowy oraz terminów </w:t>
        <w:tab/>
        <w:t>pośrednich  w następujących przypadkach:</w:t>
      </w:r>
    </w:p>
    <w:p>
      <w:pPr>
        <w:pStyle w:val="Normal"/>
        <w:numPr>
          <w:ilvl w:val="0"/>
          <w:numId w:val="9"/>
        </w:numPr>
        <w:jc w:val="both"/>
        <w:rPr>
          <w:rFonts w:ascii="Titillium" w:hAnsi="Titillium"/>
          <w:color w:val="000000"/>
          <w:sz w:val="22"/>
          <w:szCs w:val="22"/>
        </w:rPr>
      </w:pPr>
      <w:r>
        <w:rPr>
          <w:rFonts w:ascii="Titillium" w:hAnsi="Titillium"/>
          <w:color w:val="000000"/>
          <w:sz w:val="22"/>
          <w:szCs w:val="22"/>
        </w:rPr>
        <w:t>przedłużającej się procedury związanej z pozyskaniem opinii i uzgodnień projektu planu ,</w:t>
      </w:r>
    </w:p>
    <w:p>
      <w:pPr>
        <w:pStyle w:val="Normal"/>
        <w:numPr>
          <w:ilvl w:val="0"/>
          <w:numId w:val="9"/>
        </w:numPr>
        <w:jc w:val="both"/>
        <w:rPr>
          <w:rFonts w:ascii="Titillium" w:hAnsi="Titillium"/>
          <w:color w:val="000000"/>
          <w:sz w:val="22"/>
          <w:szCs w:val="22"/>
        </w:rPr>
      </w:pPr>
      <w:r>
        <w:rPr>
          <w:rFonts w:ascii="Titillium" w:hAnsi="Titillium"/>
          <w:color w:val="000000"/>
          <w:sz w:val="22"/>
          <w:szCs w:val="22"/>
        </w:rPr>
        <w:t>konieczności powtórzenia czynności związanych z ponownym uzgadnianiem i opiniowaniem projektu planu,</w:t>
      </w:r>
    </w:p>
    <w:p>
      <w:pPr>
        <w:pStyle w:val="Normal"/>
        <w:numPr>
          <w:ilvl w:val="0"/>
          <w:numId w:val="9"/>
        </w:numPr>
        <w:jc w:val="both"/>
        <w:rPr>
          <w:rFonts w:ascii="Titillium" w:hAnsi="Titillium"/>
          <w:color w:val="000000"/>
          <w:sz w:val="22"/>
          <w:szCs w:val="22"/>
        </w:rPr>
      </w:pPr>
      <w:r>
        <w:rPr>
          <w:rFonts w:ascii="Titillium" w:hAnsi="Titillium"/>
          <w:color w:val="000000"/>
          <w:sz w:val="22"/>
          <w:szCs w:val="22"/>
        </w:rPr>
        <w:t>konieczności dokonania kolejnego wyłożenia projektu planu  do publicznego wglądu,</w:t>
      </w:r>
    </w:p>
    <w:p>
      <w:pPr>
        <w:pStyle w:val="Normal"/>
        <w:numPr>
          <w:ilvl w:val="0"/>
          <w:numId w:val="9"/>
        </w:numPr>
        <w:jc w:val="both"/>
        <w:rPr>
          <w:rFonts w:ascii="Titillium" w:hAnsi="Titillium"/>
          <w:color w:val="000000"/>
          <w:sz w:val="22"/>
          <w:szCs w:val="22"/>
        </w:rPr>
      </w:pPr>
      <w:r>
        <w:rPr>
          <w:rFonts w:ascii="Titillium" w:hAnsi="Titillium"/>
          <w:color w:val="000000"/>
          <w:sz w:val="22"/>
          <w:szCs w:val="22"/>
        </w:rPr>
        <w:t>przedłużających się procedur związanych ze strategiczną oceną oddziaływania na środowisko,</w:t>
      </w:r>
    </w:p>
    <w:p>
      <w:pPr>
        <w:pStyle w:val="Normal"/>
        <w:numPr>
          <w:ilvl w:val="0"/>
          <w:numId w:val="9"/>
        </w:numPr>
        <w:jc w:val="both"/>
        <w:rPr>
          <w:rFonts w:ascii="Titillium" w:hAnsi="Titillium"/>
          <w:color w:val="000000"/>
          <w:sz w:val="22"/>
          <w:szCs w:val="22"/>
        </w:rPr>
      </w:pPr>
      <w:r>
        <w:rPr>
          <w:rFonts w:ascii="Titillium" w:hAnsi="Titillium"/>
          <w:color w:val="000000"/>
          <w:sz w:val="22"/>
          <w:szCs w:val="22"/>
        </w:rPr>
        <w:t xml:space="preserve">przedłużającej się procedury uzgadniania projektu planu przez </w:t>
      </w: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</w:rPr>
        <w:t>Zamawiającego,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288" w:leader="none"/>
        </w:tabs>
        <w:jc w:val="both"/>
        <w:rPr>
          <w:rFonts w:ascii="Titillium" w:hAnsi="Titillium"/>
          <w:b w:val="false"/>
          <w:bCs w:val="false"/>
          <w:color w:val="000000"/>
          <w:sz w:val="22"/>
          <w:szCs w:val="22"/>
        </w:rPr>
      </w:pPr>
      <w:r>
        <w:rPr>
          <w:rFonts w:ascii="Titillium" w:hAnsi="Titillium"/>
          <w:b w:val="false"/>
          <w:bCs w:val="false"/>
          <w:color w:val="000000"/>
          <w:sz w:val="22"/>
          <w:szCs w:val="22"/>
        </w:rPr>
        <w:t>przedłużającej się procedury oceny przez wojewodę zgodności prowadzonego postępowania z przepisami prawa, oraz publikacją w Dzienniku Urzędowym.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20"/>
          <w:tab w:val="left" w:pos="288" w:leader="none"/>
        </w:tabs>
        <w:suppressAutoHyphens w:val="true"/>
        <w:overflowPunct w:val="false"/>
        <w:bidi w:val="0"/>
        <w:spacing w:before="0" w:after="0"/>
        <w:ind w:left="340" w:right="0" w:hanging="340"/>
        <w:jc w:val="both"/>
        <w:rPr/>
      </w:pP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ar-SA"/>
        </w:rPr>
        <w:t xml:space="preserve">Okres przesunięcia terminu realizacji zamówienia w przypadku wystąpienia okoliczności określonych w ust. 5 pkt </w:t>
      </w:r>
      <w:r>
        <w:rPr>
          <w:rFonts w:eastAsia="SimSun" w:cs="Times New Roman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zh-CN" w:bidi="hi-IN"/>
        </w:rPr>
        <w:t xml:space="preserve">1-6 </w:t>
      </w: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ar-SA"/>
        </w:rPr>
        <w:t xml:space="preserve">jest równy o </w:t>
      </w:r>
      <w:r>
        <w:rPr>
          <w:rFonts w:eastAsia="SimSun" w:cs="Times New Roman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zh-CN" w:bidi="hi-IN"/>
        </w:rPr>
        <w:t xml:space="preserve">czas </w:t>
      </w:r>
      <w:r>
        <w:rPr>
          <w:rFonts w:eastAsia="Times New Roman" w:cs="Times New Roman" w:ascii="Titillium" w:hAnsi="Titillium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ar-SA"/>
        </w:rPr>
        <w:t>niezbędny na dokonanie ww. czynności w ślad za zmianą terminu wykonania poszczególnych etapów zmianie ulegają odpowiednio warunki płatności określone w  § 4 ust. 5 pkt 1 lit a i b.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20"/>
          <w:tab w:val="left" w:pos="288" w:leader="none"/>
        </w:tabs>
        <w:suppressAutoHyphens w:val="true"/>
        <w:overflowPunct w:val="false"/>
        <w:bidi w:val="0"/>
        <w:spacing w:before="0" w:after="0"/>
        <w:ind w:left="340" w:right="0" w:hanging="340"/>
        <w:jc w:val="both"/>
        <w:rPr/>
      </w:pPr>
      <w:r>
        <w:rPr>
          <w:rFonts w:cs="Titillium" w:ascii="Titillium" w:hAnsi="Titillium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/>
        </w:rPr>
        <w:t>Zmiana wynagrodzenia według zasad określonych w §12 (waloryzacja).</w:t>
      </w:r>
    </w:p>
    <w:p>
      <w:pPr>
        <w:pStyle w:val="Normal"/>
        <w:tabs>
          <w:tab w:val="clear" w:pos="720"/>
          <w:tab w:val="left" w:pos="288" w:leader="none"/>
        </w:tabs>
        <w:jc w:val="both"/>
        <w:rPr>
          <w:rFonts w:ascii="Titillium" w:hAnsi="Titillium" w:cs="Titillium"/>
          <w:b/>
          <w:bCs/>
          <w:i w:val="false"/>
          <w:i w:val="false"/>
          <w:iCs w:val="false"/>
          <w:color w:val="000000"/>
          <w:sz w:val="24"/>
          <w:szCs w:val="24"/>
          <w:shd w:fill="auto" w:val="clear"/>
          <w:lang w:val="pl-PL"/>
        </w:rPr>
      </w:pPr>
      <w:r>
        <w:rPr>
          <w:rFonts w:cs="Titillium" w:ascii="Titillium" w:hAnsi="Titillium"/>
          <w:b/>
          <w:bCs/>
          <w:i w:val="false"/>
          <w:iCs w:val="false"/>
          <w:color w:val="000000"/>
          <w:sz w:val="24"/>
          <w:szCs w:val="24"/>
          <w:shd w:fill="auto" w:val="clear"/>
          <w:lang w:val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  <w:t>§ 10</w:t>
      </w:r>
    </w:p>
    <w:p>
      <w:pPr>
        <w:pStyle w:val="Normal"/>
        <w:tabs>
          <w:tab w:val="clear" w:pos="720"/>
          <w:tab w:val="center" w:pos="4536" w:leader="none"/>
          <w:tab w:val="left" w:pos="5130" w:leader="none"/>
        </w:tabs>
        <w:spacing w:before="0" w:after="0"/>
        <w:jc w:val="center"/>
        <w:rPr>
          <w:rFonts w:ascii="Titillium" w:hAnsi="Titillium"/>
          <w:sz w:val="22"/>
          <w:szCs w:val="22"/>
        </w:rPr>
      </w:pPr>
      <w:r>
        <w:rPr>
          <w:rFonts w:ascii="Titillium" w:hAnsi="Titillium"/>
          <w:b/>
          <w:sz w:val="22"/>
          <w:szCs w:val="22"/>
          <w:lang w:val="pl-PL"/>
        </w:rPr>
        <w:t>Zatrudnienie na podstawie umowy o pracę</w:t>
      </w:r>
    </w:p>
    <w:p>
      <w:pPr>
        <w:pStyle w:val="Normal"/>
        <w:tabs>
          <w:tab w:val="clear" w:pos="720"/>
          <w:tab w:val="center" w:pos="4536" w:leader="none"/>
          <w:tab w:val="left" w:pos="5130" w:leader="none"/>
        </w:tabs>
        <w:spacing w:before="0" w:after="0"/>
        <w:jc w:val="center"/>
        <w:rPr>
          <w:rFonts w:ascii="Titillium" w:hAnsi="Titillium"/>
          <w:b/>
          <w:sz w:val="22"/>
          <w:szCs w:val="22"/>
          <w:lang w:val="pl-PL"/>
        </w:rPr>
      </w:pPr>
      <w:r>
        <w:rPr>
          <w:rFonts w:ascii="Titillium" w:hAnsi="Titillium"/>
          <w:b/>
          <w:sz w:val="22"/>
          <w:szCs w:val="22"/>
          <w:lang w:val="pl-PL"/>
        </w:rPr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345" w:leader="none"/>
          <w:tab w:val="center" w:pos="4536" w:leader="none"/>
          <w:tab w:val="left" w:pos="5130" w:leader="none"/>
        </w:tabs>
        <w:suppressAutoHyphens w:val="true"/>
        <w:bidi w:val="0"/>
        <w:spacing w:before="0" w:after="0"/>
        <w:ind w:left="397" w:right="0" w:hanging="397"/>
        <w:jc w:val="both"/>
        <w:rPr/>
      </w:pPr>
      <w:r>
        <w:rPr>
          <w:rFonts w:eastAsia="Times-Roman;Times New Roman" w:ascii="Titillium" w:hAnsi="Titillium"/>
          <w:b w:val="false"/>
          <w:bCs w:val="false"/>
          <w:sz w:val="22"/>
          <w:szCs w:val="22"/>
          <w:lang w:val="pl-PL"/>
        </w:rPr>
        <w:t xml:space="preserve">Zamawiający 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eastAsia="pl-PL"/>
        </w:rPr>
        <w:t xml:space="preserve">określa następujące czynności w zakresie realizacji zamówienia, których wykonywanie w ocenie Zamawiającego jest wykonywaniem pracy w rozumieniu przepisu art. 22 § 1 Kodeksu pracy, tj. wykonywaniem pracy określonego rodzaju na rzecz pracodawcy i pod jego kierownictwem oraz w miejscu i czasie wyznaczonym przez pracodawcę: </w:t>
      </w:r>
      <w:r>
        <w:rPr>
          <w:rStyle w:val="Strong"/>
          <w:rFonts w:eastAsia="Times-Roman;Times New Roman" w:cs="Times-Roman;Times New Roman" w:ascii="Titillium" w:hAnsi="Titillium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l-PL" w:eastAsia="pl-PL"/>
        </w:rPr>
        <w:t>wykonywanie wszystkich prac związanych z opracowaniem miejscowego planu zagospodarowania przestrzennego.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395" w:leader="none"/>
          <w:tab w:val="left" w:pos="450" w:leader="none"/>
        </w:tabs>
        <w:suppressAutoHyphens w:val="true"/>
        <w:bidi w:val="0"/>
        <w:ind w:left="454" w:right="0" w:hanging="454"/>
        <w:jc w:val="both"/>
        <w:rPr>
          <w:rFonts w:ascii="Titillium" w:hAnsi="Titillium" w:eastAsia="Times-Roman;Times New Roman"/>
          <w:sz w:val="22"/>
          <w:szCs w:val="22"/>
        </w:rPr>
      </w:pPr>
      <w:r>
        <w:rPr>
          <w:rFonts w:eastAsia="Times-Roman;Times New Roman" w:ascii="Titillium" w:hAnsi="Titillium"/>
          <w:sz w:val="22"/>
          <w:szCs w:val="22"/>
        </w:rPr>
        <w:t xml:space="preserve">Wykonawca w terminie do 7 dni od dnia podpisania umowy w sprawie udzielenia zamówienia publicznego przedstawia Zamawiającemu oświadczenie potwierdzające, że osoby, które będą wykonywać powyższe czynności, działają w oparciu o umowę o pracę w rozumieniu przepisów Kodeksu pracy z Wykonawcą lub podwykonawcą. Oświadczenie, o którym mowa w zdaniu poprzedzającym, winno zawierać w szczególności dokładne określenie podmiotu składającego, datę złożenia oświadczenia, wskazanie, że czynności wykonują osoby zatrudnione na podstawie umowy o pracę wraz ze wskazaniem liczby tych osób, imię  i nazwisko tych osób, rodzaj umowy o pracę oraz podpis osoby uprawnionej do złożenia oświadczenia woli w imieniu Wykonawcy lub podwykonawcy. 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395" w:leader="none"/>
          <w:tab w:val="left" w:pos="450" w:leader="none"/>
        </w:tabs>
        <w:suppressAutoHyphens w:val="true"/>
        <w:bidi w:val="0"/>
        <w:ind w:left="454" w:right="0" w:hanging="454"/>
        <w:jc w:val="both"/>
        <w:rPr>
          <w:rFonts w:ascii="Titillium" w:hAnsi="Titillium" w:eastAsia="Times-Roman;Times New Roman"/>
          <w:sz w:val="22"/>
          <w:szCs w:val="22"/>
        </w:rPr>
      </w:pPr>
      <w:r>
        <w:rPr>
          <w:rFonts w:eastAsia="Times-Roman;Times New Roman" w:ascii="Titillium" w:hAnsi="Titillium"/>
          <w:sz w:val="22"/>
          <w:szCs w:val="22"/>
        </w:rPr>
        <w:t xml:space="preserve">W przypadku konieczności zastąpienia w okresie trwania umowy osób wykonujących czynności, o których mowa w ust. 1, innymi pracownikami, Wykonawca zobowiązany jest do przekazania Zamawiającemu oświadczenia dotyczącego tych pracowników. Obowiązek ten Wykonawca zrealizuje w terminie do 5 dni od dokonania zmiany. 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395" w:leader="none"/>
          <w:tab w:val="left" w:pos="450" w:leader="none"/>
        </w:tabs>
        <w:suppressAutoHyphens w:val="true"/>
        <w:bidi w:val="0"/>
        <w:ind w:left="454" w:right="0" w:hanging="454"/>
        <w:jc w:val="both"/>
        <w:rPr>
          <w:rFonts w:ascii="Titillium" w:hAnsi="Titillium"/>
          <w:sz w:val="22"/>
          <w:szCs w:val="22"/>
        </w:rPr>
      </w:pPr>
      <w:r>
        <w:rPr>
          <w:rFonts w:eastAsia="Times-Roman;Times New Roman" w:cs="Arial" w:ascii="Titillium" w:hAnsi="Titillium"/>
          <w:sz w:val="22"/>
          <w:szCs w:val="22"/>
        </w:rPr>
        <w:t xml:space="preserve">W trakcie realizacji zamówienia Zamawiający uprawniony jest do wykonywania czynności kontrolnych </w:t>
      </w:r>
      <w:r>
        <w:rPr>
          <w:rFonts w:eastAsia="Times-Roman;Times New Roman" w:cs="Arial" w:ascii="Titillium" w:hAnsi="Titillium"/>
          <w:color w:val="000000"/>
          <w:sz w:val="22"/>
          <w:szCs w:val="22"/>
        </w:rPr>
        <w:t>wobec Wykonawcy odnośnie</w:t>
      </w:r>
      <w:r>
        <w:rPr>
          <w:rFonts w:eastAsia="Times-Roman;Times New Roman" w:cs="Arial" w:ascii="Titillium" w:hAnsi="Titillium"/>
          <w:sz w:val="22"/>
          <w:szCs w:val="22"/>
        </w:rPr>
        <w:t xml:space="preserve"> spełniania przez Wykonawcę lub podwykonawcę wymogu zatrudnienia na podstawie umowy o pracę osób wykonujących wskazane w ust. 1 czynności. Zamawiający uprawniony jest w szczególności do: </w:t>
      </w:r>
    </w:p>
    <w:p>
      <w:pPr>
        <w:pStyle w:val="Normal"/>
        <w:widowControl/>
        <w:numPr>
          <w:ilvl w:val="1"/>
          <w:numId w:val="13"/>
        </w:numPr>
        <w:tabs>
          <w:tab w:val="clear" w:pos="720"/>
          <w:tab w:val="left" w:pos="791" w:leader="none"/>
        </w:tabs>
        <w:suppressAutoHyphens w:val="true"/>
        <w:bidi w:val="0"/>
        <w:spacing w:lineRule="auto" w:line="240" w:before="0" w:after="0"/>
        <w:jc w:val="both"/>
        <w:textAlignment w:val="baseline"/>
        <w:rPr>
          <w:rFonts w:ascii="Titillium" w:hAnsi="Titillium" w:cs="Arial"/>
          <w:sz w:val="22"/>
          <w:szCs w:val="22"/>
        </w:rPr>
      </w:pPr>
      <w:r>
        <w:rPr>
          <w:rFonts w:cs="Arial" w:ascii="Titillium" w:hAnsi="Titillium"/>
          <w:sz w:val="22"/>
          <w:szCs w:val="22"/>
        </w:rPr>
        <w:t>żądania oświadczeń i dokumentów w zakresie potwierdzenia spełniania ww. wymogów  i dokonywania ich oceny w szczególności dokumentów określonych  w art. 438 ust. 2 ustawy Pzp,</w:t>
      </w:r>
    </w:p>
    <w:p>
      <w:pPr>
        <w:pStyle w:val="Normal"/>
        <w:widowControl/>
        <w:numPr>
          <w:ilvl w:val="1"/>
          <w:numId w:val="13"/>
        </w:numPr>
        <w:tabs>
          <w:tab w:val="clear" w:pos="720"/>
          <w:tab w:val="left" w:pos="284" w:leader="none"/>
        </w:tabs>
        <w:suppressAutoHyphens w:val="true"/>
        <w:bidi w:val="0"/>
        <w:spacing w:lineRule="auto" w:line="240" w:before="0" w:after="0"/>
        <w:jc w:val="both"/>
        <w:textAlignment w:val="baseline"/>
        <w:rPr>
          <w:rFonts w:ascii="Titillium" w:hAnsi="Titillium" w:cs="Arial"/>
          <w:sz w:val="22"/>
          <w:szCs w:val="22"/>
        </w:rPr>
      </w:pPr>
      <w:r>
        <w:rPr>
          <w:rFonts w:cs="Arial" w:ascii="Titillium" w:hAnsi="Titillium"/>
          <w:sz w:val="22"/>
          <w:szCs w:val="22"/>
        </w:rPr>
        <w:t xml:space="preserve">żądania wyjaśnień w przypadku wątpliwości w zakresie potwierdzenia spełniania ww. wymogów, </w:t>
      </w:r>
    </w:p>
    <w:p>
      <w:pPr>
        <w:pStyle w:val="Normal"/>
        <w:widowControl/>
        <w:numPr>
          <w:ilvl w:val="1"/>
          <w:numId w:val="13"/>
        </w:numPr>
        <w:tabs>
          <w:tab w:val="clear" w:pos="720"/>
          <w:tab w:val="left" w:pos="284" w:leader="none"/>
        </w:tabs>
        <w:suppressAutoHyphens w:val="true"/>
        <w:bidi w:val="0"/>
        <w:spacing w:lineRule="auto" w:line="240" w:before="0" w:after="0"/>
        <w:jc w:val="both"/>
        <w:textAlignment w:val="baseline"/>
        <w:rPr>
          <w:rFonts w:ascii="Titillium" w:hAnsi="Titillium" w:eastAsia="Times-Roman;Times New Roman" w:cs="Arial"/>
          <w:sz w:val="22"/>
          <w:szCs w:val="22"/>
        </w:rPr>
      </w:pPr>
      <w:r>
        <w:rPr>
          <w:rFonts w:eastAsia="Times-Roman;Times New Roman" w:cs="Arial" w:ascii="Titillium" w:hAnsi="Titillium"/>
          <w:sz w:val="22"/>
          <w:szCs w:val="22"/>
        </w:rPr>
        <w:t>przeprowadzania kontroli na miejscu wykonywania świadczenia.</w:t>
      </w:r>
    </w:p>
    <w:p>
      <w:pPr>
        <w:pStyle w:val="NormalnyWeb"/>
        <w:widowControl/>
        <w:numPr>
          <w:ilvl w:val="0"/>
          <w:numId w:val="13"/>
        </w:numPr>
        <w:tabs>
          <w:tab w:val="clear" w:pos="720"/>
          <w:tab w:val="left" w:pos="345" w:leader="none"/>
          <w:tab w:val="center" w:pos="4536" w:leader="none"/>
          <w:tab w:val="left" w:pos="5130" w:leader="none"/>
        </w:tabs>
        <w:suppressAutoHyphens w:val="true"/>
        <w:bidi w:val="0"/>
        <w:spacing w:before="0" w:after="0"/>
        <w:ind w:left="397" w:right="0" w:hanging="397"/>
        <w:jc w:val="both"/>
        <w:rPr>
          <w:rFonts w:ascii="Titillium" w:hAnsi="Titillium"/>
          <w:sz w:val="22"/>
          <w:szCs w:val="22"/>
          <w:lang w:val="pl-PL"/>
        </w:rPr>
      </w:pPr>
      <w:r>
        <w:rPr>
          <w:rFonts w:eastAsia="Times-Roman;Times New Roman" w:ascii="Titillium" w:hAnsi="Titillium"/>
          <w:b w:val="false"/>
          <w:bCs w:val="false"/>
          <w:sz w:val="22"/>
          <w:szCs w:val="22"/>
          <w:lang w:val="pl-PL"/>
        </w:rPr>
        <w:t xml:space="preserve">W przypadku zwłoki w przekazaniu oświadczenia, o którym mowa w ust. 2, w terminach określonych w ust. 2 lub 3, Wykonawca zapłaci Zamawiającemu karę umowną w wysokości 70 zł za każdy dzień zwłoki. </w:t>
      </w:r>
    </w:p>
    <w:p>
      <w:pPr>
        <w:pStyle w:val="NormalnyWeb"/>
        <w:widowControl/>
        <w:numPr>
          <w:ilvl w:val="0"/>
          <w:numId w:val="13"/>
        </w:numPr>
        <w:tabs>
          <w:tab w:val="clear" w:pos="720"/>
          <w:tab w:val="left" w:pos="345" w:leader="none"/>
          <w:tab w:val="center" w:pos="4536" w:leader="none"/>
          <w:tab w:val="left" w:pos="5130" w:leader="none"/>
        </w:tabs>
        <w:suppressAutoHyphens w:val="true"/>
        <w:bidi w:val="0"/>
        <w:spacing w:before="0" w:after="0"/>
        <w:ind w:left="397" w:right="0" w:hanging="397"/>
        <w:jc w:val="both"/>
        <w:rPr>
          <w:rFonts w:ascii="Titillium" w:hAnsi="Titillium"/>
          <w:sz w:val="22"/>
          <w:szCs w:val="22"/>
          <w:lang w:val="pl-PL"/>
        </w:rPr>
      </w:pPr>
      <w:r>
        <w:rPr>
          <w:rFonts w:eastAsia="Times-Roman;Times New Roman" w:ascii="Titillium" w:hAnsi="Titillium"/>
          <w:b w:val="false"/>
          <w:bCs w:val="false"/>
          <w:sz w:val="22"/>
          <w:szCs w:val="22"/>
          <w:lang w:val="pl-PL"/>
        </w:rPr>
        <w:t>Jeżeli Wykonawca pozostaje w zwłoce w przekazaniu oświadczenia przez okres przekraczający 14 dni Zamawiającemu przysługuje prawo odstąpienia od umowy z winy Wykonawcy.</w:t>
      </w:r>
    </w:p>
    <w:p>
      <w:pPr>
        <w:pStyle w:val="NormalnyWeb"/>
        <w:widowControl/>
        <w:numPr>
          <w:ilvl w:val="0"/>
          <w:numId w:val="13"/>
        </w:numPr>
        <w:tabs>
          <w:tab w:val="clear" w:pos="720"/>
          <w:tab w:val="left" w:pos="345" w:leader="none"/>
          <w:tab w:val="center" w:pos="4536" w:leader="none"/>
          <w:tab w:val="left" w:pos="5130" w:leader="none"/>
        </w:tabs>
        <w:suppressAutoHyphens w:val="true"/>
        <w:bidi w:val="0"/>
        <w:spacing w:before="0" w:after="0"/>
        <w:ind w:left="397" w:right="0" w:hanging="397"/>
        <w:jc w:val="both"/>
        <w:rPr>
          <w:rFonts w:ascii="Titillium" w:hAnsi="Titillium"/>
          <w:sz w:val="22"/>
          <w:szCs w:val="22"/>
          <w:lang w:val="pl-PL"/>
        </w:rPr>
      </w:pPr>
      <w:r>
        <w:rPr>
          <w:rFonts w:ascii="Titillium" w:hAnsi="Titillium"/>
          <w:sz w:val="22"/>
          <w:szCs w:val="22"/>
          <w:lang w:val="pl-PL"/>
        </w:rPr>
        <w:t>Odstąpienie od umowy, o którym mowa w ust. 6, powinno nastąpić w formie pisemnej pod rygorem nieważności takiego oświadczenia i powinno zawierać uzasadnienie.</w:t>
      </w:r>
    </w:p>
    <w:p>
      <w:pPr>
        <w:pStyle w:val="NormalnyWeb"/>
        <w:widowControl/>
        <w:numPr>
          <w:ilvl w:val="0"/>
          <w:numId w:val="13"/>
        </w:numPr>
        <w:tabs>
          <w:tab w:val="clear" w:pos="720"/>
          <w:tab w:val="left" w:pos="345" w:leader="none"/>
          <w:tab w:val="center" w:pos="4536" w:leader="none"/>
          <w:tab w:val="left" w:pos="5130" w:leader="none"/>
        </w:tabs>
        <w:suppressAutoHyphens w:val="true"/>
        <w:bidi w:val="0"/>
        <w:spacing w:lineRule="auto" w:line="240" w:before="0" w:after="0"/>
        <w:ind w:left="397" w:right="0" w:hanging="397"/>
        <w:jc w:val="both"/>
        <w:rPr>
          <w:rFonts w:ascii="Titillium" w:hAnsi="Titillium"/>
          <w:sz w:val="22"/>
          <w:szCs w:val="22"/>
          <w:lang w:val="pl-PL"/>
        </w:rPr>
      </w:pPr>
      <w:r>
        <w:rPr>
          <w:rFonts w:eastAsia="Times-Roman;Times New Roman" w:ascii="Titillium" w:hAnsi="Titillium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Prawo odstąpienia Zamawiający może wykonać w ciągu 20 dni od upływu terminu, o którym mowa w ust. 6.</w:t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rFonts w:ascii="Titillium" w:hAnsi="Titillium" w:eastAsia="Times-Roman;Times New Roman" w:cs="Times-Roman;Times New Roman"/>
          <w:b/>
          <w:bCs/>
          <w:color w:val="auto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/>
          <w:bCs/>
          <w:color w:val="000000"/>
          <w:sz w:val="22"/>
          <w:szCs w:val="22"/>
          <w:shd w:fill="auto" w:val="clear"/>
          <w:lang w:val="pl-PL"/>
        </w:rPr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rFonts w:ascii="Titillium" w:hAnsi="Titillium" w:eastAsia="Times-Roman;Times New Roman" w:cs="Times-Roman;Times New Roman"/>
          <w:b/>
          <w:bCs/>
          <w:color w:val="auto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/>
          <w:bCs/>
          <w:i w:val="false"/>
          <w:iCs w:val="false"/>
          <w:color w:val="000000"/>
          <w:sz w:val="22"/>
          <w:szCs w:val="22"/>
          <w:shd w:fill="auto" w:val="clear"/>
          <w:lang w:val="pl-PL"/>
        </w:rPr>
        <w:t>§1</w:t>
      </w:r>
      <w:r>
        <w:rPr>
          <w:rFonts w:eastAsia="Times-Roman;Times New Roman" w:cs="Times-Roman;Times New Roman" w:ascii="Titillium" w:hAnsi="Titillium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zh-CN" w:bidi="hi-IN"/>
        </w:rPr>
        <w:t>1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  <w:t>Główny projektant</w:t>
      </w:r>
    </w:p>
    <w:p>
      <w:pPr>
        <w:pStyle w:val="Normal"/>
        <w:bidi w:val="0"/>
        <w:spacing w:lineRule="auto" w:line="240" w:before="0" w:after="0"/>
        <w:jc w:val="center"/>
        <w:rPr>
          <w:rFonts w:ascii="Titillium" w:hAnsi="Titillium"/>
          <w:b/>
          <w:bCs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tillium" w:hAnsi="Titillium"/>
          <w:b/>
          <w:bCs/>
          <w:i w:val="false"/>
          <w:iCs w:val="false"/>
          <w:color w:val="auto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113" w:leader="none"/>
          <w:tab w:val="left" w:pos="22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auto"/>
          <w:sz w:val="22"/>
          <w:szCs w:val="22"/>
        </w:rPr>
        <w:t>Głównym projektantem będzie ………………………………………………………………………………………………………..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225" w:leader="none"/>
        </w:tabs>
        <w:bidi w:val="0"/>
        <w:spacing w:lineRule="auto" w:line="240" w:before="0" w:after="0"/>
        <w:ind w:left="720" w:right="0" w:hanging="0"/>
        <w:jc w:val="both"/>
        <w:rPr>
          <w:rFonts w:ascii="Titillium" w:hAnsi="Titillium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tillium" w:hAnsi="Titillium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rFonts w:ascii="Titillium" w:hAnsi="Titillium" w:eastAsia="Times-Roman;Times New Roman" w:cs="Times-Roman;Times New Roman"/>
          <w:b/>
          <w:bCs/>
          <w:color w:val="auto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/>
          <w:bCs/>
          <w:color w:val="000000"/>
          <w:sz w:val="22"/>
          <w:szCs w:val="22"/>
          <w:shd w:fill="auto" w:val="clear"/>
          <w:lang w:val="pl-PL"/>
        </w:rPr>
        <w:t>§1</w:t>
      </w:r>
      <w:r>
        <w:rPr>
          <w:rFonts w:eastAsia="Times-Roman;Times New Roman" w:cs="Times-Roman;Times New Roman" w:ascii="Titillium" w:hAnsi="Titillium"/>
          <w:b/>
          <w:bCs/>
          <w:color w:val="000000"/>
          <w:kern w:val="2"/>
          <w:sz w:val="22"/>
          <w:szCs w:val="22"/>
          <w:shd w:fill="auto" w:val="clear"/>
          <w:lang w:val="pl-PL" w:eastAsia="zh-CN" w:bidi="hi-IN"/>
        </w:rPr>
        <w:t>2</w:t>
      </w:r>
    </w:p>
    <w:p>
      <w:pPr>
        <w:pStyle w:val="NormalnyWeb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tillium" w:hAnsi="Titillium" w:eastAsia="Times New Roman" w:cs="Times New Roman"/>
          <w:b/>
          <w:sz w:val="22"/>
          <w:szCs w:val="22"/>
          <w:lang w:val="pl-PL" w:eastAsia="pl-PL"/>
        </w:rPr>
      </w:pPr>
      <w:r>
        <w:rPr>
          <w:rFonts w:eastAsia="Times New Roman" w:cs="Times New Roman" w:ascii="Titillium" w:hAnsi="Titillium"/>
          <w:b/>
          <w:sz w:val="22"/>
          <w:szCs w:val="22"/>
          <w:lang w:val="pl-PL" w:eastAsia="pl-PL"/>
        </w:rPr>
        <w:t>Waloryzacja</w:t>
      </w:r>
    </w:p>
    <w:p>
      <w:pPr>
        <w:pStyle w:val="NormalnyWeb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/>
      </w:r>
    </w:p>
    <w:p>
      <w:pPr>
        <w:pStyle w:val="Default"/>
        <w:numPr>
          <w:ilvl w:val="0"/>
          <w:numId w:val="16"/>
        </w:numPr>
        <w:spacing w:before="0" w:after="195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Wysokość wynagrodzenia należnego Wykonawcy, określonego w § 4 ust. 1 może ulec </w:t>
        <w:tab/>
        <w:t xml:space="preserve">zmianie w przypadku zmiany: </w:t>
      </w:r>
    </w:p>
    <w:p>
      <w:pPr>
        <w:pStyle w:val="Default"/>
        <w:numPr>
          <w:ilvl w:val="0"/>
          <w:numId w:val="0"/>
        </w:numPr>
        <w:spacing w:before="0" w:after="195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1) stawki podatku od towarów i usług oraz podatku akcyzowego; </w:t>
      </w:r>
    </w:p>
    <w:p>
      <w:pPr>
        <w:pStyle w:val="Default"/>
        <w:numPr>
          <w:ilvl w:val="0"/>
          <w:numId w:val="0"/>
        </w:numPr>
        <w:spacing w:before="0" w:after="195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2) wysokości minimalnego wynagrodzenia za pracę albo wysokości minimalnej stawki godzinowej, ustalonych na podstawie ustawy z dnia 10 października 2002 r. o minimalnym wynagrodzeniu za pracę (Dz.U. z 2020 r. poz. 2207 ze zm.); </w:t>
      </w:r>
    </w:p>
    <w:p>
      <w:pPr>
        <w:pStyle w:val="Default"/>
        <w:numPr>
          <w:ilvl w:val="0"/>
          <w:numId w:val="0"/>
        </w:numPr>
        <w:spacing w:before="0" w:after="195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3) zasad podlegania ubezpieczeniom społecznym lub ubezpieczeniu zdrowotnemu lub wysokości stawki składki na ubezpieczenia społeczne lub zdrowotne; </w:t>
      </w:r>
    </w:p>
    <w:p>
      <w:pPr>
        <w:pStyle w:val="Default"/>
        <w:numPr>
          <w:ilvl w:val="0"/>
          <w:numId w:val="0"/>
        </w:numPr>
        <w:spacing w:before="0" w:after="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4) zasad gromadzenia i wysokości wpłat do pracowniczych planów kapitałowych, o których mowa w ustawie z dnia 4 października 2018 r. o pracowniczych planach kapitałowych (Dz.U</w:t>
        <w:br/>
        <w:t xml:space="preserve">z 2023 r. poz. 1087) - jeżeli zaistniałe zmiany będą miały wpływ na koszty wykonania zamówienia przez Wykonawcę. </w:t>
      </w:r>
    </w:p>
    <w:p>
      <w:pPr>
        <w:pStyle w:val="Default"/>
        <w:numPr>
          <w:ilvl w:val="0"/>
          <w:numId w:val="0"/>
        </w:numPr>
        <w:spacing w:before="0" w:after="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20"/>
        </w:tabs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trike w:val="false"/>
          <w:dstrike w:val="false"/>
          <w:sz w:val="22"/>
          <w:szCs w:val="22"/>
          <w:u w:val="none"/>
        </w:rPr>
        <w:t xml:space="preserve">Zmiana wynagrodzenia może nastąpić po upływie 12 miesięcy od dnia zawarcia umowy na </w:t>
        <w:tab/>
        <w:t xml:space="preserve">pisemny wniosek Wykonawcy według zasad określonych w ust. 3 – 6, jeżeli  zaistniałe zmiany </w:t>
        <w:tab/>
        <w:t xml:space="preserve">będą miały wpływ na koszt realizacji przedmiotu umowy przez Wykonawcę. Zmieniona kwota </w:t>
        <w:tab/>
        <w:t xml:space="preserve">wynagrodzenia zostanie wprowadzona do niniejszej umowy aneksem.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</w:tabs>
        <w:suppressAutoHyphens w:val="true"/>
        <w:overflowPunct w:val="false"/>
        <w:bidi w:val="0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</w:r>
    </w:p>
    <w:p>
      <w:pPr>
        <w:pStyle w:val="Default"/>
        <w:numPr>
          <w:ilvl w:val="0"/>
          <w:numId w:val="16"/>
        </w:numPr>
        <w:spacing w:before="0" w:after="195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Wykonawca w terminie 30 dni od zawarcia umowy przedstawi Zamawiającemu szczegółowe</w:t>
        <w:br/>
        <w:tab/>
        <w:t xml:space="preserve">kalkulacje cen jednostkowych z uwzględnieniem czynników określonych w ust. 1. </w:t>
        <w:tab/>
        <w:t xml:space="preserve">Wynagrodzenie może jedynie ulec zmianie w przypadku zmiany składników cenotwórczych </w:t>
        <w:tab/>
        <w:t xml:space="preserve">określonych w ust. 1. </w:t>
      </w:r>
    </w:p>
    <w:p>
      <w:pPr>
        <w:pStyle w:val="Default"/>
        <w:numPr>
          <w:ilvl w:val="0"/>
          <w:numId w:val="16"/>
        </w:numPr>
        <w:spacing w:before="0" w:after="195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W wypadku zmiany, o której mowa w ust. 1 pkt 1 wartość netto wynagrodzenia Wykonawcy </w:t>
        <w:tab/>
        <w:t xml:space="preserve">nie zmieni się, a określona w aneksie wartość brutto wynagrodzenia zostanie wyliczona na </w:t>
        <w:tab/>
        <w:t xml:space="preserve">podstawie nowych przepisów. </w:t>
      </w:r>
    </w:p>
    <w:p>
      <w:pPr>
        <w:pStyle w:val="Default"/>
        <w:numPr>
          <w:ilvl w:val="0"/>
          <w:numId w:val="16"/>
        </w:numPr>
        <w:spacing w:before="57" w:after="57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W przypadku zmiany, o której mowa w ust. 1 pkt 2 wynagrodzenie Wykonawcy ulegnie zmianie </w:t>
        <w:tab/>
        <w:t xml:space="preserve">o wartość wzrostu całkowitego kosztu Wykonawcy wynikającą ze zwiększenia wynagrodzeń </w:t>
        <w:tab/>
        <w:t xml:space="preserve">osób bezpośrednio wykonujących zamówienie do wysokości aktualnie obowiązującego </w:t>
        <w:tab/>
        <w:t xml:space="preserve">minimalnego wynagrodzenia lub wysokości minimalnej stawki godzinowej, z uwzględnieniem </w:t>
        <w:tab/>
        <w:t xml:space="preserve">wszystkich obciążeń publicznoprawnych od kwoty wzrostu minimalnego wynagrodzenia. </w:t>
      </w:r>
    </w:p>
    <w:p>
      <w:pPr>
        <w:pStyle w:val="Normal"/>
        <w:numPr>
          <w:ilvl w:val="0"/>
          <w:numId w:val="16"/>
        </w:numPr>
        <w:spacing w:before="57" w:after="57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W przypadku zmian, o których mowa w ust. 1 pkt 3 i 4 wynagrodzenie Wykonawcy ulegnie </w:t>
        <w:tab/>
        <w:t xml:space="preserve">zmianie o wartość wzrostu całkowitego kosztu Wykonawcy, jaką będzie on zobowiązany </w:t>
        <w:tab/>
        <w:t xml:space="preserve">dodatkowo ponieść w celu uwzględnienia tej zmiany, przy zachowaniu dotychczasowej kwoty </w:t>
        <w:tab/>
        <w:t xml:space="preserve">netto wynagrodzenia osób bezpośrednio wykonujących zamówienie na rzecz Zamawiającego. </w:t>
      </w:r>
    </w:p>
    <w:p>
      <w:pPr>
        <w:pStyle w:val="Default"/>
        <w:numPr>
          <w:ilvl w:val="0"/>
          <w:numId w:val="16"/>
        </w:numPr>
        <w:spacing w:before="0" w:after="180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W przypadku zmian cen materiałów lub kosztów związanych z realizacją niniejszej umowy, </w:t>
        <w:tab/>
        <w:t xml:space="preserve">rozumianych jako wzrost lub obniżenie tych cen lub kosztów względem cen lub kosztów </w:t>
        <w:tab/>
        <w:t xml:space="preserve">przyjętych w celu ustalenia wynagrodzenia Wykonawcy zawartego w ofercie, możliwa jest </w:t>
        <w:tab/>
        <w:t xml:space="preserve">zmiana wysokości wynagrodzenia należnego Wykonawcy na następujących zasadach: </w:t>
      </w:r>
    </w:p>
    <w:p>
      <w:pPr>
        <w:pStyle w:val="Default"/>
        <w:numPr>
          <w:ilvl w:val="0"/>
          <w:numId w:val="0"/>
        </w:numPr>
        <w:spacing w:before="0" w:after="18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1) Strony mogą wnioskować o zmianę wysokości wynagrodzenia Wykonawcy, w przypadku </w:t>
        <w:tab/>
        <w:t xml:space="preserve">zmiany ceny materiałów lub kosztów związanych z realizacją niniejszej umowy po upływie </w:t>
        <w:tab/>
        <w:t xml:space="preserve">12 miesięcy, licząc od dnia zawarcia umowy, oraz nie częściej niż po upływie kolejnych 6 </w:t>
        <w:tab/>
        <w:t xml:space="preserve">miesięcy od dnia zawarcia aneksu zmieniającego wysokość wynagrodzenia Wykonawcy; </w:t>
      </w:r>
    </w:p>
    <w:p>
      <w:pPr>
        <w:pStyle w:val="Default"/>
        <w:numPr>
          <w:ilvl w:val="0"/>
          <w:numId w:val="0"/>
        </w:numPr>
        <w:spacing w:before="0" w:after="18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2) Strony mogą wnioskować o zmianę wysokości wynagrodzenia Wykonawcy, w przypadku, </w:t>
        <w:tab/>
        <w:t xml:space="preserve">gdy zmiana ceny materiałów lub kosztów związanych z realizacją niniejszej umowy będzie </w:t>
        <w:tab/>
        <w:t>wyższa o co najmniej 0,5% niż wysokość średniorocznego</w:t>
      </w:r>
      <w:r>
        <w:rPr>
          <w:rFonts w:ascii="Titillium" w:hAnsi="Titillium"/>
          <w:sz w:val="22"/>
          <w:szCs w:val="22"/>
          <w:shd w:fill="auto" w:val="clear"/>
        </w:rPr>
        <w:t xml:space="preserve"> wskaźnika</w:t>
      </w:r>
      <w:r>
        <w:rPr>
          <w:rFonts w:ascii="Titillium" w:hAnsi="Titillium"/>
          <w:sz w:val="22"/>
          <w:szCs w:val="22"/>
        </w:rPr>
        <w:t xml:space="preserve"> cen towarów i usług </w:t>
        <w:tab/>
        <w:t xml:space="preserve">konsumpcyjnych za rok ubiegły, ogłaszanego w komunikacie Prezesa GUS, o którym mowa </w:t>
        <w:tab/>
        <w:t xml:space="preserve">poniżej </w:t>
        <w:tab/>
        <w:t xml:space="preserve">w pkt 3; </w:t>
      </w:r>
    </w:p>
    <w:p>
      <w:pPr>
        <w:pStyle w:val="Default"/>
        <w:numPr>
          <w:ilvl w:val="0"/>
          <w:numId w:val="0"/>
        </w:numPr>
        <w:spacing w:before="0" w:after="18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3) zmiana wynagrodzenia Wykonawcy będzie następowała w odniesieniu do wskaźnika </w:t>
        <w:tab/>
        <w:t xml:space="preserve">zmiany ceny materiałów lub kosztów (średniorocznego wskaźnika cen towarów i usług </w:t>
        <w:tab/>
        <w:t xml:space="preserve">konsumpcyjnych za rok ubiegły), ogłaszanego w komunikacie Prezesa GUS w Dzienniku </w:t>
        <w:tab/>
        <w:t xml:space="preserve">Urzędowym Rzeczypospolitej Polskiej „Monitor Polski” będącego pierwszym w kolejności </w:t>
        <w:tab/>
        <w:t xml:space="preserve">ogłoszonym po zawarciu umowy; </w:t>
      </w:r>
    </w:p>
    <w:p>
      <w:pPr>
        <w:pStyle w:val="Default"/>
        <w:numPr>
          <w:ilvl w:val="0"/>
          <w:numId w:val="0"/>
        </w:numPr>
        <w:spacing w:before="0" w:after="18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4) warunkiem zmiany wynagrodzenia Wykonawcy będzie wykazanie przez daną Stronę </w:t>
        <w:tab/>
        <w:t xml:space="preserve">umowy, że zmiana ceny materiałów lub kosztów związanych z realizacją niniejszej umowy, </w:t>
        <w:tab/>
        <w:t xml:space="preserve">miała faktyczny wpływ na koszty wykonania przedmiotu umowy (w takim przypadku dana </w:t>
        <w:tab/>
        <w:t xml:space="preserve">Strona zobowiązana jest do zwrócenia się do drugiej Strony z wnioskiem o zmianę </w:t>
        <w:tab/>
        <w:t xml:space="preserve">wynagrodzenia, w terminie 14 dni od dnia zaistnienia podstaw do zmiany umowy); </w:t>
      </w:r>
    </w:p>
    <w:p>
      <w:pPr>
        <w:pStyle w:val="Default"/>
        <w:numPr>
          <w:ilvl w:val="0"/>
          <w:numId w:val="0"/>
        </w:numPr>
        <w:spacing w:before="0" w:after="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5) łączna maksymalna wartość zmiany wynagrodzenia Wykonawcy może wynieść nie więcej </w:t>
        <w:tab/>
        <w:t xml:space="preserve">5% maksymalnego wynagrodzenia Wykonawcy ustalonego w umowie. </w:t>
      </w:r>
    </w:p>
    <w:p>
      <w:pPr>
        <w:pStyle w:val="Default"/>
        <w:numPr>
          <w:ilvl w:val="0"/>
          <w:numId w:val="0"/>
        </w:numPr>
        <w:spacing w:before="0" w:after="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Default"/>
        <w:numPr>
          <w:ilvl w:val="0"/>
          <w:numId w:val="0"/>
        </w:numPr>
        <w:spacing w:before="0" w:after="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6) Waloryzacja nie dotyczy etapów już wykonanych do dnia złożenia wniosku.</w:t>
      </w:r>
    </w:p>
    <w:p>
      <w:pPr>
        <w:pStyle w:val="Default"/>
        <w:numPr>
          <w:ilvl w:val="0"/>
          <w:numId w:val="0"/>
        </w:numPr>
        <w:spacing w:before="0" w:after="0"/>
        <w:ind w:left="567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numPr>
          <w:ilvl w:val="0"/>
          <w:numId w:val="16"/>
        </w:numPr>
        <w:spacing w:before="0" w:after="0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Wykonawca, którego wynagrodzenie zostało zmienione zgodnie z ust. 7, zobowiązany jest do </w:t>
        <w:tab/>
        <w:t xml:space="preserve">zmiany wynagrodzenia przysługującego podwykonawcy, z którym zawarł umowę, w zakresie </w:t>
        <w:tab/>
        <w:t xml:space="preserve">odpowiadającym zmianom cen materiałów lub kosztów dotyczących zobowiązania </w:t>
        <w:tab/>
        <w:t xml:space="preserve">podwykonawcy, jeżeli przedmiotem umowy są usługi oraz jeżeli okres </w:t>
        <w:tab/>
        <w:t xml:space="preserve">obowiązywania </w:t>
        <w:tab/>
        <w:t xml:space="preserve">umowy przekracza 12 miesięcy.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-Roman;Times New Roman" w:cs="Times-Roman;Times New Roman" w:ascii="Titillium" w:hAnsi="Titillium"/>
          <w:b/>
          <w:bCs/>
          <w:color w:val="000000"/>
          <w:sz w:val="22"/>
          <w:szCs w:val="22"/>
          <w:shd w:fill="auto" w:val="clear"/>
          <w:lang w:val="pl-PL"/>
        </w:rPr>
        <w:t>§1</w:t>
      </w:r>
      <w:r>
        <w:rPr>
          <w:rFonts w:eastAsia="Times-Roman;Times New Roman" w:cs="Times-Roman;Times New Roman" w:ascii="Titillium" w:hAnsi="Titillium"/>
          <w:b/>
          <w:bCs/>
          <w:color w:val="000000"/>
          <w:kern w:val="2"/>
          <w:sz w:val="22"/>
          <w:szCs w:val="22"/>
          <w:shd w:fill="auto" w:val="clear"/>
          <w:lang w:val="pl-PL" w:eastAsia="zh-CN" w:bidi="hi-IN"/>
        </w:rPr>
        <w:t>3</w:t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rFonts w:ascii="Titillium" w:hAnsi="Titillium" w:cs="Titillium"/>
          <w:b/>
          <w:bCs/>
          <w:sz w:val="22"/>
          <w:szCs w:val="22"/>
          <w:lang w:val="pl-PL"/>
        </w:rPr>
      </w:pPr>
      <w:r>
        <w:rPr>
          <w:rFonts w:cs="Titillium" w:ascii="Titillium" w:hAnsi="Titillium"/>
          <w:b/>
          <w:bCs/>
          <w:sz w:val="22"/>
          <w:szCs w:val="22"/>
          <w:lang w:val="pl-PL"/>
        </w:rPr>
        <w:t>Mediacja</w:t>
      </w:r>
    </w:p>
    <w:p>
      <w:pPr>
        <w:pStyle w:val="NormalnyWeb"/>
        <w:tabs>
          <w:tab w:val="clear" w:pos="720"/>
          <w:tab w:val="center" w:pos="4536" w:leader="none"/>
          <w:tab w:val="left" w:pos="5805" w:leader="none"/>
          <w:tab w:val="left" w:pos="6840" w:leader="none"/>
        </w:tabs>
        <w:spacing w:lineRule="auto" w:line="240" w:before="0" w:after="0"/>
        <w:ind w:left="-340" w:right="0" w:hanging="0"/>
        <w:jc w:val="center"/>
        <w:rPr>
          <w:rFonts w:ascii="Titillium" w:hAnsi="Titillium" w:cs="Titillium"/>
          <w:b/>
          <w:bCs/>
          <w:sz w:val="22"/>
          <w:szCs w:val="22"/>
          <w:lang w:val="pl-PL"/>
        </w:rPr>
      </w:pPr>
      <w:r>
        <w:rPr>
          <w:rFonts w:cs="Titillium" w:ascii="Titillium" w:hAnsi="Titillium"/>
          <w:b/>
          <w:bCs/>
          <w:sz w:val="22"/>
          <w:szCs w:val="22"/>
          <w:lang w:val="pl-PL"/>
        </w:rPr>
      </w:r>
    </w:p>
    <w:p>
      <w:pPr>
        <w:pStyle w:val="NormalnyWeb"/>
        <w:widowControl/>
        <w:tabs>
          <w:tab w:val="clear" w:pos="720"/>
          <w:tab w:val="left" w:pos="0" w:leader="none"/>
          <w:tab w:val="center" w:pos="4536" w:leader="none"/>
          <w:tab w:val="left" w:pos="5805" w:leader="none"/>
          <w:tab w:val="left" w:pos="684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tillium" w:hAnsi="Titillium" w:eastAsia="Times-Roman;Times New Roman" w:cs="Titillium"/>
          <w:b w:val="false"/>
          <w:bCs w:val="false"/>
          <w:color w:val="000000"/>
          <w:sz w:val="22"/>
          <w:szCs w:val="22"/>
          <w:shd w:fill="auto" w:val="clear"/>
          <w:lang w:val="pl-PL"/>
        </w:rPr>
      </w:pPr>
      <w:r>
        <w:rPr>
          <w:rFonts w:eastAsia="Times-Roman;Times New Roman" w:cs="Titillium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W sprawie majątkowej, w której zawarcie ugody jest dopuszczalne, każda ze stron umowy,                            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</w:t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rFonts w:ascii="Titillium" w:hAnsi="Titillium" w:eastAsia="Times-Roman;Times New Roman" w:cs="Times-Roman;Times New Roman"/>
          <w:b/>
          <w:bCs/>
          <w:color w:val="auto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/>
          <w:bCs/>
          <w:color w:val="000000"/>
          <w:sz w:val="22"/>
          <w:szCs w:val="22"/>
          <w:shd w:fill="auto" w:val="clear"/>
          <w:lang w:val="pl-PL"/>
        </w:rPr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-Roman;Times New Roman" w:cs="Times-Roman;Times New Roman" w:ascii="Titillium" w:hAnsi="Titillium"/>
          <w:b/>
          <w:bCs/>
          <w:color w:val="000000"/>
          <w:sz w:val="22"/>
          <w:szCs w:val="22"/>
          <w:shd w:fill="auto" w:val="clear"/>
          <w:lang w:val="pl-PL"/>
        </w:rPr>
        <w:t>§1</w:t>
      </w:r>
      <w:r>
        <w:rPr>
          <w:rFonts w:eastAsia="Times-Roman;Times New Roman" w:cs="Times-Roman;Times New Roman" w:ascii="Titillium" w:hAnsi="Titillium"/>
          <w:b/>
          <w:bCs/>
          <w:color w:val="000000"/>
          <w:kern w:val="2"/>
          <w:sz w:val="22"/>
          <w:szCs w:val="22"/>
          <w:shd w:fill="auto" w:val="clear"/>
          <w:lang w:val="pl-PL" w:eastAsia="zh-CN" w:bidi="hi-IN"/>
        </w:rPr>
        <w:t>4</w:t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rFonts w:ascii="Titillium" w:hAnsi="Titillium" w:eastAsia="Times-Roman;Times New Roman" w:cs="Times-Roman;Times New Roman"/>
          <w:b/>
          <w:bCs/>
          <w:color w:val="000000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/>
          <w:bCs/>
          <w:color w:val="000000"/>
          <w:sz w:val="22"/>
          <w:szCs w:val="22"/>
          <w:shd w:fill="auto" w:val="clear"/>
          <w:lang w:val="pl-PL"/>
        </w:rPr>
        <w:t xml:space="preserve">   </w:t>
      </w:r>
      <w:r>
        <w:rPr>
          <w:rFonts w:eastAsia="Times-Roman;Times New Roman" w:cs="Times-Roman;Times New Roman" w:ascii="Titillium" w:hAnsi="Titillium"/>
          <w:b/>
          <w:bCs/>
          <w:color w:val="000000"/>
          <w:sz w:val="22"/>
          <w:szCs w:val="22"/>
          <w:shd w:fill="auto" w:val="clear"/>
          <w:lang w:val="pl-PL"/>
        </w:rPr>
        <w:t>Postanowienia końcowe</w:t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center"/>
        <w:rPr>
          <w:rFonts w:ascii="Titillium" w:hAnsi="Titillium" w:eastAsia="Times-Roman;Times New Roman" w:cs="Times-Roman;Times New Roman"/>
          <w:b/>
          <w:bCs/>
          <w:color w:val="auto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/>
          <w:bCs/>
          <w:color w:val="000000"/>
          <w:sz w:val="22"/>
          <w:szCs w:val="22"/>
          <w:shd w:fill="auto" w:val="clear"/>
          <w:lang w:val="pl-PL"/>
        </w:rPr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4" w:leader="none"/>
          <w:tab w:val="left" w:pos="588" w:leader="none"/>
        </w:tabs>
        <w:suppressAutoHyphens w:val="true"/>
        <w:bidi w:val="0"/>
        <w:spacing w:lineRule="auto" w:line="240" w:before="0" w:after="0"/>
        <w:ind w:left="283" w:right="0" w:hanging="340"/>
        <w:jc w:val="both"/>
        <w:rPr>
          <w:rFonts w:ascii="Titillium" w:hAnsi="Titillium" w:eastAsia="Times-Roman;Times New Roman" w:cs="Times-Roman;Times New Roman"/>
          <w:b w:val="false"/>
          <w:bCs w:val="false"/>
          <w:color w:val="000000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Ewentualne spory powstałe na tle wykonania niniejszej umowy strony poddają rozstrzygnięciu sądom powszechnym właściwym dla siedziby Zamawiającego. 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242" w:leader="none"/>
          <w:tab w:val="left" w:pos="588" w:leader="none"/>
        </w:tabs>
        <w:suppressAutoHyphens w:val="true"/>
        <w:bidi w:val="0"/>
        <w:spacing w:lineRule="auto" w:line="240" w:before="0" w:after="0"/>
        <w:ind w:left="283" w:right="0" w:hanging="340"/>
        <w:jc w:val="both"/>
        <w:rPr>
          <w:rFonts w:ascii="Titillium" w:hAnsi="Titillium" w:eastAsia="Times-Roman;Times New Roman" w:cs="Times-Roman;Times New Roman"/>
          <w:b w:val="false"/>
          <w:bCs w:val="false"/>
          <w:color w:val="000000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W sprawach nieuregulowanych niniejszą umową mają zastosowanie przepisy ustawy Prawo zamówień publicznych oraz przepisy Kodeksu cywilnego. 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242" w:leader="none"/>
          <w:tab w:val="left" w:pos="588" w:leader="none"/>
        </w:tabs>
        <w:suppressAutoHyphens w:val="true"/>
        <w:bidi w:val="0"/>
        <w:spacing w:lineRule="auto" w:line="240" w:before="0" w:after="0"/>
        <w:ind w:left="283" w:right="0" w:hanging="340"/>
        <w:jc w:val="both"/>
        <w:rPr>
          <w:rFonts w:ascii="Titillium" w:hAnsi="Titillium" w:eastAsia="Times-Roman;Times New Roman" w:cs="Times-Roman;Times New Roman"/>
          <w:b w:val="false"/>
          <w:bCs w:val="false"/>
          <w:color w:val="000000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  <w:t>Umowę sporządzono w dwóch jednoznacznych egzemplarzach, po jednym dla każdej ze stron.</w:t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both"/>
        <w:rPr>
          <w:rFonts w:ascii="Titillium" w:hAnsi="Titillium" w:eastAsia="Times-Roman;Times New Roman" w:cs="Times-Roman;Times New Roman"/>
          <w:b w:val="false"/>
          <w:bCs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both"/>
        <w:rPr>
          <w:rFonts w:ascii="Titillium" w:hAnsi="Titillium" w:eastAsia="Times-Roman;Times New Roman" w:cs="Times-Roman;Times New Roman"/>
          <w:b w:val="false"/>
          <w:bCs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</w:r>
    </w:p>
    <w:p>
      <w:pPr>
        <w:pStyle w:val="Normal"/>
        <w:widowControl/>
        <w:tabs>
          <w:tab w:val="clear" w:pos="720"/>
        </w:tabs>
        <w:suppressAutoHyphens w:val="true"/>
        <w:bidi w:val="0"/>
        <w:spacing w:lineRule="auto" w:line="240" w:before="0" w:after="0"/>
        <w:jc w:val="both"/>
        <w:rPr>
          <w:rFonts w:ascii="Titillium" w:hAnsi="Titillium" w:eastAsia="Times-Roman;Times New Roman" w:cs="Times-Roman;Times New Roman"/>
          <w:b w:val="false"/>
          <w:bCs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-Roman;Times New Roman" w:cs="Times-Roman;Times New Roman" w:ascii="Titillium" w:hAnsi="Titillium"/>
          <w:b w:val="false"/>
          <w:bCs w:val="false"/>
          <w:color w:val="000000"/>
          <w:sz w:val="22"/>
          <w:szCs w:val="22"/>
          <w:shd w:fill="auto" w:val="clear"/>
          <w:lang w:val="pl-PL"/>
        </w:rPr>
      </w:r>
    </w:p>
    <w:p>
      <w:pPr>
        <w:pStyle w:val="Normal"/>
        <w:tabs>
          <w:tab w:val="clear" w:pos="720"/>
          <w:tab w:val="left" w:pos="5523" w:leader="none"/>
        </w:tabs>
        <w:bidi w:val="0"/>
        <w:spacing w:lineRule="auto" w:line="240" w:before="0" w:after="0"/>
        <w:ind w:left="0" w:right="0" w:hanging="0"/>
        <w:textAlignment w:val="baseline"/>
        <w:rPr>
          <w:rFonts w:ascii="Titillium" w:hAnsi="Titillium" w:eastAsia="Times New Roman"/>
          <w:i w:val="false"/>
          <w:i w:val="false"/>
          <w:iCs w:val="false"/>
          <w:color w:val="000000"/>
          <w:spacing w:val="-1"/>
          <w:sz w:val="22"/>
          <w:szCs w:val="22"/>
          <w:lang w:val="pl-PL"/>
        </w:rPr>
      </w:pPr>
      <w:r>
        <w:rPr>
          <w:rFonts w:eastAsia="Times New Roman" w:ascii="Titillium" w:hAnsi="Titillium"/>
          <w:i w:val="false"/>
          <w:iCs w:val="false"/>
          <w:color w:val="000000"/>
          <w:spacing w:val="-1"/>
          <w:sz w:val="22"/>
          <w:szCs w:val="22"/>
          <w:lang w:val="pl-PL"/>
        </w:rPr>
        <w:t xml:space="preserve">        ………………………………………                                                                          …………………………………</w:t>
      </w:r>
      <w:r>
        <w:rPr>
          <w:rFonts w:eastAsia="Times New Roman" w:ascii="Titillium" w:hAnsi="Titillium"/>
          <w:i w:val="false"/>
          <w:iCs w:val="false"/>
          <w:color w:val="000000"/>
          <w:spacing w:val="-1"/>
          <w:sz w:val="22"/>
          <w:szCs w:val="22"/>
          <w:lang w:val="pl-PL"/>
        </w:rPr>
        <w:t>...</w:t>
      </w:r>
    </w:p>
    <w:p>
      <w:pPr>
        <w:pStyle w:val="Normal"/>
        <w:tabs>
          <w:tab w:val="clear" w:pos="720"/>
          <w:tab w:val="left" w:pos="6696" w:leader="none"/>
        </w:tabs>
        <w:bidi w:val="0"/>
        <w:spacing w:lineRule="auto" w:line="240" w:before="0" w:after="0"/>
        <w:ind w:left="648" w:right="0" w:hanging="0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20"/>
          <w:tab w:val="left" w:pos="6696" w:leader="none"/>
        </w:tabs>
        <w:bidi w:val="0"/>
        <w:spacing w:lineRule="auto" w:line="240" w:before="0" w:after="0"/>
        <w:ind w:left="648" w:right="0" w:hanging="0"/>
        <w:textAlignment w:val="baseline"/>
        <w:rPr>
          <w:rFonts w:ascii="Titillium" w:hAnsi="Titillium" w:eastAsia="Times New Roman"/>
          <w:i w:val="false"/>
          <w:i w:val="false"/>
          <w:iCs w:val="false"/>
          <w:color w:val="000000"/>
          <w:spacing w:val="-1"/>
          <w:sz w:val="22"/>
          <w:szCs w:val="22"/>
          <w:lang w:val="pl-PL"/>
        </w:rPr>
      </w:pPr>
      <w:r>
        <w:rPr>
          <w:rFonts w:eastAsia="Times New Roman" w:ascii="Titillium" w:hAnsi="Titillium"/>
          <w:i w:val="false"/>
          <w:iCs w:val="false"/>
          <w:color w:val="000000"/>
          <w:spacing w:val="-1"/>
          <w:sz w:val="22"/>
          <w:szCs w:val="22"/>
          <w:lang w:val="pl-PL"/>
        </w:rPr>
        <w:t>ZAMAWIAJĄCY                                                                                                     WYKONAWCA</w:t>
      </w:r>
    </w:p>
    <w:p>
      <w:pPr>
        <w:pStyle w:val="Normal"/>
        <w:tabs>
          <w:tab w:val="clear" w:pos="720"/>
          <w:tab w:val="left" w:pos="6696" w:leader="none"/>
        </w:tabs>
        <w:bidi w:val="0"/>
        <w:spacing w:lineRule="auto" w:line="240" w:before="0" w:after="0"/>
        <w:ind w:left="648" w:right="0" w:hanging="0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20"/>
          <w:tab w:val="left" w:pos="6696" w:leader="none"/>
        </w:tabs>
        <w:bidi w:val="0"/>
        <w:spacing w:lineRule="auto" w:line="240" w:before="0" w:after="0"/>
        <w:ind w:left="648" w:right="0" w:hanging="0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20"/>
          <w:tab w:val="left" w:pos="6696" w:leader="none"/>
        </w:tabs>
        <w:bidi w:val="0"/>
        <w:spacing w:lineRule="auto" w:line="240" w:before="0" w:after="0"/>
        <w:ind w:left="648" w:right="0" w:hanging="0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20"/>
          <w:tab w:val="left" w:pos="6696" w:leader="none"/>
        </w:tabs>
        <w:bidi w:val="0"/>
        <w:spacing w:lineRule="auto" w:line="240" w:before="0" w:after="0"/>
        <w:ind w:left="648" w:right="0" w:hanging="0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20"/>
          <w:tab w:val="left" w:pos="6696" w:leader="none"/>
        </w:tabs>
        <w:bidi w:val="0"/>
        <w:spacing w:lineRule="auto" w:line="240" w:before="0" w:after="0"/>
        <w:ind w:left="0" w:right="0" w:hanging="0"/>
        <w:jc w:val="left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  <w:t xml:space="preserve">        ……………………………</w:t>
      </w:r>
      <w:r>
        <w:rPr>
          <w:rFonts w:ascii="Titillium" w:hAnsi="Titillium"/>
          <w:i w:val="false"/>
          <w:iCs w:val="false"/>
          <w:sz w:val="22"/>
          <w:szCs w:val="22"/>
        </w:rPr>
        <w:t>....………...</w:t>
      </w:r>
    </w:p>
    <w:p>
      <w:pPr>
        <w:pStyle w:val="Normal"/>
        <w:tabs>
          <w:tab w:val="clear" w:pos="720"/>
          <w:tab w:val="left" w:pos="6696" w:leader="none"/>
        </w:tabs>
        <w:bidi w:val="0"/>
        <w:spacing w:lineRule="auto" w:line="240" w:before="0" w:after="0"/>
        <w:ind w:left="648" w:right="0" w:hanging="0"/>
        <w:jc w:val="both"/>
        <w:textAlignment w:val="baseline"/>
        <w:rPr>
          <w:rFonts w:ascii="Titillium" w:hAnsi="Titillium"/>
          <w:i w:val="false"/>
          <w:i w:val="false"/>
          <w:iCs w:val="false"/>
          <w:sz w:val="22"/>
          <w:szCs w:val="22"/>
        </w:rPr>
      </w:pPr>
      <w:r>
        <w:rPr>
          <w:rFonts w:ascii="Titillium" w:hAnsi="Titillium"/>
          <w:i w:val="false"/>
          <w:iCs w:val="false"/>
          <w:sz w:val="22"/>
          <w:szCs w:val="22"/>
        </w:rPr>
        <w:t xml:space="preserve">kontrasygnata Skarbnika </w:t>
      </w:r>
    </w:p>
    <w:p>
      <w:pPr>
        <w:pStyle w:val="Normal"/>
        <w:bidi w:val="0"/>
        <w:spacing w:lineRule="auto" w:line="240" w:before="0" w:after="0"/>
        <w:ind w:left="720" w:right="0" w:hanging="0"/>
        <w:rPr>
          <w:rFonts w:ascii="Titillium" w:hAnsi="Titillium"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ascii="Titillium" w:hAnsi="Titillium"/>
          <w:i w:val="false"/>
          <w:iCs w:val="false"/>
          <w:color w:val="000000"/>
          <w:sz w:val="22"/>
          <w:szCs w:val="22"/>
          <w:lang w:val="pl-PL"/>
        </w:rPr>
      </w:r>
    </w:p>
    <w:p>
      <w:pPr>
        <w:pStyle w:val="Normal"/>
        <w:bidi w:val="0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rPr>
          <w:sz w:val="20"/>
          <w:szCs w:val="20"/>
        </w:rPr>
      </w:pPr>
      <w:r>
        <w:rPr>
          <w:rFonts w:ascii="Titillium" w:hAnsi="Titillium"/>
          <w:i w:val="false"/>
          <w:iCs w:val="false"/>
          <w:sz w:val="20"/>
          <w:szCs w:val="20"/>
          <w:lang w:val="pl-PL"/>
        </w:rPr>
        <w:t>Załączniki do umowy:</w:t>
      </w:r>
    </w:p>
    <w:p>
      <w:pPr>
        <w:pStyle w:val="Normal"/>
        <w:bidi w:val="0"/>
        <w:spacing w:lineRule="auto" w:line="240" w:before="0" w:after="0"/>
        <w:rPr>
          <w:sz w:val="20"/>
          <w:szCs w:val="20"/>
        </w:rPr>
      </w:pPr>
      <w:r>
        <w:rPr>
          <w:rFonts w:ascii="Titillium" w:hAnsi="Titillium"/>
          <w:i w:val="false"/>
          <w:iCs w:val="false"/>
          <w:sz w:val="20"/>
          <w:szCs w:val="20"/>
          <w:lang w:val="pl-PL"/>
        </w:rPr>
        <w:t>1. O</w:t>
      </w:r>
      <w:r>
        <w:rPr>
          <w:rFonts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auto" w:val="clear"/>
          <w:lang w:val="pl-PL" w:eastAsia="zxx" w:bidi="zxx"/>
        </w:rPr>
        <w:t xml:space="preserve">bszar planu MP/20-uchwała nr  </w:t>
      </w:r>
      <w:r>
        <w:rPr>
          <w:rFonts w:cs="Arial" w:ascii="Titillium" w:hAnsi="Titillium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auto" w:val="clear"/>
          <w:lang w:val="pl-PL" w:eastAsia="zxx" w:bidi="zxx"/>
        </w:rPr>
        <w:t>33.331.2021</w:t>
      </w:r>
    </w:p>
    <w:p>
      <w:pPr>
        <w:pStyle w:val="Normal"/>
        <w:bidi w:val="0"/>
        <w:spacing w:lineRule="auto" w:line="240" w:before="0" w:after="0"/>
        <w:rPr>
          <w:sz w:val="20"/>
          <w:szCs w:val="20"/>
        </w:rPr>
      </w:pPr>
      <w:r>
        <w:rPr>
          <w:rFonts w:ascii="Titillium" w:hAnsi="Titillium"/>
          <w:i w:val="false"/>
          <w:iCs w:val="false"/>
          <w:sz w:val="20"/>
          <w:szCs w:val="20"/>
          <w:lang w:val="pl-PL"/>
        </w:rPr>
        <w:t>2. SOPZ</w:t>
      </w:r>
      <w:r>
        <w:rPr>
          <w:rFonts w:eastAsia="SimSun" w:cs="Mangal" w:ascii="Titillium" w:hAnsi="Titillium"/>
          <w:i w:val="false"/>
          <w:iCs w:val="false"/>
          <w:color w:val="auto"/>
          <w:kern w:val="2"/>
          <w:sz w:val="20"/>
          <w:szCs w:val="20"/>
          <w:lang w:val="pl-PL" w:eastAsia="zh-CN" w:bidi="hi-IN"/>
        </w:rPr>
        <w:t xml:space="preserve"> i SWZ</w:t>
      </w:r>
    </w:p>
    <w:p>
      <w:pPr>
        <w:pStyle w:val="Normal"/>
        <w:bidi w:val="0"/>
        <w:spacing w:lineRule="auto" w:line="240" w:before="0" w:after="0"/>
        <w:rPr>
          <w:sz w:val="20"/>
          <w:szCs w:val="20"/>
        </w:rPr>
      </w:pPr>
      <w:r>
        <w:rPr>
          <w:rFonts w:ascii="Titillium" w:hAnsi="Titillium"/>
          <w:i w:val="false"/>
          <w:iCs w:val="false"/>
          <w:sz w:val="20"/>
          <w:szCs w:val="20"/>
          <w:lang w:val="pl-PL"/>
        </w:rPr>
        <w:t>3. Oferta,</w:t>
      </w:r>
    </w:p>
    <w:p>
      <w:pPr>
        <w:pStyle w:val="Normal"/>
        <w:bidi w:val="0"/>
        <w:spacing w:lineRule="auto" w:line="240" w:before="0" w:after="0"/>
        <w:rPr>
          <w:sz w:val="20"/>
          <w:szCs w:val="20"/>
        </w:rPr>
      </w:pPr>
      <w:r>
        <w:rPr>
          <w:rFonts w:ascii="Titillium" w:hAnsi="Titillium"/>
          <w:i w:val="false"/>
          <w:iCs w:val="false"/>
          <w:color w:val="000000"/>
          <w:sz w:val="20"/>
          <w:szCs w:val="20"/>
          <w:lang w:val="pl-PL"/>
        </w:rPr>
        <w:t>4. Harmonogram rzeczowo-finansowy.</w:t>
      </w:r>
    </w:p>
    <w:sectPr>
      <w:headerReference w:type="default" r:id="rId2"/>
      <w:footerReference w:type="default" r:id="rId3"/>
      <w:type w:val="nextPage"/>
      <w:pgSz w:w="11906" w:h="16838"/>
      <w:pgMar w:left="1295" w:right="1308" w:gutter="0" w:header="1134" w:top="1248" w:footer="1134" w:bottom="1418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tillium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tillium">
    <w:charset w:val="01"/>
    <w:family w:val="modern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before="0" w:after="14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rFonts w:ascii="Arial" w:hAnsi="Arial"/>
        <w:i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</w:r>
  </w:p>
  <w:p>
    <w:pPr>
      <w:pStyle w:val="Gwka"/>
      <w:jc w:val="center"/>
      <w:rPr>
        <w:rFonts w:ascii="Arial" w:hAnsi="Arial"/>
        <w:i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</w:r>
  </w:p>
  <w:p>
    <w:pPr>
      <w:pStyle w:val="Gwka"/>
      <w:jc w:val="center"/>
      <w:rPr>
        <w:rFonts w:ascii="Arial" w:hAnsi="Arial"/>
        <w:i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dstrike w:val="false"/>
        <w:strike w:val="false"/>
        <w:vertAlign w:val="baseline"/>
        <w:position w:val="0"/>
        <w:sz w:val="22"/>
        <w:sz w:val="22"/>
        <w:spacing w:val="3"/>
        <w:szCs w:val="22"/>
        <w:w w:val="100"/>
        <w:rFonts w:ascii="Titillium" w:hAnsi="Titillium" w:eastAsia="Times New Roman"/>
        <w:color w:val="000000"/>
        <w:lang w:val="en-US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703" w:hanging="340"/>
      </w:pPr>
      <w:rPr/>
    </w:lvl>
    <w:lvl w:ilvl="2">
      <w:start w:val="1"/>
      <w:numFmt w:val="lowerLetter"/>
      <w:lvlText w:val="%3)"/>
      <w:lvlJc w:val="left"/>
      <w:pPr>
        <w:tabs>
          <w:tab w:val="num" w:pos="703"/>
        </w:tabs>
        <w:ind w:left="1043" w:hanging="340"/>
      </w:pPr>
      <w:rPr>
        <w:sz w:val="22"/>
        <w:szCs w:val="22"/>
        <w:rFonts w:ascii="Titillium" w:hAnsi="Titillium"/>
      </w:rPr>
    </w:lvl>
    <w:lvl w:ilvl="3">
      <w:start w:val="1"/>
      <w:numFmt w:val="bullet"/>
      <w:lvlText w:val="−"/>
      <w:lvlJc w:val="left"/>
      <w:pPr>
        <w:tabs>
          <w:tab w:val="num" w:pos="1037"/>
        </w:tabs>
        <w:ind w:left="1553" w:hanging="510"/>
      </w:pPr>
      <w:rPr>
        <w:rFonts w:ascii="Segoe UI" w:hAnsi="Segoe UI" w:cs="Segoe UI"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sz w:val="22"/>
        <w:szCs w:val="22"/>
        <w:rFonts w:ascii="Titillium" w:hAnsi="Titillium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sz w:val="22"/>
        <w:szCs w:val="22"/>
        <w:rFonts w:ascii="Titillium" w:hAnsi="Titillium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969"/>
        </w:tabs>
        <w:ind w:left="969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."/>
      <w:lvlJc w:val="left"/>
      <w:pPr>
        <w:tabs>
          <w:tab w:val="num" w:pos="1329"/>
        </w:tabs>
        <w:ind w:left="1329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."/>
      <w:lvlJc w:val="left"/>
      <w:pPr>
        <w:tabs>
          <w:tab w:val="num" w:pos="1689"/>
        </w:tabs>
        <w:ind w:left="1689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2049"/>
        </w:tabs>
        <w:ind w:left="2049" w:hanging="360"/>
      </w:pPr>
      <w:rPr>
        <w:sz w:val="22"/>
        <w:szCs w:val="22"/>
        <w:rFonts w:ascii="Titillium" w:hAnsi="Titillium"/>
      </w:rPr>
    </w:lvl>
    <w:lvl w:ilvl="4">
      <w:start w:val="1"/>
      <w:numFmt w:val="decimal"/>
      <w:lvlText w:val="%5."/>
      <w:lvlJc w:val="left"/>
      <w:pPr>
        <w:tabs>
          <w:tab w:val="num" w:pos="2409"/>
        </w:tabs>
        <w:ind w:left="2409" w:hanging="360"/>
      </w:pPr>
      <w:rPr>
        <w:sz w:val="22"/>
        <w:szCs w:val="22"/>
        <w:rFonts w:ascii="Titillium" w:hAnsi="Titillium"/>
      </w:rPr>
    </w:lvl>
    <w:lvl w:ilvl="5">
      <w:start w:val="1"/>
      <w:numFmt w:val="decimal"/>
      <w:lvlText w:val="%6."/>
      <w:lvlJc w:val="left"/>
      <w:pPr>
        <w:tabs>
          <w:tab w:val="num" w:pos="2769"/>
        </w:tabs>
        <w:ind w:left="2769" w:hanging="360"/>
      </w:pPr>
      <w:rPr>
        <w:sz w:val="22"/>
        <w:szCs w:val="22"/>
        <w:rFonts w:ascii="Titillium" w:hAnsi="Titillium"/>
      </w:rPr>
    </w:lvl>
    <w:lvl w:ilvl="6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  <w:rPr>
        <w:sz w:val="22"/>
        <w:szCs w:val="22"/>
        <w:rFonts w:ascii="Titillium" w:hAnsi="Titillium"/>
      </w:rPr>
    </w:lvl>
    <w:lvl w:ilvl="7">
      <w:start w:val="1"/>
      <w:numFmt w:val="decimal"/>
      <w:lvlText w:val="%8."/>
      <w:lvlJc w:val="left"/>
      <w:pPr>
        <w:tabs>
          <w:tab w:val="num" w:pos="3489"/>
        </w:tabs>
        <w:ind w:left="3489" w:hanging="360"/>
      </w:pPr>
      <w:rPr>
        <w:sz w:val="22"/>
        <w:szCs w:val="22"/>
        <w:rFonts w:ascii="Titillium" w:hAnsi="Titillium"/>
      </w:rPr>
    </w:lvl>
    <w:lvl w:ilvl="8">
      <w:start w:val="1"/>
      <w:numFmt w:val="decimal"/>
      <w:lvlText w:val="%9."/>
      <w:lvlJc w:val="left"/>
      <w:pPr>
        <w:tabs>
          <w:tab w:val="num" w:pos="3849"/>
        </w:tabs>
        <w:ind w:left="3849" w:hanging="360"/>
      </w:pPr>
      <w:rPr>
        <w:sz w:val="22"/>
        <w:szCs w:val="22"/>
        <w:rFonts w:ascii="Titillium" w:hAnsi="Titillium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tillium" w:hAnsi="Titillium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tillium" w:hAnsi="Titillium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tillium" w:hAnsi="Titillium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tillium" w:hAnsi="Titillium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tillium" w:hAnsi="Titillium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tillium" w:hAnsi="Titillium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sz w:val="22"/>
        <w:b w:val="false"/>
        <w:szCs w:val="22"/>
        <w:bCs w:val="false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sz w:val="22"/>
        <w:b w:val="false"/>
        <w:szCs w:val="22"/>
        <w:bCs w:val="false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97"/>
        </w:tabs>
        <w:ind w:left="1497" w:hanging="360"/>
      </w:pPr>
      <w:rPr>
        <w:sz w:val="22"/>
        <w:b w:val="false"/>
        <w:szCs w:val="22"/>
        <w:bCs w:val="false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sz w:val="22"/>
        <w:b w:val="false"/>
        <w:szCs w:val="22"/>
        <w:bCs w:val="false"/>
        <w:rFonts w:ascii="Titillium" w:hAnsi="Titillium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sz w:val="22"/>
        <w:b w:val="false"/>
        <w:szCs w:val="22"/>
        <w:bCs w:val="false"/>
        <w:rFonts w:ascii="Titillium" w:hAnsi="Titillium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sz w:val="22"/>
        <w:b w:val="false"/>
        <w:szCs w:val="22"/>
        <w:bCs w:val="false"/>
        <w:rFonts w:ascii="Titillium" w:hAnsi="Titillium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sz w:val="22"/>
        <w:b w:val="false"/>
        <w:szCs w:val="22"/>
        <w:bCs w:val="false"/>
        <w:rFonts w:ascii="Titillium" w:hAnsi="Titillium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sz w:val="22"/>
        <w:b w:val="false"/>
        <w:szCs w:val="22"/>
        <w:bCs w:val="false"/>
        <w:rFonts w:ascii="Titillium" w:hAnsi="Titillium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sz w:val="22"/>
        <w:b w:val="false"/>
        <w:szCs w:val="22"/>
        <w:bCs w:val="false"/>
        <w:rFonts w:ascii="Titillium" w:hAnsi="Titillium"/>
      </w:rPr>
    </w:lvl>
  </w:abstractNum>
  <w:abstractNum w:abstractNumId="14">
    <w:lvl w:ilvl="0">
      <w:start w:val="2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15">
    <w:lvl w:ilvl="0">
      <w:start w:val="7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b w:val="false"/>
        <w:szCs w:val="22"/>
        <w:bCs w:val="false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550"/>
        </w:tabs>
        <w:ind w:left="720" w:hanging="360"/>
      </w:pPr>
      <w:rPr>
        <w:sz w:val="22"/>
        <w:b w:val="false"/>
        <w:szCs w:val="22"/>
        <w:bCs w:val="false"/>
        <w:rFonts w:ascii="Titillium" w:hAnsi="Titill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  <w:rFonts w:ascii="Titillium" w:hAnsi="Titillium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  <w:rFonts w:ascii="Titillium" w:hAnsi="Titillium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  <w:rFonts w:ascii="Titillium" w:hAnsi="Titillium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  <w:rFonts w:ascii="Titillium" w:hAnsi="Titillium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  <w:rFonts w:ascii="Titillium" w:hAnsi="Titillium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  <w:rFonts w:ascii="Titillium" w:hAnsi="Titillium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  <w:rFonts w:ascii="Titillium" w:hAnsi="Titillium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tillium" w:hAnsi="Titill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21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22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24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25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b w:val="false"/>
        <w:szCs w:val="22"/>
        <w:bCs w:val="false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26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b w:val="false"/>
        <w:szCs w:val="22"/>
        <w:bCs w:val="false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27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b w:val="false"/>
        <w:szCs w:val="22"/>
        <w:bCs w:val="false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tillium" w:hAnsi="Titillium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tillium" w:hAnsi="Titillium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tillium" w:hAnsi="Titilliu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9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0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1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2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3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4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5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6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7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8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49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0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1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2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3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4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5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6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7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8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59">
    <w:lvl w:ilvl="0">
      <w:start w:val="1"/>
      <w:numFmt w:val="decimal"/>
      <w:lvlText w:val=" %1."/>
      <w:lvlJc w:val="left"/>
      <w:pPr>
        <w:tabs>
          <w:tab w:val="num" w:pos="0"/>
        </w:tabs>
        <w:ind w:left="249" w:hanging="249"/>
      </w:pPr>
      <w:rPr>
        <w:sz w:val="22"/>
        <w:szCs w:val="22"/>
        <w:rFonts w:ascii="Titillium" w:hAnsi="Titillium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658" w:hanging="278"/>
      </w:pPr>
      <w:rPr>
        <w:sz w:val="22"/>
        <w:szCs w:val="22"/>
        <w:rFonts w:ascii="Titillium" w:hAnsi="Titillium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236" w:hanging="164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cs="Symbol" w:hint="default"/>
      </w:rPr>
    </w:lvl>
  </w:abstractNum>
  <w:abstractNum w:abstractNumId="60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20"/>
    <w:lvlOverride w:ilvl="0">
      <w:startOverride w:val="1"/>
    </w:lvlOverride>
  </w:num>
  <w:num w:numId="63">
    <w:abstractNumId w:val="14"/>
    <w:lvlOverride w:ilvl="0">
      <w:lvl w:ilvl="0">
        <w:start w:val="1"/>
        <w:numFmt w:val="decimal"/>
        <w:lvlText w:val=" %1."/>
        <w:lvlJc w:val="left"/>
        <w:pPr>
          <w:tabs>
            <w:tab w:val="num" w:pos="0"/>
          </w:tabs>
          <w:ind w:left="249" w:hanging="249"/>
        </w:pPr>
        <w:rPr>
          <w:sz w:val="22"/>
          <w:szCs w:val="22"/>
          <w:rFonts w:ascii="Titillium" w:hAnsi="Titillium"/>
        </w:rPr>
      </w:lvl>
    </w:lvlOverride>
  </w:num>
  <w:num w:numId="64">
    <w:abstractNumId w:val="14"/>
    <w:lvlOverride w:ilvl="0">
      <w:lvl w:ilvl="0">
        <w:start w:val="1"/>
        <w:numFmt w:val="decimal"/>
        <w:lvlText w:val=" %1."/>
        <w:lvlJc w:val="left"/>
        <w:pPr>
          <w:tabs>
            <w:tab w:val="num" w:pos="0"/>
          </w:tabs>
          <w:ind w:left="249" w:hanging="249"/>
        </w:pPr>
        <w:rPr>
          <w:sz w:val="22"/>
          <w:szCs w:val="22"/>
          <w:rFonts w:ascii="Titillium" w:hAnsi="Titillium"/>
        </w:rPr>
      </w:lvl>
    </w:lvlOverride>
  </w:num>
  <w:num w:numId="65">
    <w:abstractNumId w:val="14"/>
    <w:lvlOverride w:ilvl="0">
      <w:lvl w:ilvl="0">
        <w:start w:val="1"/>
        <w:numFmt w:val="decimal"/>
        <w:lvlText w:val=" %1."/>
        <w:lvlJc w:val="left"/>
        <w:pPr>
          <w:tabs>
            <w:tab w:val="num" w:pos="0"/>
          </w:tabs>
          <w:ind w:left="249" w:hanging="249"/>
        </w:pPr>
        <w:rPr>
          <w:sz w:val="22"/>
          <w:szCs w:val="22"/>
          <w:rFonts w:ascii="Titillium" w:hAnsi="Titillium"/>
        </w:rPr>
      </w:lvl>
    </w:lvlOverride>
  </w:num>
  <w:num w:numId="66">
    <w:abstractNumId w:val="14"/>
    <w:lvlOverride w:ilvl="0">
      <w:lvl w:ilvl="0">
        <w:start w:val="1"/>
        <w:numFmt w:val="decimal"/>
        <w:lvlText w:val=" %1."/>
        <w:lvlJc w:val="left"/>
        <w:pPr>
          <w:tabs>
            <w:tab w:val="num" w:pos="0"/>
          </w:tabs>
          <w:ind w:left="249" w:hanging="249"/>
        </w:pPr>
        <w:rPr>
          <w:sz w:val="22"/>
          <w:szCs w:val="22"/>
          <w:rFonts w:ascii="Titillium" w:hAnsi="Titillium"/>
        </w:rPr>
      </w:lvl>
    </w:lvlOverride>
  </w:num>
  <w:num w:numId="67">
    <w:abstractNumId w:val="15"/>
    <w:lvlOverride w:ilvl="0">
      <w:lvl w:ilvl="0">
        <w:start w:val="1"/>
        <w:numFmt w:val="decimal"/>
        <w:lvlText w:val=" %1."/>
        <w:lvlJc w:val="left"/>
        <w:pPr>
          <w:tabs>
            <w:tab w:val="num" w:pos="0"/>
          </w:tabs>
          <w:ind w:left="249" w:hanging="249"/>
        </w:pPr>
        <w:rPr>
          <w:sz w:val="22"/>
          <w:b w:val="false"/>
          <w:szCs w:val="22"/>
          <w:bCs w:val="false"/>
          <w:rFonts w:ascii="Titillium" w:hAnsi="Titillium"/>
        </w:rPr>
      </w:lvl>
    </w:lvlOverride>
  </w:num>
  <w:num w:numId="68">
    <w:abstractNumId w:val="15"/>
    <w:lvlOverride w:ilvl="0">
      <w:lvl w:ilvl="0">
        <w:start w:val="1"/>
        <w:numFmt w:val="decimal"/>
        <w:lvlText w:val=" %1."/>
        <w:lvlJc w:val="left"/>
        <w:pPr>
          <w:tabs>
            <w:tab w:val="num" w:pos="0"/>
          </w:tabs>
          <w:ind w:left="249" w:hanging="249"/>
        </w:pPr>
        <w:rPr>
          <w:sz w:val="22"/>
          <w:b w:val="false"/>
          <w:szCs w:val="22"/>
          <w:bCs w:val="false"/>
          <w:rFonts w:ascii="Titillium" w:hAnsi="Titillium"/>
        </w:rPr>
      </w:lvl>
    </w:lvlOverride>
  </w:num>
  <w:num w:numId="69">
    <w:abstractNumId w:val="15"/>
    <w:lvlOverride w:ilvl="0">
      <w:lvl w:ilvl="0">
        <w:start w:val="1"/>
        <w:numFmt w:val="decimal"/>
        <w:lvlText w:val=" %1."/>
        <w:lvlJc w:val="left"/>
        <w:pPr>
          <w:tabs>
            <w:tab w:val="num" w:pos="0"/>
          </w:tabs>
          <w:ind w:left="249" w:hanging="249"/>
        </w:pPr>
        <w:rPr>
          <w:sz w:val="22"/>
          <w:b w:val="false"/>
          <w:szCs w:val="22"/>
          <w:bCs w:val="false"/>
          <w:rFonts w:ascii="Titillium" w:hAnsi="Titillium"/>
        </w:rPr>
      </w:lvl>
    </w:lvlOverride>
  </w:num>
  <w:num w:numId="70">
    <w:abstractNumId w:val="28"/>
    <w:lvlOverride w:ilvl="0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440" w:hanging="360"/>
        </w:pPr>
        <w:rPr>
          <w:sz w:val="22"/>
          <w:szCs w:val="22"/>
          <w:rFonts w:ascii="Titillium" w:hAnsi="Titillium"/>
        </w:rPr>
      </w:lvl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440" w:hanging="360"/>
        </w:pPr>
        <w:rPr>
          <w:sz w:val="22"/>
          <w:szCs w:val="22"/>
          <w:rFonts w:ascii="Titillium" w:hAnsi="Titillium"/>
        </w:rPr>
      </w:lvl>
    </w:lvlOverride>
  </w:num>
  <w:num w:numId="73">
    <w:abstractNumId w:val="28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440" w:hanging="360"/>
        </w:pPr>
        <w:rPr>
          <w:sz w:val="22"/>
          <w:szCs w:val="22"/>
          <w:rFonts w:ascii="Titillium" w:hAnsi="Titillium"/>
        </w:rPr>
      </w:lvl>
    </w:lvlOverride>
  </w:num>
  <w:num w:numId="74">
    <w:abstractNumId w:val="28"/>
  </w:num>
  <w:num w:numId="75">
    <w:abstractNumId w:val="33"/>
    <w:lvlOverride w:ilvl="0">
      <w:startOverride w:val="1"/>
    </w:lvlOverride>
  </w:num>
  <w:num w:numId="76">
    <w:abstractNumId w:val="33"/>
  </w:num>
  <w:num w:numId="77">
    <w:abstractNumId w:val="33"/>
  </w:num>
  <w:num w:numId="78">
    <w:abstractNumId w:val="33"/>
  </w:num>
  <w:num w:numId="79">
    <w:abstractNumId w:val="33"/>
  </w:num>
  <w:num w:numId="80">
    <w:abstractNumId w:val="33"/>
  </w:num>
  <w:num w:numId="81">
    <w:abstractNumId w:val="39"/>
    <w:lvlOverride w:ilvl="0">
      <w:startOverride w:val="1"/>
    </w:lvlOverride>
  </w:num>
  <w:num w:numId="82">
    <w:abstractNumId w:val="39"/>
  </w:num>
  <w:num w:numId="83">
    <w:abstractNumId w:val="39"/>
  </w:num>
  <w:num w:numId="84">
    <w:abstractNumId w:val="39"/>
  </w:num>
  <w:num w:numId="85">
    <w:abstractNumId w:val="39"/>
  </w:num>
  <w:num w:numId="86">
    <w:abstractNumId w:val="44"/>
    <w:lvlOverride w:ilvl="0">
      <w:startOverride w:val="1"/>
    </w:lvlOverride>
  </w:num>
  <w:num w:numId="87">
    <w:abstractNumId w:val="44"/>
  </w:num>
  <w:num w:numId="88">
    <w:abstractNumId w:val="44"/>
  </w:num>
  <w:num w:numId="89">
    <w:abstractNumId w:val="44"/>
  </w:num>
  <w:num w:numId="90">
    <w:abstractNumId w:val="44"/>
  </w:num>
  <w:num w:numId="91">
    <w:abstractNumId w:val="44"/>
  </w:num>
  <w:num w:numId="92">
    <w:abstractNumId w:val="44"/>
  </w:num>
  <w:num w:numId="93">
    <w:abstractNumId w:val="51"/>
    <w:lvlOverride w:ilvl="0">
      <w:startOverride w:val="1"/>
    </w:lvlOverride>
  </w:num>
  <w:num w:numId="94">
    <w:abstractNumId w:val="51"/>
  </w:num>
  <w:num w:numId="95">
    <w:abstractNumId w:val="51"/>
  </w:num>
  <w:num w:numId="96">
    <w:abstractNumId w:val="51"/>
  </w:num>
  <w:num w:numId="97">
    <w:abstractNumId w:val="51"/>
  </w:num>
  <w:num w:numId="98">
    <w:abstractNumId w:val="51"/>
  </w:num>
  <w:num w:numId="99">
    <w:abstractNumId w:val="51"/>
  </w:num>
  <w:num w:numId="100">
    <w:abstractNumId w:val="51"/>
  </w:num>
  <w:num w:numId="101">
    <w:abstractNumId w:val="5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Znakinumeracji">
    <w:name w:val="Znaki numeracji"/>
    <w:qFormat/>
    <w:rPr>
      <w:rFonts w:ascii="Titillium" w:hAnsi="Titillium"/>
      <w:b w:val="false"/>
      <w:bCs w:val="false"/>
      <w:sz w:val="22"/>
      <w:szCs w:val="2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strike w:val="false"/>
      <w:dstrike w:val="false"/>
      <w:sz w:val="20"/>
      <w:szCs w:val="20"/>
      <w:u w:val="non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4">
    <w:name w:val="WW8Num17z4"/>
    <w:qFormat/>
    <w:rPr>
      <w:b w:val="false"/>
      <w:i w:val="false"/>
      <w:strike w:val="false"/>
      <w:dstrike w:val="false"/>
      <w:sz w:val="20"/>
      <w:szCs w:val="20"/>
      <w:u w:val="none"/>
    </w:rPr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31z0">
    <w:name w:val="WW8Num31z0"/>
    <w:qFormat/>
    <w:rPr>
      <w:rFonts w:ascii="Titillium" w:hAnsi="Titillium"/>
      <w:b/>
      <w:bCs/>
      <w:sz w:val="22"/>
      <w:szCs w:val="22"/>
    </w:rPr>
  </w:style>
  <w:style w:type="character" w:styleId="WW8Num31z1">
    <w:name w:val="WW8Num31z1"/>
    <w:qFormat/>
    <w:rPr>
      <w:rFonts w:ascii="Titillium" w:hAnsi="Titillium"/>
      <w:b w:val="false"/>
      <w:bCs w:val="false"/>
      <w:sz w:val="22"/>
      <w:szCs w:val="22"/>
    </w:rPr>
  </w:style>
  <w:style w:type="character" w:styleId="WW8Num31z4">
    <w:name w:val="WW8Num31z4"/>
    <w:qFormat/>
    <w:rPr>
      <w:rFonts w:ascii="Symbol" w:hAnsi="Symbol" w:cs="StarSymbol;Arial Unicode MS"/>
      <w:sz w:val="18"/>
      <w:szCs w:val="18"/>
    </w:rPr>
  </w:style>
  <w:style w:type="character" w:styleId="Character20style">
    <w:name w:val="Character_20_style"/>
    <w:qFormat/>
    <w:rPr/>
  </w:style>
  <w:style w:type="character" w:styleId="WW8Num12z0">
    <w:name w:val="WW8Num12z0"/>
    <w:qFormat/>
    <w:rPr>
      <w:rFonts w:ascii="Titillium" w:hAnsi="Titillium" w:eastAsia="Times-Roman;Times New Roman" w:cs="Times-Roman;Times New Roman"/>
      <w:b w:val="false"/>
      <w:bCs w:val="false"/>
      <w:sz w:val="22"/>
      <w:szCs w:val="22"/>
      <w:lang w:val="pl-PL"/>
    </w:rPr>
  </w:style>
  <w:style w:type="character" w:styleId="WW8Num12z2">
    <w:name w:val="WW8Num12z2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Domylnaczcionkaakapitu1">
    <w:name w:val="Domyślna czcionka akapitu1"/>
    <w:qFormat/>
    <w:rPr/>
  </w:style>
  <w:style w:type="character" w:styleId="Strong">
    <w:name w:val="Strong"/>
    <w:basedOn w:val="Domylnaczcionkaakapitu1"/>
    <w:qFormat/>
    <w:rPr>
      <w:b/>
      <w:bCs/>
    </w:rPr>
  </w:style>
  <w:style w:type="character" w:styleId="WW8Num75z0">
    <w:name w:val="WW8Num75z0"/>
    <w:qFormat/>
    <w:rPr>
      <w:rFonts w:ascii="Titillium" w:hAnsi="Titillium" w:eastAsia="Times New Roman" w:cs="Times New Roman"/>
      <w:b w:val="false"/>
      <w:bCs w:val="false"/>
      <w:sz w:val="22"/>
      <w:szCs w:val="22"/>
    </w:rPr>
  </w:style>
  <w:style w:type="character" w:styleId="WW8Num75z1">
    <w:name w:val="WW8Num75z1"/>
    <w:qFormat/>
    <w:rPr>
      <w:rFonts w:ascii="Times New Roman" w:hAnsi="Times New Roman" w:cs="Times New Roman"/>
      <w:sz w:val="24"/>
      <w:szCs w:val="24"/>
    </w:rPr>
  </w:style>
  <w:style w:type="character" w:styleId="WW8Num75z2">
    <w:name w:val="WW8Num75z2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75z4">
    <w:name w:val="WW8Num75z4"/>
    <w:qFormat/>
    <w:rPr>
      <w:rFonts w:ascii="Times New Roman" w:hAnsi="Times New Roman" w:cs="Times New Roman"/>
    </w:rPr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>
      <w:rFonts w:ascii="Titillium" w:hAnsi="Titillium" w:cs="Arial"/>
      <w:color w:val="000000"/>
      <w:sz w:val="24"/>
      <w:szCs w:val="24"/>
    </w:rPr>
  </w:style>
  <w:style w:type="character" w:styleId="WW8Num3z1">
    <w:name w:val="WW8Num3z1"/>
    <w:qFormat/>
    <w:rPr>
      <w:rFonts w:ascii="Titillium" w:hAnsi="Titillium" w:cs="Titillium"/>
      <w:b w:val="false"/>
      <w:bCs w:val="false"/>
      <w:color w:val="000000"/>
      <w:sz w:val="22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20"/>
        <w:tab w:val="center" w:pos="4875" w:leader="none"/>
        <w:tab w:val="right" w:pos="9750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875" w:leader="none"/>
        <w:tab w:val="right" w:pos="9750" w:leader="none"/>
      </w:tabs>
    </w:pPr>
    <w:rPr/>
  </w:style>
  <w:style w:type="paragraph" w:styleId="Akapit2marcin">
    <w:name w:val="Akapit_2_marcin"/>
    <w:basedOn w:val="Normal"/>
    <w:qFormat/>
    <w:pPr>
      <w:tabs>
        <w:tab w:val="clear" w:pos="720"/>
        <w:tab w:val="left" w:pos="360" w:leader="none"/>
      </w:tabs>
      <w:spacing w:before="57" w:after="57"/>
      <w:jc w:val="both"/>
    </w:pPr>
    <w:rPr>
      <w:shd w:fill="auto" w:val="clear"/>
      <w:lang w:val="pl-PL"/>
    </w:rPr>
  </w:style>
  <w:style w:type="paragraph" w:styleId="Akapitmarcin">
    <w:name w:val="Akapit_marcin"/>
    <w:qFormat/>
    <w:pPr>
      <w:widowControl w:val="false"/>
      <w:suppressAutoHyphens w:val="true"/>
      <w:overflowPunct w:val="false"/>
      <w:bidi w:val="0"/>
      <w:spacing w:lineRule="auto" w:line="240" w:before="0" w:after="0"/>
      <w:jc w:val="both"/>
      <w:textAlignment w:val="center"/>
    </w:pPr>
    <w:rPr>
      <w:rFonts w:ascii="Times New Roman" w:hAnsi="Times New Roman" w:eastAsia="Arial Unicode MS" w:cs="Tahoma"/>
      <w:color w:val="000000"/>
      <w:kern w:val="0"/>
      <w:sz w:val="20"/>
      <w:szCs w:val="22"/>
      <w:lang w:val="pl-PL" w:eastAsia="en-US" w:bidi="en-US"/>
    </w:rPr>
  </w:style>
  <w:style w:type="paragraph" w:styleId="Numerowanie">
    <w:name w:val="numerowanie"/>
    <w:basedOn w:val="Normal"/>
    <w:qFormat/>
    <w:pPr>
      <w:spacing w:lineRule="auto" w:line="240" w:before="0" w:after="0"/>
      <w:jc w:val="both"/>
    </w:pPr>
    <w:rPr>
      <w:rFonts w:ascii="Arial" w:hAnsi="Arial" w:cs="Arial"/>
      <w:spacing w:val="4"/>
      <w:sz w:val="20"/>
      <w:szCs w:val="20"/>
      <w:lang w:eastAsia="pl-PL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SimSun" w:cs="Mangal"/>
      <w:color w:val="000000"/>
      <w:kern w:val="2"/>
      <w:sz w:val="24"/>
      <w:szCs w:val="24"/>
      <w:lang w:val="pl-PL" w:eastAsia="zh-CN" w:bidi="hi-IN"/>
    </w:rPr>
  </w:style>
  <w:style w:type="numbering" w:styleId="Marcinumowa">
    <w:name w:val="marcin_umowa"/>
    <w:qFormat/>
  </w:style>
  <w:style w:type="numbering" w:styleId="WW8Num17">
    <w:name w:val="WW8Num17"/>
    <w:qFormat/>
  </w:style>
  <w:style w:type="numbering" w:styleId="Marcinspecyfikacja">
    <w:name w:val="marcin_specyfikacja"/>
    <w:qFormat/>
  </w:style>
  <w:style w:type="numbering" w:styleId="7001828561">
    <w:name w:val="7001828561"/>
    <w:qFormat/>
  </w:style>
  <w:style w:type="numbering" w:styleId="WW8Num31">
    <w:name w:val="WW8Num31"/>
    <w:qFormat/>
  </w:style>
  <w:style w:type="numbering" w:styleId="WW8Num12">
    <w:name w:val="WW8Num12"/>
    <w:qFormat/>
  </w:style>
  <w:style w:type="numbering" w:styleId="WW8Num49">
    <w:name w:val="WW8Num49"/>
    <w:qFormat/>
  </w:style>
  <w:style w:type="numbering" w:styleId="WW8Num22">
    <w:name w:val="WW8Num22"/>
    <w:qFormat/>
  </w:style>
  <w:style w:type="numbering" w:styleId="WW8Num75">
    <w:name w:val="WW8Num75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2016</TotalTime>
  <Application>LibreOffice/7.5.3.2$Windows_X86_64 LibreOffice_project/9f56dff12ba03b9acd7730a5a481eea045e468f3</Application>
  <AppVersion>15.0000</AppVersion>
  <Pages>10</Pages>
  <Words>3982</Words>
  <Characters>24754</Characters>
  <CharactersWithSpaces>29039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2022-04-01T12:22:00Z</dcterms:created>
  <dc:creator>Katarzyna Smoleń</dc:creator>
  <dc:description/>
  <dc:language>pl-PL</dc:language>
  <cp:lastModifiedBy/>
  <cp:lastPrinted>2023-07-06T08:06:09Z</cp:lastPrinted>
  <dcterms:modified xsi:type="dcterms:W3CDTF">2023-07-06T08:12:01Z</dcterms:modified>
  <cp:revision>177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