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03" w:rsidRPr="002C3428" w:rsidRDefault="00804303" w:rsidP="00804303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Załącznik nr  2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:rsidR="00804303" w:rsidRDefault="00F635E4" w:rsidP="00804303">
      <w:pPr>
        <w:suppressAutoHyphens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Cennik – w</w:t>
      </w:r>
      <w:r w:rsidR="00804303" w:rsidRPr="00804303">
        <w:rPr>
          <w:rFonts w:ascii="Calibri" w:eastAsia="Calibri" w:hAnsi="Calibri" w:cs="Times New Roman"/>
          <w:b/>
          <w:sz w:val="40"/>
          <w:szCs w:val="40"/>
          <w:lang w:eastAsia="en-US"/>
        </w:rPr>
        <w:t xml:space="preserve">ykaz asortymentowo </w:t>
      </w:r>
      <w:r>
        <w:rPr>
          <w:rFonts w:ascii="Calibri" w:eastAsia="Calibri" w:hAnsi="Calibri" w:cs="Times New Roman"/>
          <w:b/>
          <w:sz w:val="40"/>
          <w:szCs w:val="40"/>
          <w:lang w:eastAsia="en-US"/>
        </w:rPr>
        <w:t>-</w:t>
      </w:r>
      <w:r w:rsidR="00804303" w:rsidRPr="00804303">
        <w:rPr>
          <w:rFonts w:ascii="Calibri" w:eastAsia="Calibri" w:hAnsi="Calibri" w:cs="Times New Roman"/>
          <w:b/>
          <w:sz w:val="40"/>
          <w:szCs w:val="40"/>
          <w:lang w:eastAsia="en-US"/>
        </w:rPr>
        <w:t>ilościowy</w:t>
      </w:r>
      <w:r w:rsidR="00804303" w:rsidRPr="00804303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</w:t>
      </w:r>
      <w:r w:rsidR="00804303">
        <w:rPr>
          <w:rFonts w:ascii="Calibri" w:eastAsia="Calibri" w:hAnsi="Calibri" w:cs="Times New Roman"/>
          <w:b/>
          <w:sz w:val="28"/>
          <w:szCs w:val="28"/>
          <w:lang w:eastAsia="en-US"/>
        </w:rPr>
        <w:br/>
      </w:r>
      <w:r w:rsidR="00804303" w:rsidRPr="00804303">
        <w:rPr>
          <w:rFonts w:ascii="Calibri" w:eastAsia="Calibri" w:hAnsi="Calibri" w:cs="Times New Roman"/>
          <w:b/>
          <w:sz w:val="28"/>
          <w:szCs w:val="28"/>
          <w:lang w:eastAsia="en-US"/>
        </w:rPr>
        <w:t>– stanowiący in</w:t>
      </w:r>
      <w:r w:rsidR="00804303">
        <w:rPr>
          <w:rFonts w:ascii="Calibri" w:eastAsia="Calibri" w:hAnsi="Calibri" w:cs="Times New Roman"/>
          <w:b/>
          <w:sz w:val="28"/>
          <w:szCs w:val="28"/>
          <w:lang w:eastAsia="en-US"/>
        </w:rPr>
        <w:t>tegralną część Formularza ofertowego</w:t>
      </w:r>
    </w:p>
    <w:p w:rsidR="00F635E4" w:rsidRDefault="00F635E4" w:rsidP="00804303">
      <w:pPr>
        <w:suppressAutoHyphens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F635E4" w:rsidRPr="00F635E4" w:rsidRDefault="00F635E4" w:rsidP="00804303">
      <w:pPr>
        <w:suppressAutoHyphens w:val="0"/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  <w:lang w:eastAsia="en-US"/>
        </w:rPr>
      </w:pPr>
      <w:r w:rsidRPr="00F635E4">
        <w:rPr>
          <w:rFonts w:ascii="Calibri" w:eastAsia="Calibri" w:hAnsi="Calibri" w:cs="Times New Roman"/>
          <w:b/>
          <w:color w:val="0070C0"/>
          <w:sz w:val="28"/>
          <w:szCs w:val="28"/>
          <w:lang w:eastAsia="en-US"/>
        </w:rPr>
        <w:t xml:space="preserve">Pakiety kryminalistyczne do pobierania wymazów z jamy ustnej – 8000 </w:t>
      </w:r>
      <w:proofErr w:type="spellStart"/>
      <w:r w:rsidRPr="00F635E4">
        <w:rPr>
          <w:rFonts w:ascii="Calibri" w:eastAsia="Calibri" w:hAnsi="Calibri" w:cs="Times New Roman"/>
          <w:b/>
          <w:color w:val="0070C0"/>
          <w:sz w:val="28"/>
          <w:szCs w:val="28"/>
          <w:lang w:eastAsia="en-US"/>
        </w:rPr>
        <w:t>kpl</w:t>
      </w:r>
      <w:proofErr w:type="spellEnd"/>
    </w:p>
    <w:tbl>
      <w:tblPr>
        <w:tblW w:w="147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32"/>
        <w:gridCol w:w="5942"/>
        <w:gridCol w:w="853"/>
        <w:gridCol w:w="1283"/>
        <w:gridCol w:w="1656"/>
        <w:gridCol w:w="2196"/>
      </w:tblGrid>
      <w:tr w:rsidR="00F635E4" w:rsidRPr="000C4007" w:rsidTr="00F635E4">
        <w:tc>
          <w:tcPr>
            <w:tcW w:w="461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332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Wykaz przedmiotu zamówienia</w:t>
            </w:r>
          </w:p>
        </w:tc>
        <w:tc>
          <w:tcPr>
            <w:tcW w:w="5942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3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J.m.</w:t>
            </w:r>
          </w:p>
        </w:tc>
        <w:tc>
          <w:tcPr>
            <w:tcW w:w="1283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Ilość zamówienia</w:t>
            </w:r>
          </w:p>
        </w:tc>
        <w:tc>
          <w:tcPr>
            <w:tcW w:w="1656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2196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Wartość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netto/bru</w:t>
            </w: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tto ogółem</w:t>
            </w:r>
          </w:p>
        </w:tc>
      </w:tr>
      <w:tr w:rsidR="00F635E4" w:rsidRPr="000C4007" w:rsidTr="00F635E4">
        <w:trPr>
          <w:trHeight w:val="262"/>
        </w:trPr>
        <w:tc>
          <w:tcPr>
            <w:tcW w:w="461" w:type="dxa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32" w:type="dxa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42" w:type="dxa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56" w:type="dxa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96" w:type="dxa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635E4" w:rsidRPr="0022212E" w:rsidTr="00F635E4">
        <w:trPr>
          <w:trHeight w:val="1193"/>
        </w:trPr>
        <w:tc>
          <w:tcPr>
            <w:tcW w:w="461" w:type="dxa"/>
            <w:vAlign w:val="center"/>
          </w:tcPr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32" w:type="dxa"/>
            <w:vAlign w:val="center"/>
          </w:tcPr>
          <w:p w:rsidR="00F635E4" w:rsidRPr="000E10E3" w:rsidRDefault="00F635E4" w:rsidP="001227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0E3">
              <w:rPr>
                <w:rFonts w:ascii="Times New Roman" w:hAnsi="Times New Roman"/>
                <w:b/>
                <w:sz w:val="18"/>
                <w:szCs w:val="18"/>
              </w:rPr>
              <w:t>PAKIET KRYMINALISTYCZNY</w:t>
            </w:r>
          </w:p>
          <w:p w:rsidR="00F635E4" w:rsidRPr="000C4007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Zestaw</w:t>
            </w:r>
            <w:r w:rsidRPr="000C4007">
              <w:rPr>
                <w:rFonts w:ascii="Times New Roman" w:hAnsi="Times New Roman"/>
                <w:sz w:val="18"/>
                <w:szCs w:val="18"/>
              </w:rPr>
              <w:t xml:space="preserve"> do pobierania </w:t>
            </w:r>
            <w:r>
              <w:rPr>
                <w:rFonts w:ascii="Times New Roman" w:hAnsi="Times New Roman"/>
                <w:sz w:val="18"/>
                <w:szCs w:val="18"/>
              </w:rPr>
              <w:t>materiału genetycznego</w:t>
            </w:r>
          </w:p>
        </w:tc>
        <w:tc>
          <w:tcPr>
            <w:tcW w:w="5942" w:type="dxa"/>
          </w:tcPr>
          <w:p w:rsidR="00F635E4" w:rsidRPr="000E10E3" w:rsidRDefault="00F635E4" w:rsidP="001227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0E3">
              <w:rPr>
                <w:rFonts w:ascii="Times New Roman" w:hAnsi="Times New Roman"/>
                <w:b/>
                <w:sz w:val="18"/>
                <w:szCs w:val="18"/>
              </w:rPr>
              <w:t>Pakiet kryminalistyczny do pobierania wymazów z jamy ustnej</w:t>
            </w:r>
          </w:p>
          <w:p w:rsidR="00F635E4" w:rsidRPr="00DC3D08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DC3D08">
              <w:rPr>
                <w:rFonts w:ascii="Times New Roman" w:hAnsi="Times New Roman"/>
                <w:sz w:val="18"/>
                <w:szCs w:val="18"/>
                <w:u w:val="single"/>
              </w:rPr>
              <w:t>Skład pakietu:</w:t>
            </w:r>
          </w:p>
          <w:p w:rsidR="00F635E4" w:rsidRPr="000C4007" w:rsidRDefault="00F635E4" w:rsidP="001227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Opakowanie zewnętrzne</w:t>
            </w:r>
          </w:p>
          <w:p w:rsidR="00F635E4" w:rsidRPr="000C4007" w:rsidRDefault="00F635E4" w:rsidP="001227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Rękawiczki jednorazowe</w:t>
            </w:r>
          </w:p>
          <w:p w:rsidR="00F635E4" w:rsidRPr="000C4007" w:rsidRDefault="00F635E4" w:rsidP="001227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Koperta transportowa</w:t>
            </w:r>
          </w:p>
          <w:p w:rsidR="00F635E4" w:rsidRPr="000C4007" w:rsidRDefault="00F635E4" w:rsidP="001227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Urządzenie wraz z kartą typu FTA pozwalające na pobieranie, archiwizację i wyizolowanie materiału genetycznego w postaci wymazu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z jamy ustnej</w:t>
            </w:r>
          </w:p>
          <w:p w:rsidR="00F635E4" w:rsidRPr="000C4007" w:rsidRDefault="00F635E4" w:rsidP="001227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Zestaw kodów paskowych</w:t>
            </w:r>
          </w:p>
          <w:p w:rsidR="00F635E4" w:rsidRDefault="00F635E4" w:rsidP="001227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Karta rejestracyjna próbki biologicznej</w:t>
            </w:r>
          </w:p>
          <w:p w:rsidR="00F635E4" w:rsidRPr="00DC3D08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C3D08">
              <w:rPr>
                <w:rFonts w:ascii="Times New Roman" w:hAnsi="Times New Roman"/>
                <w:sz w:val="18"/>
                <w:szCs w:val="18"/>
                <w:u w:val="single"/>
              </w:rPr>
              <w:t>Wymagania szczegółowe:</w:t>
            </w:r>
          </w:p>
          <w:p w:rsidR="00F635E4" w:rsidRPr="004D54FE" w:rsidRDefault="00F635E4" w:rsidP="001227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Opakowanie zewnętrzne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opakowanie wykonane z trwałej folii metalizowanej nieprzezroczystej,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o wymiarach wewnętrznych 320 mm (+/-20 mm) x 220 mm (+/-20 mm), zawierające wszystkie pozostałe elementy pakietu, wymienione w punkcie 1/b)-f),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wykonane tak, aby próba otwierania, w jakimkolwiek miejscu, powodowała trwałe jego uszkodzenie,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odporne na typowe uszkodzenia związane z transportem, 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zamknięte w sposób trwały i szczelny, zapewniający czystość i jałowość składników pakietu,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z zamieszczonymi na zewnętrznej powierzchni informacjami, takimi jak: nazwa pakietu, nr katalogowy, dane identyfikujące producenta, nr serii produkcyjnej, data produkcji, data ważności (co najmniej 2 lata), spis zawartości wraz z instrukcją opisową i rysunkową dotyczącą sposobu użycia 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przechowywania pakietu.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-zawierające desykant</w:t>
            </w:r>
          </w:p>
          <w:p w:rsidR="00F635E4" w:rsidRPr="004D54FE" w:rsidRDefault="00F635E4" w:rsidP="001227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 xml:space="preserve"> Rękawiczki jednorazowe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para jałowych rękawiczek lateksowych w rozmiarze L (8,5), 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 oryginalnym, zamkniętym fabrycznie opakowaniu producenta, opatrzonym numerem serii, datą produkcji i datą ważności.</w:t>
            </w:r>
          </w:p>
          <w:p w:rsidR="00F635E4" w:rsidRPr="004D54FE" w:rsidRDefault="00F635E4" w:rsidP="001227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Koperta transportowa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koperta typu „bezpieczna”, o wymiarach wewnętrznych 260 mm (+/-10 mm) x 150 mm (+/- 5 mm), z wyznaczonym na niej miejscem do wpisania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w sposób trwały (długopisem), informacji dotyczących nadawcy i adresata oraz innych informacji dodatkowych,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odporna na uszkodzenia związane transportem, zamknięta w sposób trwały </w:t>
            </w:r>
          </w:p>
          <w:p w:rsidR="00F635E4" w:rsidRDefault="00F635E4" w:rsidP="001227D8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szczelny, zapewniający czystość i jałowość składników pakietu (wymienionych w punkcie 1/ d)-f),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wykonana tak, aby próba otwierania w jakimkolwiek miejscu, powodowała trwałe jej uszkodzenie,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zabezpieczenia przed niekontrolowanym otwarciem, takie jak zamknięcie taśmą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samolakującą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poddrukiem, zabezpieczającą kopertę przed otwarciem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matodą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mechaniczną, chemiczną lub termiczną oraz boczne podwójne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zgrzewy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mikrodrukiem zabezpieczającym kopertę przed rozcięciem i ponownym zgrzaniem.</w:t>
            </w:r>
          </w:p>
          <w:p w:rsidR="00F635E4" w:rsidRPr="006B660D" w:rsidRDefault="00F635E4" w:rsidP="001227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Urządzenie wraz z kartą typu FTA pozwalające na pobieranie, archiwizację i wyizolowanie materiału genetycznego w postaci wymazu z jamy ustnej,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plastikowa ramka zawierająca wyjmowaną kartę typu FTA, służącą do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przechowywania materiału genetycznego połączona trwale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wymazówką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typu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lollypop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</w:t>
            </w:r>
          </w:p>
          <w:p w:rsidR="00F635E4" w:rsidRPr="006B660D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6B660D">
              <w:rPr>
                <w:rFonts w:ascii="Times New Roman" w:hAnsi="Times New Roman"/>
                <w:sz w:val="18"/>
                <w:szCs w:val="18"/>
                <w:u w:val="single"/>
              </w:rPr>
              <w:t>Charakterystyka karty</w:t>
            </w:r>
            <w:r w:rsidRPr="006B660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karta typu FTA o wymiarach 5x5 cm, barwiona w celu wizualizacji miejsc, na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które pobrano materiał biologiczny w taki sposób, że w miejscu w którym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nastąpił transfer karta odbarwia się,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właściwości przeprowadzania lizy komórek w celu wyizolowania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DNA,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potwierdzoną stabilność materiału genetycznego przechowywanego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w temp. pokojowej przez co najmniej 10 lat,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chroniąca DNA przed promieniami UV,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pozwalająca na bezpośrednią amplifikację DNA,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kompatybilna automatycznymi systemami do dziurkowania kart znajdującym się w CLKP Auto DXS IV,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wolna od ludzkiego DNA.</w:t>
            </w:r>
          </w:p>
          <w:p w:rsidR="00F635E4" w:rsidRPr="006B660D" w:rsidRDefault="00F635E4" w:rsidP="001227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Torebka na kartę typu FTA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jednorazowego użycia, samozamykająca, wykonana z materiału (papieru i folii) o własnościach zapewniających samoistne wysuszenie się bibuły z materiałem genetycznym, która tuż po pobraniu materiału biologicznego, zamknięta zostaje w torebce i kopercie transportowej,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musi być odporna na przebicie i rozerwanie,</w:t>
            </w:r>
          </w:p>
          <w:p w:rsidR="00F635E4" w:rsidRDefault="00F635E4" w:rsidP="001227D8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zewnętrznych (po zaklejeniu) 150 mm (+/- 10 mm) x 110 mm (+/- 10 mm),</w:t>
            </w:r>
          </w:p>
          <w:p w:rsidR="00F635E4" w:rsidRPr="006B660D" w:rsidRDefault="00F635E4" w:rsidP="001227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Zestaw 5 kodów paskowych: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40 x 10 mm,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wszystkie z nadrukowanym co najmniej 7 cyfrowym niepowtarzalnym kodem, jednakowym dla całego zestawu 5 nalepek wraz z cyfrą kontrolną,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numer wydrukowany na naklejce musi odpowiadać informacji zakodowanej w kodzie paskowym,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zestaw nalepek powinien znajdować się na jednym arkuszu papieru z możliwością łatwego odlepienia pojedynczych nalepek,\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nalepki muszą zachować trwałą przylepność do gładkich powierzchni,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system kodowania kodów paskowych umieszczonych na naklejkach oraz parametry techniczne nalepek, muszą gwarantować możliwość odczytania kodu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z wykorzystaniem posiadanych skanerów (czytniki QS6000 PLUS firmy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Altarex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 W przypadku naklejek wchodzących w skład pakietów, istotnym jest by kody nie rozpoczynały się cyfrą zero.</w:t>
            </w:r>
          </w:p>
          <w:p w:rsidR="00F635E4" w:rsidRPr="0032464D" w:rsidRDefault="00F635E4" w:rsidP="001227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64D">
              <w:rPr>
                <w:rFonts w:ascii="Times New Roman" w:hAnsi="Times New Roman"/>
                <w:sz w:val="18"/>
                <w:szCs w:val="18"/>
              </w:rPr>
              <w:t>Karta rejestracyjna próbki biologicznej: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formularz do wpisywania danych na kartonie białym o gramaturze około 200g/m</w:t>
            </w:r>
            <w:r w:rsidRPr="00310FED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formacie: szerokość 220 mm (+/- 2 mm), wysokość 160 mm (+/- 2 mm),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nadrukowany z zachowaniem pełnej zgodności ze wzorem zamieszczonym w Załączniku Zarządzenia nr 1565 Komendanta Głównego Policji z dnia 29 grudnia 2005 r. w sprawie wykonywania przez policjantów zadań związanych z prowadzeniem bazy danych zawierającej informacje o wynikach analizy kwasu dezoksyrybonukleinowego. </w:t>
            </w:r>
          </w:p>
          <w:p w:rsidR="00F635E4" w:rsidRPr="007625CE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25CE">
              <w:rPr>
                <w:rFonts w:ascii="Times New Roman" w:hAnsi="Times New Roman"/>
                <w:sz w:val="18"/>
                <w:szCs w:val="18"/>
                <w:u w:val="single"/>
              </w:rPr>
              <w:t>3. Inne istotne wymagania:</w:t>
            </w:r>
          </w:p>
          <w:p w:rsidR="00F635E4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wszystkie elementy składowe pakietu, w tym wyrażone liczbowo ich parametry metryczne, muszą być zgodne z wymaganiami zamawiającego i w zakresie podanej tolerancji muszą być dobrane tak, aby elementy b)-f) mieściły się swobodnie wewnątrz opakowania zewnętrznego a) oraz tak, aby elementy d)-f) mieściły się swobodnie wewnątrz koperty transportowej c),</w:t>
            </w:r>
          </w:p>
          <w:p w:rsidR="00F635E4" w:rsidRPr="000E10E3" w:rsidRDefault="00F635E4" w:rsidP="00122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data ważności pakietu nie może być krótsza niż 2 lata, licząc od dnia dostarczenia do miejsca o którym mowa w umowie.</w:t>
            </w:r>
          </w:p>
        </w:tc>
        <w:tc>
          <w:tcPr>
            <w:tcW w:w="853" w:type="dxa"/>
            <w:vAlign w:val="center"/>
          </w:tcPr>
          <w:p w:rsidR="00F635E4" w:rsidRPr="000C4007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kpl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:rsidR="00F635E4" w:rsidRPr="004F326F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1656" w:type="dxa"/>
            <w:vAlign w:val="center"/>
          </w:tcPr>
          <w:p w:rsidR="00F635E4" w:rsidRPr="0022212E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…………………..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netto w zł</w:t>
            </w:r>
          </w:p>
        </w:tc>
        <w:tc>
          <w:tcPr>
            <w:tcW w:w="2196" w:type="dxa"/>
            <w:vAlign w:val="center"/>
          </w:tcPr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……………………..……..</w:t>
            </w: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netto w zł</w:t>
            </w: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…………………………..</w:t>
            </w:r>
          </w:p>
          <w:p w:rsidR="00F635E4" w:rsidRPr="0022212E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brutto w zł</w:t>
            </w:r>
          </w:p>
        </w:tc>
      </w:tr>
      <w:tr w:rsidR="00F635E4" w:rsidRPr="000C4007" w:rsidTr="00F635E4">
        <w:tc>
          <w:tcPr>
            <w:tcW w:w="12527" w:type="dxa"/>
            <w:gridSpan w:val="6"/>
            <w:vAlign w:val="center"/>
          </w:tcPr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35E4" w:rsidRPr="00F635E4" w:rsidRDefault="00F635E4" w:rsidP="00F635E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635E4">
              <w:rPr>
                <w:rFonts w:ascii="Times New Roman" w:hAnsi="Times New Roman"/>
                <w:b/>
                <w:color w:val="000000"/>
              </w:rPr>
              <w:t xml:space="preserve">RAZEM </w:t>
            </w:r>
            <w:r w:rsidRPr="00F635E4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 w:rsidRPr="00F635E4">
              <w:rPr>
                <w:rFonts w:ascii="Times New Roman" w:hAnsi="Times New Roman"/>
                <w:b/>
                <w:color w:val="000000"/>
              </w:rPr>
              <w:t>NETTO/BRUTTO</w:t>
            </w:r>
            <w:r w:rsidRPr="00F635E4">
              <w:rPr>
                <w:rFonts w:ascii="Times New Roman" w:hAnsi="Times New Roman"/>
                <w:b/>
                <w:color w:val="000000"/>
              </w:rPr>
              <w:t xml:space="preserve"> OFERTY</w:t>
            </w:r>
          </w:p>
          <w:p w:rsidR="00F635E4" w:rsidRPr="000C4007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F635E4" w:rsidRDefault="00F635E4" w:rsidP="001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……………………..……..</w:t>
            </w: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netto w zł</w:t>
            </w: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…………………………..</w:t>
            </w: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brutto w zł</w:t>
            </w:r>
          </w:p>
          <w:p w:rsidR="00F635E4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5E4" w:rsidRPr="000C4007" w:rsidRDefault="00F635E4" w:rsidP="00F6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635E4" w:rsidRDefault="00F635E4" w:rsidP="00804303">
      <w:pPr>
        <w:suppressAutoHyphens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F635E4" w:rsidRPr="00804303" w:rsidRDefault="00F635E4" w:rsidP="00804303">
      <w:pPr>
        <w:suppressAutoHyphens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D62B18" w:rsidRDefault="00804303" w:rsidP="00804303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804303" w:rsidRDefault="00804303" w:rsidP="00804303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4303" w:rsidRPr="00804303" w:rsidRDefault="00804303" w:rsidP="00804303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53073E" w:rsidRDefault="0053073E" w:rsidP="00804303">
      <w:pPr>
        <w:spacing w:after="0"/>
      </w:pPr>
    </w:p>
    <w:sectPr w:rsidR="0053073E" w:rsidSect="00804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BF"/>
    <w:rsid w:val="0053073E"/>
    <w:rsid w:val="00804303"/>
    <w:rsid w:val="00DA216D"/>
    <w:rsid w:val="00F635E4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972"/>
  <w15:chartTrackingRefBased/>
  <w15:docId w15:val="{E5017738-282A-4636-A0CE-5F50446F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303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5E4"/>
    <w:pPr>
      <w:suppressAutoHyphens w:val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2024-10-15T12:53:00Z</dcterms:created>
  <dcterms:modified xsi:type="dcterms:W3CDTF">2025-03-26T09:50:00Z</dcterms:modified>
</cp:coreProperties>
</file>