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A52801">
      <w:pPr>
        <w:jc w:val="right"/>
      </w:pPr>
      <w:r>
        <w:t xml:space="preserve">Załącznik nr </w:t>
      </w:r>
      <w:r w:rsidR="00B71BAA">
        <w:t>5</w:t>
      </w:r>
      <w:r w:rsidR="003E14E7" w:rsidRPr="003E14E7">
        <w:t xml:space="preserve"> do SWZ</w:t>
      </w:r>
    </w:p>
    <w:p w14:paraId="7F68A33B" w14:textId="53526EE7" w:rsidR="003E14E7" w:rsidRPr="003E14E7" w:rsidRDefault="003E14E7" w:rsidP="00B56D3B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7306B4">
        <w:rPr>
          <w:rFonts w:ascii="Verdana" w:eastAsia="Times New Roman" w:hAnsi="Verdana" w:cs="Tahoma"/>
          <w:b/>
          <w:bCs/>
          <w:color w:val="000000"/>
          <w:szCs w:val="20"/>
        </w:rPr>
        <w:t>17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011543C7" w:rsidR="00755694" w:rsidRPr="007306B4" w:rsidRDefault="007306B4" w:rsidP="007306B4">
      <w:pPr>
        <w:spacing w:before="120" w:after="120" w:line="240" w:lineRule="auto"/>
        <w:jc w:val="center"/>
        <w:rPr>
          <w:b/>
        </w:rPr>
      </w:pPr>
      <w:bookmarkStart w:id="1" w:name="_Hlk139444723"/>
      <w:r>
        <w:rPr>
          <w:rFonts w:ascii="Verdana" w:eastAsia="Verdana" w:hAnsi="Verdana" w:cs="Segoe UI"/>
          <w:b/>
          <w:color w:val="auto"/>
          <w:szCs w:val="20"/>
        </w:rPr>
        <w:t xml:space="preserve">„Sukcesywna dostawa ściółki kukurydzianej na potrzeby </w:t>
      </w:r>
      <w:r>
        <w:rPr>
          <w:rFonts w:ascii="Verdana" w:eastAsia="Verdana" w:hAnsi="Verdana" w:cs="Segoe UI"/>
          <w:b/>
          <w:color w:val="auto"/>
          <w:szCs w:val="20"/>
        </w:rPr>
        <w:br/>
        <w:t>zwierząt laboratoryjnych”</w:t>
      </w:r>
      <w:bookmarkEnd w:id="1"/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F2BC92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045EEE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733A4A0" w14:textId="333F5143" w:rsidR="00DA3AF6" w:rsidRPr="00DA3AF6" w:rsidRDefault="00DA3AF6" w:rsidP="00DA3AF6">
      <w:pPr>
        <w:tabs>
          <w:tab w:val="left" w:pos="3060"/>
        </w:tabs>
        <w:rPr>
          <w:lang w:eastAsia="pl-PL"/>
        </w:rPr>
      </w:pPr>
      <w:r>
        <w:rPr>
          <w:lang w:eastAsia="pl-PL"/>
        </w:rPr>
        <w:tab/>
      </w:r>
    </w:p>
    <w:sectPr w:rsidR="00DA3AF6" w:rsidRPr="00DA3AF6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6DC3" w14:textId="77777777" w:rsidR="00FE42F7" w:rsidRDefault="00FE42F7" w:rsidP="006747BD">
      <w:pPr>
        <w:spacing w:after="0" w:line="240" w:lineRule="auto"/>
      </w:pPr>
      <w:r>
        <w:separator/>
      </w:r>
    </w:p>
  </w:endnote>
  <w:endnote w:type="continuationSeparator" w:id="0">
    <w:p w14:paraId="1EC796F8" w14:textId="77777777" w:rsidR="00FE42F7" w:rsidRDefault="00FE42F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4A6945" w14:textId="5F5B5DF5" w:rsidR="00DA3AF6" w:rsidRPr="008C75F3" w:rsidRDefault="00DA3AF6" w:rsidP="00B56D3B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A5C3" w14:textId="77777777" w:rsidR="00FE42F7" w:rsidRDefault="00FE42F7" w:rsidP="006747BD">
      <w:pPr>
        <w:spacing w:after="0" w:line="240" w:lineRule="auto"/>
      </w:pPr>
      <w:r>
        <w:separator/>
      </w:r>
    </w:p>
  </w:footnote>
  <w:footnote w:type="continuationSeparator" w:id="0">
    <w:p w14:paraId="5384F072" w14:textId="77777777" w:rsidR="00FE42F7" w:rsidRDefault="00FE42F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0F43CC"/>
    <w:rsid w:val="00134929"/>
    <w:rsid w:val="001649E1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2981"/>
    <w:rsid w:val="002F4540"/>
    <w:rsid w:val="00335F9F"/>
    <w:rsid w:val="00346C00"/>
    <w:rsid w:val="00354A18"/>
    <w:rsid w:val="00367E97"/>
    <w:rsid w:val="00380A3B"/>
    <w:rsid w:val="003B2E46"/>
    <w:rsid w:val="003E14E7"/>
    <w:rsid w:val="003E484C"/>
    <w:rsid w:val="003F4BA3"/>
    <w:rsid w:val="00441D18"/>
    <w:rsid w:val="00443E1F"/>
    <w:rsid w:val="004859DC"/>
    <w:rsid w:val="004C48D9"/>
    <w:rsid w:val="004F5624"/>
    <w:rsid w:val="004F5805"/>
    <w:rsid w:val="00506589"/>
    <w:rsid w:val="00526CDD"/>
    <w:rsid w:val="00551D4E"/>
    <w:rsid w:val="00576752"/>
    <w:rsid w:val="00582D10"/>
    <w:rsid w:val="00583B57"/>
    <w:rsid w:val="005936A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306B4"/>
    <w:rsid w:val="00755694"/>
    <w:rsid w:val="00755E3A"/>
    <w:rsid w:val="00767CB9"/>
    <w:rsid w:val="00776E2E"/>
    <w:rsid w:val="007A154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801"/>
    <w:rsid w:val="00A52C29"/>
    <w:rsid w:val="00A64013"/>
    <w:rsid w:val="00A80991"/>
    <w:rsid w:val="00AB62FB"/>
    <w:rsid w:val="00AC5AD2"/>
    <w:rsid w:val="00AC6252"/>
    <w:rsid w:val="00B02B39"/>
    <w:rsid w:val="00B56D3B"/>
    <w:rsid w:val="00B61F8A"/>
    <w:rsid w:val="00B71BAA"/>
    <w:rsid w:val="00B80C72"/>
    <w:rsid w:val="00B86E08"/>
    <w:rsid w:val="00BA58A3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C1E7C"/>
    <w:rsid w:val="00DE3DBC"/>
    <w:rsid w:val="00E36132"/>
    <w:rsid w:val="00E878AA"/>
    <w:rsid w:val="00E93A38"/>
    <w:rsid w:val="00EC5E95"/>
    <w:rsid w:val="00ED7972"/>
    <w:rsid w:val="00EE493C"/>
    <w:rsid w:val="00F07FAE"/>
    <w:rsid w:val="00F76B97"/>
    <w:rsid w:val="00F85F35"/>
    <w:rsid w:val="00F91AB3"/>
    <w:rsid w:val="00FB43A1"/>
    <w:rsid w:val="00FE42F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6919-6684-4DD3-88F5-1FFEE4CD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22933-578A-49FD-926A-9A5B308C5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9B5D0-E756-48B7-BE52-A055524643A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33</cp:revision>
  <cp:lastPrinted>2020-10-21T10:15:00Z</cp:lastPrinted>
  <dcterms:created xsi:type="dcterms:W3CDTF">2022-07-20T10:05:00Z</dcterms:created>
  <dcterms:modified xsi:type="dcterms:W3CDTF">2025-03-20T12:34:00Z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10372600</vt:r8>
  </property>
  <property fmtid="{D5CDD505-2E9C-101B-9397-08002B2CF9AE}" pid="4" name="MediaServiceImageTags">
    <vt:lpwstr/>
  </property>
</Properties>
</file>