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E79F" w14:textId="77777777" w:rsidR="003C4493" w:rsidRPr="001C3EDF" w:rsidRDefault="000F37AA" w:rsidP="004952F4">
      <w:pPr>
        <w:autoSpaceDE w:val="0"/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C3EDF">
        <w:rPr>
          <w:rFonts w:asciiTheme="majorHAnsi" w:hAnsiTheme="majorHAnsi" w:cstheme="majorHAnsi"/>
          <w:b/>
          <w:sz w:val="20"/>
          <w:szCs w:val="20"/>
        </w:rPr>
        <w:t xml:space="preserve">TOM </w:t>
      </w:r>
      <w:r w:rsidR="003C4493" w:rsidRPr="001C3EDF">
        <w:rPr>
          <w:rFonts w:asciiTheme="majorHAnsi" w:hAnsiTheme="majorHAnsi" w:cstheme="majorHAnsi"/>
          <w:b/>
          <w:sz w:val="20"/>
          <w:szCs w:val="20"/>
        </w:rPr>
        <w:t>II</w:t>
      </w:r>
      <w:r w:rsidRPr="001C3ED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56A31" w:rsidRPr="001C3EDF">
        <w:rPr>
          <w:rFonts w:asciiTheme="majorHAnsi" w:hAnsiTheme="majorHAnsi" w:cstheme="majorHAnsi"/>
          <w:b/>
          <w:sz w:val="20"/>
          <w:szCs w:val="20"/>
        </w:rPr>
        <w:t>S</w:t>
      </w:r>
      <w:r w:rsidR="003C4493" w:rsidRPr="001C3EDF">
        <w:rPr>
          <w:rFonts w:asciiTheme="majorHAnsi" w:hAnsiTheme="majorHAnsi" w:cstheme="majorHAnsi"/>
          <w:b/>
          <w:sz w:val="20"/>
          <w:szCs w:val="20"/>
        </w:rPr>
        <w:t>WZ</w:t>
      </w:r>
    </w:p>
    <w:p w14:paraId="0EDDA771" w14:textId="52DB8EDC" w:rsidR="003C4493" w:rsidRPr="001C3EDF" w:rsidRDefault="003C4493" w:rsidP="004952F4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C3EDF">
        <w:rPr>
          <w:rFonts w:asciiTheme="majorHAnsi" w:hAnsiTheme="majorHAnsi" w:cstheme="majorHAnsi"/>
          <w:sz w:val="20"/>
          <w:szCs w:val="20"/>
        </w:rPr>
        <w:t>na usługę pn. „</w:t>
      </w:r>
      <w:r w:rsidR="00354A08" w:rsidRPr="001C3EDF">
        <w:rPr>
          <w:rFonts w:asciiTheme="majorHAnsi" w:hAnsiTheme="majorHAnsi" w:cstheme="majorHAnsi"/>
          <w:sz w:val="20"/>
          <w:szCs w:val="20"/>
        </w:rPr>
        <w:t>Odbieranie odpadów z terenu dwóch cmentarzy komunalnych na terenie Gminy Miejskiej Pruszcz Gdański i zagospodarowanie tych odpadów - w roku 202</w:t>
      </w:r>
      <w:r w:rsidR="004D06B5">
        <w:rPr>
          <w:rFonts w:asciiTheme="majorHAnsi" w:hAnsiTheme="majorHAnsi" w:cstheme="majorHAnsi"/>
          <w:sz w:val="20"/>
          <w:szCs w:val="20"/>
        </w:rPr>
        <w:t>5</w:t>
      </w:r>
      <w:r w:rsidRPr="001C3EDF">
        <w:rPr>
          <w:rFonts w:asciiTheme="majorHAnsi" w:hAnsiTheme="majorHAnsi" w:cstheme="majorHAnsi"/>
          <w:sz w:val="20"/>
          <w:szCs w:val="20"/>
        </w:rPr>
        <w:t>”</w:t>
      </w:r>
    </w:p>
    <w:p w14:paraId="5027C816" w14:textId="77777777" w:rsidR="004952F4" w:rsidRDefault="004952F4" w:rsidP="00495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25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133D062" w14:textId="62D0AF97" w:rsidR="004952F4" w:rsidRPr="007325BB" w:rsidRDefault="004952F4" w:rsidP="00495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OPIS PRZEDMIOTU ZAMÓWIENIA </w:t>
      </w:r>
      <w:r w:rsidR="004D1B2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(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OPZ)</w:t>
      </w:r>
    </w:p>
    <w:p w14:paraId="5864CC9E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I. Postanowienia ogólne </w:t>
      </w:r>
    </w:p>
    <w:p w14:paraId="2E0ABE70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Niniejszy załącznik określa sposób i zakres świadczenia usługi odbioru stałych odpadów z terenu Cmentarza Komunalnego przy ul. Spokojniej i ul. Obr. Pokoju, ich zagospodarowanie oraz wyposażenie tych nieruchomości w pojemniki i kontenery.</w:t>
      </w:r>
    </w:p>
    <w:p w14:paraId="6D389DE2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Wykonawca ma obowiązek zagospodarowania odpadów zg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odnie z hierarchią postępowania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 odpadami, wynikającą z u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stawy z dnia 14 grudnia 2012 r.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o odpadach   i innymi przepisami prawa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300DE715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Wykonawca przed złożeniem oferty powinien dokonać oględzin wskazanych terenów w celu zapoznania się z warunkami lokalnymi i ich specyfiką.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Wizja lokalna nie jest obowiązkowa. </w:t>
      </w:r>
    </w:p>
    <w:p w14:paraId="2066CD66" w14:textId="77777777" w:rsidR="00D70453" w:rsidRPr="007325BB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Wykonawca wyposaża teren Cmentarza Komunalnego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przy ww. ulicach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 niezbędny komplet pojemników/kontenerów – nie później niż  w dniu podpisania umowy w ilości</w:t>
      </w:r>
    </w:p>
    <w:p w14:paraId="22E28172" w14:textId="77777777" w:rsidR="00D70453" w:rsidRPr="007325BB" w:rsidRDefault="00D70453" w:rsidP="00D7045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 w:hanging="28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Cmentarz przy ul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Obr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Pokoju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Pruszczu Gdańskim: </w:t>
      </w:r>
    </w:p>
    <w:p w14:paraId="668CBF83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kontener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y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 poj. 8 m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  <w:t xml:space="preserve">3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na odpady cmentarne,</w:t>
      </w:r>
    </w:p>
    <w:p w14:paraId="409C0145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- 1 kontener o poj. 8 m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  <w:t xml:space="preserve">3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na odpady biodegradowalne,</w:t>
      </w:r>
    </w:p>
    <w:p w14:paraId="3BE9977F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- 1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pojemników  o poj.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1100 na odpady cmentarne,</w:t>
      </w:r>
    </w:p>
    <w:p w14:paraId="0B65BE67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- 2 pojemniki  o poj.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1100 na odpady biodegradowalne,</w:t>
      </w:r>
    </w:p>
    <w:p w14:paraId="59463209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- 2  pojemniki  o poj.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1100 na plastik,</w:t>
      </w:r>
    </w:p>
    <w:p w14:paraId="74FA5B15" w14:textId="4A59FED8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- 2  pojemniki  o poj.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1100 na szkło</w:t>
      </w:r>
      <w:r w:rsidR="00962001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43853056" w14:textId="77777777" w:rsidR="00D70453" w:rsidRPr="007325BB" w:rsidRDefault="00D70453" w:rsidP="00D7045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 w:hanging="28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Cmentarz przy ul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Spokojnej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Pruszczu Gdańskim: </w:t>
      </w:r>
    </w:p>
    <w:p w14:paraId="679C28E2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kontener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y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 poj. 8 m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  <w:t xml:space="preserve">3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na odpady cmentarne,</w:t>
      </w:r>
    </w:p>
    <w:p w14:paraId="6CD9578A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- 1 kontener o poj. 8 m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  <w:t xml:space="preserve">3 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na odpady biodegradowalne,</w:t>
      </w:r>
    </w:p>
    <w:p w14:paraId="6900497C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- 14 pojemników  o poj.1100 na odpady cmentarne,</w:t>
      </w:r>
    </w:p>
    <w:p w14:paraId="4B0FF9BB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- 2 pojemniki  o poj.1100 na odpady biodegradowalne,</w:t>
      </w:r>
    </w:p>
    <w:p w14:paraId="3EEC530D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- 2  pojemniki  o poj.1100 na plastik,</w:t>
      </w:r>
    </w:p>
    <w:p w14:paraId="0B3AE494" w14:textId="7D617C00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</w:t>
      </w:r>
      <w:r w:rsidR="009620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-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 pojemniki  o poj.1100 na szkło</w:t>
      </w:r>
      <w:r w:rsidR="00962001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6D5FC6D9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Wykonawca ubezpiecza pojemniki/ kontenery na okres pozostawiania ich do dyspozycji Zamawiającego. </w:t>
      </w:r>
    </w:p>
    <w:p w14:paraId="0E5C5ECF" w14:textId="79928AD1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Wykonawca zapewnia, dla właściwej realizacji przedmiotu umowy, przez cały czas trwania umowy, dostate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czną ilość środków technicznych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gwarantujących terminowe </w:t>
      </w:r>
      <w:r w:rsidR="00962001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>i jakościowe wykonanie zakresu rzeczowego usługi, jak również odpowiedni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personel</w:t>
      </w:r>
      <w:r w:rsidRPr="007325B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</w:p>
    <w:p w14:paraId="08ADD4F0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>Wykonawca realizuje przedmiot umowy w sposób fachowy, sprawny, ograniczając do minimum jakiekolwie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k utrudnienia dla osób trzecich.</w:t>
      </w:r>
    </w:p>
    <w:p w14:paraId="0FCEB556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>Wy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konawca ponosi pełną odpowiedzialność za szkody powstałe w związku z realizacją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rzedmiotu zamówienia, na zasadach określonych w Kodeksie cywilnym.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080F55EC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>Wykonawca okazuje na żądanie Zamawiającego wszelkie dokumenty potwierdzające wykonanie przedmiotu zamówienia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zgodnie z określonymi przez Zamawiającego dokumentami i przepisami prawa. </w:t>
      </w:r>
    </w:p>
    <w:p w14:paraId="4F60029E" w14:textId="05E478C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Wykonawca usługi </w:t>
      </w:r>
      <w:r w:rsidRPr="000F01F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ma obowiązek zabezpieczenia taboru 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niezbędnego </w:t>
      </w:r>
      <w:r w:rsidR="00962001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>do wykonania usługi. Tabor powinien być w pełni sprawny, posiadać aktualne badania techniczne oraz ubezpieczenie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Wykonawca na etapie realizacji umowy musi dysponować: </w:t>
      </w:r>
    </w:p>
    <w:p w14:paraId="315156F8" w14:textId="77777777" w:rsidR="00D70453" w:rsidRDefault="00D70453" w:rsidP="00D70453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93"/>
        <w:jc w:val="both"/>
        <w:rPr>
          <w:rFonts w:asciiTheme="majorHAnsi" w:hAnsiTheme="majorHAnsi" w:cstheme="majorHAnsi"/>
          <w:sz w:val="24"/>
          <w:szCs w:val="24"/>
        </w:rPr>
      </w:pPr>
      <w:r w:rsidRPr="000F01F7">
        <w:rPr>
          <w:rFonts w:asciiTheme="majorHAnsi" w:hAnsiTheme="majorHAnsi" w:cstheme="majorHAnsi"/>
          <w:sz w:val="24"/>
          <w:szCs w:val="24"/>
        </w:rPr>
        <w:t xml:space="preserve">-  1 pojazdem przystosowanymi do  odbioru kontenerów 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</w:rPr>
        <w:t>o poj. 8 m</w:t>
      </w:r>
      <w:r w:rsidRPr="000F01F7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  <w:t>3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8822D55" w14:textId="77777777" w:rsidR="00D70453" w:rsidRPr="007325BB" w:rsidRDefault="00D70453" w:rsidP="00D70453">
      <w:pPr>
        <w:suppressAutoHyphens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325BB">
        <w:rPr>
          <w:rFonts w:asciiTheme="majorHAnsi" w:hAnsiTheme="majorHAnsi" w:cstheme="majorHAnsi"/>
          <w:sz w:val="24"/>
          <w:szCs w:val="24"/>
        </w:rPr>
        <w:lastRenderedPageBreak/>
        <w:t xml:space="preserve">     -  1 pojazdem przystosowanym do odbioru pojemników 1100 L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511C30F" w14:textId="1614BBB2" w:rsidR="00D70453" w:rsidRPr="007325BB" w:rsidRDefault="00D70453" w:rsidP="00D70453">
      <w:pPr>
        <w:suppressAutoHyphens/>
        <w:spacing w:line="24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7325BB">
        <w:rPr>
          <w:rFonts w:asciiTheme="majorHAnsi" w:hAnsiTheme="majorHAnsi" w:cstheme="majorHAnsi"/>
          <w:sz w:val="24"/>
          <w:szCs w:val="24"/>
        </w:rPr>
        <w:t xml:space="preserve"> - 1 pojazdem przystosowanymi do odbioru odpadów z</w:t>
      </w:r>
      <w:r w:rsidRPr="007325BB">
        <w:rPr>
          <w:rFonts w:asciiTheme="majorHAnsi" w:hAnsiTheme="majorHAnsi" w:cstheme="majorHAnsi"/>
          <w:iCs/>
          <w:sz w:val="24"/>
          <w:szCs w:val="24"/>
        </w:rPr>
        <w:t xml:space="preserve"> półdziennych</w:t>
      </w:r>
      <w:r w:rsidRPr="007325BB">
        <w:rPr>
          <w:rFonts w:asciiTheme="majorHAnsi" w:hAnsiTheme="majorHAnsi" w:cstheme="majorHAnsi"/>
          <w:sz w:val="24"/>
          <w:szCs w:val="24"/>
        </w:rPr>
        <w:t xml:space="preserve"> pojemników </w:t>
      </w:r>
      <w:r w:rsidR="00962001">
        <w:rPr>
          <w:rFonts w:asciiTheme="majorHAnsi" w:hAnsiTheme="majorHAnsi" w:cstheme="majorHAnsi"/>
          <w:sz w:val="24"/>
          <w:szCs w:val="24"/>
        </w:rPr>
        <w:br/>
      </w:r>
      <w:r w:rsidRPr="007325BB">
        <w:rPr>
          <w:rFonts w:asciiTheme="majorHAnsi" w:hAnsiTheme="majorHAnsi" w:cstheme="majorHAnsi"/>
          <w:sz w:val="24"/>
          <w:szCs w:val="24"/>
        </w:rPr>
        <w:t>do gromadzenia odpadów wyposażony w HDS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5750499" w14:textId="77777777" w:rsidR="00D70453" w:rsidRPr="007325BB" w:rsidRDefault="00D70453" w:rsidP="00D70453">
      <w:pPr>
        <w:suppressAutoHyphens/>
        <w:spacing w:line="24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7325BB">
        <w:rPr>
          <w:rFonts w:asciiTheme="majorHAnsi" w:hAnsiTheme="majorHAnsi" w:cstheme="majorHAnsi"/>
          <w:sz w:val="24"/>
          <w:szCs w:val="24"/>
        </w:rPr>
        <w:t>Wszystkie pojazdy muszą spełniać warunki określone w rozporządzeniu Ministra Środowiska z dnia 11 stycznia 2013 r. w sprawie szczegółowych wymagań w zakresie odbierania odpadów komunalnych od właścicieli nieruchomości.</w:t>
      </w:r>
    </w:p>
    <w:p w14:paraId="153E1583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Wykonawca zobowiązany jest do dysponowania stałą, dostępną dla Zamawiającego, </w:t>
      </w:r>
      <w:r w:rsidRPr="0089639B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linią telefoniczną oraz pocztą elektroniczną do przyjmowania zleceń na usługi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</w:p>
    <w:p w14:paraId="09CBF159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ykonawca jest zobowiązany do dbania o stan sanitarny, techniczny i estetyczny pojemników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i kontenerów.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6FF6A3FE" w14:textId="7B5A59B6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ykonawca każdorazowo uporządkuje miejsca wokół pojemników i kontenerów</w:t>
      </w:r>
      <w:r w:rsidR="00962001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br/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po ich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opróżnieniu (zaśmiecenie, zabrudzenia, plamy itp.).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63FE3E1C" w14:textId="77777777" w:rsidR="00D70453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Wykonawca zobowiązany jest do wskazania osoby odpowiedzialnej (koordynatora), której zadaniem będzie bezpośredni nadzór nad wykonaniem usługi oraz przyjmowaniem zleceń wywozu odpadów. </w:t>
      </w:r>
    </w:p>
    <w:p w14:paraId="2BA1954F" w14:textId="7F813EF7" w:rsidR="00D70453" w:rsidRPr="0089639B" w:rsidRDefault="00D70453" w:rsidP="00D70453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3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Zamawiający zobowiązany jest również do wyznaczenia koordynatora/ koordynatorów bezpośrednio nadzorujących realizację usługi ze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przez </w:t>
      </w:r>
      <w:r w:rsidR="00BB47C6">
        <w:rPr>
          <w:rFonts w:asciiTheme="majorHAnsi" w:eastAsia="Times New Roman" w:hAnsiTheme="majorHAnsi" w:cstheme="majorHAnsi"/>
          <w:color w:val="000000"/>
          <w:sz w:val="24"/>
          <w:szCs w:val="24"/>
        </w:rPr>
        <w:t>Wykonawcę</w:t>
      </w:r>
      <w:r w:rsidRPr="0089639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oraz zajmujących się zgłaszaniem zleceń wywozu odpadów i  przyjmującego potwierdzenia wywóz odpadów. </w:t>
      </w:r>
    </w:p>
    <w:p w14:paraId="70E9C912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53D39B6B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II. </w:t>
      </w:r>
      <w:r w:rsidRPr="007325BB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Sposób realizacji</w:t>
      </w:r>
    </w:p>
    <w:p w14:paraId="77FE36A7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Zbiórka odpadów dokonywana będzie w pojemnikach Wykonawcy. </w:t>
      </w:r>
    </w:p>
    <w:p w14:paraId="6E839C40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>Na czas realizacji zamówienia Wykonawca zobowiązany jest do dostarczenia i ustawienia na terenie Cmentarzy, w miejscach wskazanych przez administratora cmentarza, kontenerów i pojemników do gromadzenia odpadów.</w:t>
      </w:r>
    </w:p>
    <w:p w14:paraId="4A0E3F8E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okresie </w:t>
      </w:r>
      <w:r w:rsidRPr="008755A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od 28 października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2025 </w:t>
      </w:r>
      <w:r w:rsidRPr="008755A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do 4 listopada 202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5</w:t>
      </w:r>
      <w:r w:rsidRPr="008755A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r. 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(w okresie bezpośrednio poprzedzającym Święto Zmarłych i kilka dni po nim) Wykonawca jest zobowiązany do dostarczenia i ustawienia w miejscach wskazanych przez Zamawiającego </w:t>
      </w:r>
      <w:r w:rsidRPr="008755A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dwóch dodatkowych 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kontenerów metalowych odkrytych – każdy o pojemności </w:t>
      </w:r>
      <w:r w:rsidRPr="008755A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8 m³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</w:p>
    <w:p w14:paraId="1FA9119D" w14:textId="61BDE3D6" w:rsidR="00D70453" w:rsidRPr="00C01305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ramach realizacji usługi Wykonawca zobowiązany jest do wywozu </w:t>
      </w:r>
      <w:r w:rsidRPr="008755A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napełnionych kontenerów 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>z terenu Cmentarza, zagospodarowania odpadów zgodnie z obowiązującymi przepisami prawa i ponownego ich ustawienia na terenie Cmentarza, w miejscach wskazanych przez Zamawiającego. Na terenie cmentarza przy ul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Obr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Pokoju znajdują się dwa punkty z </w:t>
      </w:r>
      <w:proofErr w:type="spellStart"/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>p</w:t>
      </w:r>
      <w:r w:rsidR="00BB47C6">
        <w:rPr>
          <w:rFonts w:asciiTheme="majorHAnsi" w:eastAsia="Times New Roman" w:hAnsiTheme="majorHAnsi" w:cstheme="majorHAnsi"/>
          <w:color w:val="000000"/>
          <w:sz w:val="24"/>
          <w:szCs w:val="24"/>
        </w:rPr>
        <w:t>ó</w:t>
      </w:r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>łpodziemnymi</w:t>
      </w:r>
      <w:proofErr w:type="spellEnd"/>
      <w:r w:rsidRPr="008755A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pojemnikami na odpady selektywnie zbierane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;</w:t>
      </w:r>
      <w:r w:rsidRPr="008755AE">
        <w:rPr>
          <w:rFonts w:asciiTheme="majorHAnsi" w:hAnsiTheme="majorHAnsi" w:cstheme="majorHAnsi"/>
          <w:sz w:val="24"/>
          <w:szCs w:val="24"/>
          <w:lang w:eastAsia="en-US"/>
        </w:rPr>
        <w:t xml:space="preserve"> pojemność pojemników wynosi tam odpowiednio: </w:t>
      </w:r>
      <w:r w:rsidRPr="008755AE">
        <w:rPr>
          <w:rFonts w:asciiTheme="majorHAnsi" w:hAnsiTheme="majorHAnsi" w:cstheme="majorHAnsi"/>
          <w:sz w:val="24"/>
          <w:szCs w:val="24"/>
          <w:lang w:eastAsia="en-US"/>
        </w:rPr>
        <w:br/>
        <w:t>5 m</w:t>
      </w:r>
      <w:r w:rsidRPr="008755AE">
        <w:rPr>
          <w:rFonts w:asciiTheme="majorHAnsi" w:hAnsiTheme="majorHAnsi" w:cstheme="majorHAnsi"/>
          <w:sz w:val="24"/>
          <w:szCs w:val="24"/>
          <w:vertAlign w:val="superscript"/>
          <w:lang w:eastAsia="en-US"/>
        </w:rPr>
        <w:t>3</w:t>
      </w:r>
      <w:r>
        <w:rPr>
          <w:rFonts w:asciiTheme="majorHAnsi" w:hAnsiTheme="majorHAnsi" w:cstheme="majorHAnsi"/>
          <w:sz w:val="24"/>
          <w:szCs w:val="24"/>
          <w:lang w:eastAsia="en-US"/>
        </w:rPr>
        <w:t xml:space="preserve"> – na odpady cmentarne</w:t>
      </w:r>
      <w:r w:rsidRPr="008755AE">
        <w:rPr>
          <w:rFonts w:asciiTheme="majorHAnsi" w:hAnsiTheme="majorHAnsi" w:cstheme="majorHAnsi"/>
          <w:sz w:val="24"/>
          <w:szCs w:val="24"/>
          <w:lang w:eastAsia="en-US"/>
        </w:rPr>
        <w:t xml:space="preserve">  i 3 m</w:t>
      </w:r>
      <w:r w:rsidRPr="008755AE">
        <w:rPr>
          <w:rFonts w:asciiTheme="majorHAnsi" w:hAnsiTheme="majorHAnsi" w:cstheme="majorHAnsi"/>
          <w:sz w:val="24"/>
          <w:szCs w:val="24"/>
          <w:vertAlign w:val="superscript"/>
          <w:lang w:eastAsia="en-US"/>
        </w:rPr>
        <w:t>3</w:t>
      </w:r>
      <w:r w:rsidRPr="008755AE">
        <w:rPr>
          <w:rFonts w:asciiTheme="majorHAnsi" w:hAnsiTheme="majorHAnsi" w:cstheme="majorHAnsi"/>
          <w:sz w:val="24"/>
          <w:szCs w:val="24"/>
          <w:lang w:eastAsia="en-US"/>
        </w:rPr>
        <w:t xml:space="preserve"> – na </w:t>
      </w:r>
      <w:r w:rsidRPr="008755AE">
        <w:rPr>
          <w:rFonts w:asciiTheme="majorHAnsi" w:hAnsiTheme="majorHAnsi" w:cstheme="majorHAnsi"/>
          <w:iCs/>
          <w:sz w:val="24"/>
          <w:szCs w:val="24"/>
          <w:lang w:eastAsia="en-US"/>
        </w:rPr>
        <w:t>bio</w:t>
      </w:r>
      <w:r w:rsidRPr="008755AE">
        <w:rPr>
          <w:rFonts w:asciiTheme="majorHAnsi" w:hAnsiTheme="majorHAnsi" w:cstheme="majorHAnsi"/>
          <w:iCs/>
          <w:sz w:val="24"/>
          <w:szCs w:val="24"/>
        </w:rPr>
        <w:t>odpady</w:t>
      </w:r>
      <w:r w:rsidRPr="008755AE">
        <w:rPr>
          <w:rFonts w:asciiTheme="majorHAnsi" w:hAnsiTheme="majorHAnsi" w:cstheme="majorHAnsi"/>
          <w:iCs/>
          <w:sz w:val="24"/>
          <w:szCs w:val="24"/>
          <w:lang w:eastAsia="en-US"/>
        </w:rPr>
        <w:t>,</w:t>
      </w:r>
      <w:r w:rsidRPr="008755AE">
        <w:rPr>
          <w:rFonts w:asciiTheme="majorHAnsi" w:hAnsiTheme="majorHAnsi" w:cstheme="majorHAnsi"/>
          <w:sz w:val="24"/>
          <w:szCs w:val="24"/>
          <w:lang w:eastAsia="en-US"/>
        </w:rPr>
        <w:t xml:space="preserve"> szkło papier, metale i tworzywa sztuczne; pojemniki wyposażone są w 2-hakowy system podnoszenia; opróżnianie pojemników następuje przy pomocy samochodu z dźwigiem HDS</w:t>
      </w:r>
      <w:r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34158482" w14:textId="77777777" w:rsidR="00D70453" w:rsidRPr="00C01305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>Przewiduje się, że w okresie realizacji zamówienia Wyk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onawca dokona wywozu odpadów wg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następujących szacunków: </w:t>
      </w:r>
    </w:p>
    <w:p w14:paraId="38894C37" w14:textId="77777777" w:rsidR="00D70453" w:rsidRPr="00C01305" w:rsidRDefault="00D70453" w:rsidP="00D70453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średniomiesięczna wielkość odpadów ogółem: około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100 m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  <w:vertAlign w:val="superscript"/>
        </w:rPr>
        <w:t>3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</w:p>
    <w:p w14:paraId="063D9D6B" w14:textId="77777777" w:rsidR="00D70453" w:rsidRPr="00C01305" w:rsidRDefault="00D70453" w:rsidP="00D70453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roczna, szacunkowa wielkość odpadów ogółem: około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1 200 m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  <w:vertAlign w:val="superscript"/>
        </w:rPr>
        <w:t>3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</w:p>
    <w:p w14:paraId="04CCD7A2" w14:textId="77777777" w:rsidR="00D70453" w:rsidRPr="00C01305" w:rsidRDefault="00D70453" w:rsidP="00D70453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łączna liczba wywozów kontenerów o poj.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8 m³ 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około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130 wywozów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</w:p>
    <w:p w14:paraId="41791973" w14:textId="77777777" w:rsidR="00D70453" w:rsidRPr="00C01305" w:rsidRDefault="00D70453" w:rsidP="00D70453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łączna liczba wywozów pojemników o poj.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1100 l 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około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300  wywozów</w:t>
      </w:r>
    </w:p>
    <w:p w14:paraId="5DD22213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72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Zamawiający zastrzega, że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podana wielkość odpadów i liczba wywozów to wyłącznie dane szacunkowe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prognozowana na podstawie danych z poprzednich lat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i dlatego może ulec zmianie 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na „+” lub na „-”, stosowne do rzeczywistych potrzeb Zamawiającego. </w:t>
      </w:r>
    </w:p>
    <w:p w14:paraId="61720FD0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72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Przedmiotowa usługa świadczona będzie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każdorazowo na zlecenie Zamawiającego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który poinformuje ile kontenerów należy wywieźć. Zlecenia składane będą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drogą telefoniczną od poniedział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ku do piątku, w godzinach 7.30-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15.30 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>lub w wyjątkowych sytuacjach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pocztą elektroniczną, za potwierdzeniem zwrotnym. </w:t>
      </w:r>
    </w:p>
    <w:p w14:paraId="6FD58164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72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Wykonanie usługi odbywać się </w:t>
      </w:r>
      <w:r w:rsidRPr="00C0130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będzie najpóźniej w następnym dniu roboczym po złożeniu zamówienia w godzinach 7.00-15.00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Zlecenia składane w piątki będą realizowane w soboty lub najpóźniej w najbliższe poniedziałki. </w:t>
      </w:r>
    </w:p>
    <w:p w14:paraId="6CD1C991" w14:textId="77777777" w:rsidR="00D70453" w:rsidRPr="00EF3810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72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>W dniach od 28 października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2025 r.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do 04 listopada 202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5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r. Wykonawca zobowiązany jest do przyjmowania zleceń i </w:t>
      </w:r>
      <w:r w:rsidRPr="00EF381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wywozu odpadów </w:t>
      </w:r>
      <w:r w:rsidRPr="00EF381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w godz. 7.00-20.00</w:t>
      </w:r>
      <w:r w:rsidRPr="00EF3810">
        <w:rPr>
          <w:rFonts w:asciiTheme="majorHAnsi" w:eastAsia="Times New Roman" w:hAnsiTheme="majorHAnsi" w:cstheme="majorHAnsi"/>
          <w:color w:val="000000"/>
          <w:sz w:val="24"/>
          <w:szCs w:val="24"/>
        </w:rPr>
        <w:t>, bez konieczności zachowania trybu określonego w punkcie 7 i 8. Wywóz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pojemników w tych dniach musi nastąpić w ciągu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Pr="00C013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godzin od zgłoszenia</w:t>
      </w:r>
      <w:r w:rsidRPr="00C01305">
        <w:rPr>
          <w:rFonts w:asciiTheme="majorHAnsi" w:eastAsia="Times New Roman" w:hAnsiTheme="majorHAnsi" w:cstheme="majorHAnsi"/>
          <w:color w:val="FF0000"/>
          <w:sz w:val="24"/>
          <w:szCs w:val="24"/>
        </w:rPr>
        <w:t>.</w:t>
      </w:r>
    </w:p>
    <w:p w14:paraId="472EC3C6" w14:textId="77777777" w:rsidR="00D70453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72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381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Wykonawca zobowiązany jest do wskazania osoby odpowiedzialnej (koordynatora), której zadaniem będzie bezpośredni nadzór nad wykonaniem usługi oraz przyjmowaniem zleceń wywozu odpadów. </w:t>
      </w:r>
    </w:p>
    <w:p w14:paraId="681965C2" w14:textId="77777777" w:rsidR="00D70453" w:rsidRPr="00EF3810" w:rsidRDefault="00D70453" w:rsidP="00D70453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72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381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Wykonawca zobowiązany jest do </w:t>
      </w:r>
      <w:r w:rsidRPr="00EF381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każdorazowego </w:t>
      </w:r>
      <w:r w:rsidRPr="00EF381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wydania potwierdzenia wywozu odpadów w formie papierowej, opatrzonego podpisem osoby upoważnionej przez Zleceniodawcę. Potwierdzenie wywozu bez podpisu przedstawiciela Zleceniodawcy jest nieważne. </w:t>
      </w:r>
    </w:p>
    <w:p w14:paraId="3161B3B8" w14:textId="77777777" w:rsidR="00D70453" w:rsidRPr="007325BB" w:rsidRDefault="00D70453" w:rsidP="00962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5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C38776F" w14:textId="77777777" w:rsidR="00D70453" w:rsidRPr="007325BB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33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D4A8BC7" w14:textId="77777777" w:rsidR="00D70453" w:rsidRPr="001C3EDF" w:rsidRDefault="00D70453" w:rsidP="00D70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25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BCDF1A7" w14:textId="77777777" w:rsidR="004952F4" w:rsidRPr="007325BB" w:rsidRDefault="004952F4" w:rsidP="00495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25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sectPr w:rsidR="004952F4" w:rsidRPr="007325BB" w:rsidSect="001711F2">
      <w:pgSz w:w="11920" w:h="16860"/>
      <w:pgMar w:top="1418" w:right="1418" w:bottom="1418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54D"/>
    <w:multiLevelType w:val="hybridMultilevel"/>
    <w:tmpl w:val="267017B2"/>
    <w:lvl w:ilvl="0" w:tplc="72CA41B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D6CC025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45A94"/>
    <w:multiLevelType w:val="hybridMultilevel"/>
    <w:tmpl w:val="C420AE3C"/>
    <w:lvl w:ilvl="0" w:tplc="D2AC9EDC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C486C484">
      <w:start w:val="1"/>
      <w:numFmt w:val="decimal"/>
      <w:lvlText w:val="%2."/>
      <w:lvlJc w:val="left"/>
      <w:pPr>
        <w:ind w:left="132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6701B90"/>
    <w:multiLevelType w:val="hybridMultilevel"/>
    <w:tmpl w:val="72C09852"/>
    <w:lvl w:ilvl="0" w:tplc="908E1B9C">
      <w:start w:val="1"/>
      <w:numFmt w:val="decimal"/>
      <w:lvlText w:val="ROZDZIAŁ 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82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87AFF"/>
    <w:multiLevelType w:val="hybridMultilevel"/>
    <w:tmpl w:val="188ACFE2"/>
    <w:lvl w:ilvl="0" w:tplc="5E08E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6708"/>
    <w:multiLevelType w:val="hybridMultilevel"/>
    <w:tmpl w:val="B384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F43"/>
    <w:multiLevelType w:val="hybridMultilevel"/>
    <w:tmpl w:val="65106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006C"/>
    <w:multiLevelType w:val="hybridMultilevel"/>
    <w:tmpl w:val="BBA65690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7" w15:restartNumberingAfterBreak="0">
    <w:nsid w:val="125E58DA"/>
    <w:multiLevelType w:val="hybridMultilevel"/>
    <w:tmpl w:val="E192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29D6"/>
    <w:multiLevelType w:val="hybridMultilevel"/>
    <w:tmpl w:val="85940F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069B"/>
    <w:multiLevelType w:val="hybridMultilevel"/>
    <w:tmpl w:val="0DB06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44E1"/>
    <w:multiLevelType w:val="hybridMultilevel"/>
    <w:tmpl w:val="41525458"/>
    <w:lvl w:ilvl="0" w:tplc="ADBEEF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F0504"/>
    <w:multiLevelType w:val="hybridMultilevel"/>
    <w:tmpl w:val="422E5B6E"/>
    <w:lvl w:ilvl="0" w:tplc="ADBEE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870D1E"/>
    <w:multiLevelType w:val="hybridMultilevel"/>
    <w:tmpl w:val="EB50E86C"/>
    <w:lvl w:ilvl="0" w:tplc="D2AC9EDC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C486C484">
      <w:start w:val="1"/>
      <w:numFmt w:val="decimal"/>
      <w:lvlText w:val="%2."/>
      <w:lvlJc w:val="left"/>
      <w:pPr>
        <w:ind w:left="132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A72184"/>
    <w:multiLevelType w:val="hybridMultilevel"/>
    <w:tmpl w:val="1D046ECA"/>
    <w:lvl w:ilvl="0" w:tplc="0415000F">
      <w:start w:val="1"/>
      <w:numFmt w:val="decimal"/>
      <w:lvlText w:val="%1."/>
      <w:lvlJc w:val="left"/>
      <w:pPr>
        <w:ind w:left="1306" w:hanging="360"/>
      </w:p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 w15:restartNumberingAfterBreak="0">
    <w:nsid w:val="22D6147F"/>
    <w:multiLevelType w:val="hybridMultilevel"/>
    <w:tmpl w:val="2368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13B65"/>
    <w:multiLevelType w:val="hybridMultilevel"/>
    <w:tmpl w:val="A6966696"/>
    <w:lvl w:ilvl="0" w:tplc="49B05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77939"/>
    <w:multiLevelType w:val="hybridMultilevel"/>
    <w:tmpl w:val="B9C8BB34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7" w15:restartNumberingAfterBreak="0">
    <w:nsid w:val="39C74D99"/>
    <w:multiLevelType w:val="hybridMultilevel"/>
    <w:tmpl w:val="66B83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A16ED"/>
    <w:multiLevelType w:val="hybridMultilevel"/>
    <w:tmpl w:val="FBF6C1FC"/>
    <w:lvl w:ilvl="0" w:tplc="D67CE0E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B503E"/>
    <w:multiLevelType w:val="hybridMultilevel"/>
    <w:tmpl w:val="F2601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7FD"/>
    <w:multiLevelType w:val="hybridMultilevel"/>
    <w:tmpl w:val="524C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5E0D"/>
    <w:multiLevelType w:val="hybridMultilevel"/>
    <w:tmpl w:val="3BA44F3C"/>
    <w:lvl w:ilvl="0" w:tplc="CCF2F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4A4D"/>
    <w:multiLevelType w:val="hybridMultilevel"/>
    <w:tmpl w:val="5366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32F1D"/>
    <w:multiLevelType w:val="hybridMultilevel"/>
    <w:tmpl w:val="6EF8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1184A"/>
    <w:multiLevelType w:val="hybridMultilevel"/>
    <w:tmpl w:val="F878C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13555"/>
    <w:multiLevelType w:val="hybridMultilevel"/>
    <w:tmpl w:val="83D0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2F3C"/>
    <w:multiLevelType w:val="hybridMultilevel"/>
    <w:tmpl w:val="8BA2363C"/>
    <w:lvl w:ilvl="0" w:tplc="26A02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4630"/>
    <w:multiLevelType w:val="hybridMultilevel"/>
    <w:tmpl w:val="C6AE78DC"/>
    <w:lvl w:ilvl="0" w:tplc="26A02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16871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0051D"/>
    <w:multiLevelType w:val="hybridMultilevel"/>
    <w:tmpl w:val="F64EC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F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80672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82824"/>
    <w:multiLevelType w:val="hybridMultilevel"/>
    <w:tmpl w:val="4420E14E"/>
    <w:lvl w:ilvl="0" w:tplc="ADBEEF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60972">
    <w:abstractNumId w:val="16"/>
  </w:num>
  <w:num w:numId="2" w16cid:durableId="1189181925">
    <w:abstractNumId w:val="6"/>
  </w:num>
  <w:num w:numId="3" w16cid:durableId="1409037157">
    <w:abstractNumId w:val="7"/>
  </w:num>
  <w:num w:numId="4" w16cid:durableId="1380980480">
    <w:abstractNumId w:val="28"/>
  </w:num>
  <w:num w:numId="5" w16cid:durableId="714623634">
    <w:abstractNumId w:val="3"/>
  </w:num>
  <w:num w:numId="6" w16cid:durableId="1703096813">
    <w:abstractNumId w:val="17"/>
  </w:num>
  <w:num w:numId="7" w16cid:durableId="1104375870">
    <w:abstractNumId w:val="4"/>
  </w:num>
  <w:num w:numId="8" w16cid:durableId="180358675">
    <w:abstractNumId w:val="14"/>
  </w:num>
  <w:num w:numId="9" w16cid:durableId="599146426">
    <w:abstractNumId w:val="20"/>
  </w:num>
  <w:num w:numId="10" w16cid:durableId="1506244684">
    <w:abstractNumId w:val="21"/>
  </w:num>
  <w:num w:numId="11" w16cid:durableId="1596866514">
    <w:abstractNumId w:val="5"/>
  </w:num>
  <w:num w:numId="12" w16cid:durableId="1318923698">
    <w:abstractNumId w:val="27"/>
  </w:num>
  <w:num w:numId="13" w16cid:durableId="422190592">
    <w:abstractNumId w:val="24"/>
  </w:num>
  <w:num w:numId="14" w16cid:durableId="405612910">
    <w:abstractNumId w:val="1"/>
  </w:num>
  <w:num w:numId="15" w16cid:durableId="1495678115">
    <w:abstractNumId w:val="26"/>
  </w:num>
  <w:num w:numId="16" w16cid:durableId="3145784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760527">
    <w:abstractNumId w:val="12"/>
  </w:num>
  <w:num w:numId="18" w16cid:durableId="1060635376">
    <w:abstractNumId w:val="23"/>
  </w:num>
  <w:num w:numId="19" w16cid:durableId="1995254454">
    <w:abstractNumId w:val="9"/>
  </w:num>
  <w:num w:numId="20" w16cid:durableId="623776084">
    <w:abstractNumId w:val="15"/>
  </w:num>
  <w:num w:numId="21" w16cid:durableId="140973019">
    <w:abstractNumId w:val="13"/>
  </w:num>
  <w:num w:numId="22" w16cid:durableId="1260983944">
    <w:abstractNumId w:val="0"/>
  </w:num>
  <w:num w:numId="23" w16cid:durableId="2023429484">
    <w:abstractNumId w:val="10"/>
  </w:num>
  <w:num w:numId="24" w16cid:durableId="347099846">
    <w:abstractNumId w:val="11"/>
  </w:num>
  <w:num w:numId="25" w16cid:durableId="2071078217">
    <w:abstractNumId w:val="29"/>
  </w:num>
  <w:num w:numId="26" w16cid:durableId="1721781334">
    <w:abstractNumId w:val="8"/>
  </w:num>
  <w:num w:numId="27" w16cid:durableId="552620234">
    <w:abstractNumId w:val="25"/>
  </w:num>
  <w:num w:numId="28" w16cid:durableId="1879319981">
    <w:abstractNumId w:val="22"/>
  </w:num>
  <w:num w:numId="29" w16cid:durableId="2007247008">
    <w:abstractNumId w:val="18"/>
  </w:num>
  <w:num w:numId="30" w16cid:durableId="16109644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C7"/>
    <w:rsid w:val="00023444"/>
    <w:rsid w:val="00026205"/>
    <w:rsid w:val="000B24EE"/>
    <w:rsid w:val="000E23E8"/>
    <w:rsid w:val="000F37AA"/>
    <w:rsid w:val="00125BD5"/>
    <w:rsid w:val="001711F2"/>
    <w:rsid w:val="00186F73"/>
    <w:rsid w:val="00193DBC"/>
    <w:rsid w:val="001C3EDF"/>
    <w:rsid w:val="002262C7"/>
    <w:rsid w:val="00250A22"/>
    <w:rsid w:val="00250E7B"/>
    <w:rsid w:val="00332A9B"/>
    <w:rsid w:val="00354A08"/>
    <w:rsid w:val="003658D9"/>
    <w:rsid w:val="003C4493"/>
    <w:rsid w:val="003E3016"/>
    <w:rsid w:val="00410F10"/>
    <w:rsid w:val="00416885"/>
    <w:rsid w:val="004654C3"/>
    <w:rsid w:val="004675FB"/>
    <w:rsid w:val="00485B5D"/>
    <w:rsid w:val="004952F4"/>
    <w:rsid w:val="004D06B5"/>
    <w:rsid w:val="004D1B28"/>
    <w:rsid w:val="004D428A"/>
    <w:rsid w:val="005156D8"/>
    <w:rsid w:val="00556A31"/>
    <w:rsid w:val="00586FF0"/>
    <w:rsid w:val="005951A3"/>
    <w:rsid w:val="005E56A4"/>
    <w:rsid w:val="0062192D"/>
    <w:rsid w:val="006E2912"/>
    <w:rsid w:val="006F70B8"/>
    <w:rsid w:val="00740803"/>
    <w:rsid w:val="00774022"/>
    <w:rsid w:val="007960F8"/>
    <w:rsid w:val="007E6EFC"/>
    <w:rsid w:val="008074CA"/>
    <w:rsid w:val="0085221A"/>
    <w:rsid w:val="00852250"/>
    <w:rsid w:val="00866FCA"/>
    <w:rsid w:val="00871C44"/>
    <w:rsid w:val="008A57B8"/>
    <w:rsid w:val="008F055C"/>
    <w:rsid w:val="009057E0"/>
    <w:rsid w:val="00962001"/>
    <w:rsid w:val="00A07267"/>
    <w:rsid w:val="00A87BE4"/>
    <w:rsid w:val="00AD6C72"/>
    <w:rsid w:val="00BB47C6"/>
    <w:rsid w:val="00BE096F"/>
    <w:rsid w:val="00BE10DB"/>
    <w:rsid w:val="00BF43DF"/>
    <w:rsid w:val="00BF7EFC"/>
    <w:rsid w:val="00C34335"/>
    <w:rsid w:val="00C6013B"/>
    <w:rsid w:val="00C915A2"/>
    <w:rsid w:val="00CB6C0B"/>
    <w:rsid w:val="00CC36C9"/>
    <w:rsid w:val="00CE75A4"/>
    <w:rsid w:val="00D03CCB"/>
    <w:rsid w:val="00D219B1"/>
    <w:rsid w:val="00D70453"/>
    <w:rsid w:val="00E121D4"/>
    <w:rsid w:val="00E33600"/>
    <w:rsid w:val="00E34675"/>
    <w:rsid w:val="00E72787"/>
    <w:rsid w:val="00EC3775"/>
    <w:rsid w:val="00F7289E"/>
    <w:rsid w:val="00F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B60A"/>
  <w15:docId w15:val="{60751166-D35D-4428-9D46-5031027A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E727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5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5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F7289E"/>
    <w:pPr>
      <w:tabs>
        <w:tab w:val="left" w:pos="1418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28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Konarzewski</dc:creator>
  <cp:lastModifiedBy>Marlena Radziun</cp:lastModifiedBy>
  <cp:revision>33</cp:revision>
  <cp:lastPrinted>2023-11-30T06:59:00Z</cp:lastPrinted>
  <dcterms:created xsi:type="dcterms:W3CDTF">2020-12-10T10:48:00Z</dcterms:created>
  <dcterms:modified xsi:type="dcterms:W3CDTF">2024-12-04T13:05:00Z</dcterms:modified>
</cp:coreProperties>
</file>