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9"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76DA448A"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AE5C7D">
        <w:rPr>
          <w:rFonts w:ascii="Times New Roman" w:hAnsi="Times New Roman"/>
          <w:b/>
        </w:rPr>
        <w:t>Budowa wału przeciwpowodziowego wraz z zagospodarowaniem terenów nadpilicznych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10"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26CBD9DB"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AE5C7D">
        <w:rPr>
          <w:rFonts w:ascii="Times New Roman" w:hAnsi="Times New Roman" w:cs="Times New Roman"/>
          <w:bCs/>
          <w:caps/>
          <w:sz w:val="22"/>
          <w:szCs w:val="22"/>
        </w:rPr>
        <w:t>9</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F2FC722"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8C18B0">
        <w:rPr>
          <w:sz w:val="22"/>
          <w:szCs w:val="22"/>
        </w:rPr>
        <w:t>kwiecień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1" w:history="1">
        <w:r w:rsidR="00CD48FD" w:rsidRPr="000063A7">
          <w:rPr>
            <w:rStyle w:val="Hipercze"/>
          </w:rPr>
          <w:t>ewa.ficek@bialobrzegi.pl</w:t>
        </w:r>
      </w:hyperlink>
      <w:r w:rsidR="00CD48FD">
        <w:t xml:space="preserve">, </w:t>
      </w:r>
      <w:hyperlink r:id="rId12"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3"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19B47024"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AE5C7D">
        <w:rPr>
          <w:b/>
          <w:color w:val="000000" w:themeColor="text1"/>
          <w:sz w:val="22"/>
          <w:szCs w:val="22"/>
        </w:rPr>
        <w:t>9</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923370B" w:rsidR="001434FC" w:rsidRDefault="00D70C63" w:rsidP="00D8021D">
      <w:pPr>
        <w:pStyle w:val="NumeracjaUrzdowa"/>
        <w:widowControl/>
        <w:numPr>
          <w:ilvl w:val="0"/>
          <w:numId w:val="0"/>
        </w:numPr>
        <w:spacing w:before="120" w:after="120"/>
        <w:ind w:left="720"/>
        <w:rPr>
          <w:b/>
          <w:sz w:val="22"/>
          <w:szCs w:val="22"/>
        </w:rPr>
      </w:pPr>
      <w:hyperlink r:id="rId14" w:history="1">
        <w:r w:rsidR="003663DF" w:rsidRPr="000063A7">
          <w:rPr>
            <w:rStyle w:val="Hipercze"/>
            <w:b/>
            <w:sz w:val="22"/>
            <w:szCs w:val="22"/>
          </w:rPr>
          <w:t>www.ezamowienia.gov.pl</w:t>
        </w:r>
      </w:hyperlink>
      <w:r w:rsidR="002519D7">
        <w:rPr>
          <w:b/>
          <w:sz w:val="22"/>
          <w:szCs w:val="22"/>
        </w:rPr>
        <w:t xml:space="preserve"> w dniu</w:t>
      </w:r>
      <w:r w:rsidR="00517D48">
        <w:rPr>
          <w:b/>
          <w:sz w:val="22"/>
          <w:szCs w:val="22"/>
        </w:rPr>
        <w:t xml:space="preserve"> 26</w:t>
      </w:r>
      <w:r w:rsidR="009F601C">
        <w:rPr>
          <w:b/>
          <w:sz w:val="22"/>
          <w:szCs w:val="22"/>
        </w:rPr>
        <w:t>.04.</w:t>
      </w:r>
      <w:r w:rsidR="00C14C7A">
        <w:rPr>
          <w:b/>
          <w:sz w:val="22"/>
          <w:szCs w:val="22"/>
        </w:rPr>
        <w:t>2022</w:t>
      </w:r>
      <w:r w:rsidR="002519D7">
        <w:rPr>
          <w:b/>
          <w:sz w:val="22"/>
          <w:szCs w:val="22"/>
        </w:rPr>
        <w:t xml:space="preserve"> </w:t>
      </w:r>
      <w:r w:rsidR="000C3EF1" w:rsidRPr="00F32710">
        <w:rPr>
          <w:b/>
          <w:sz w:val="22"/>
          <w:szCs w:val="22"/>
        </w:rPr>
        <w:t>r.</w:t>
      </w:r>
      <w:r w:rsidR="003663DF">
        <w:rPr>
          <w:b/>
          <w:sz w:val="22"/>
          <w:szCs w:val="22"/>
        </w:rPr>
        <w:t xml:space="preserve"> </w:t>
      </w:r>
      <w:r w:rsidR="00BA6F76" w:rsidRPr="00F32710">
        <w:rPr>
          <w:b/>
          <w:sz w:val="22"/>
          <w:szCs w:val="22"/>
        </w:rPr>
        <w:t>Zamówieniu nad</w:t>
      </w:r>
      <w:r w:rsidR="00CA40EC" w:rsidRPr="00F32710">
        <w:rPr>
          <w:b/>
          <w:sz w:val="22"/>
          <w:szCs w:val="22"/>
        </w:rPr>
        <w:t>ano numer:</w:t>
      </w:r>
      <w:r w:rsidR="00FD4C4E">
        <w:rPr>
          <w:b/>
          <w:sz w:val="22"/>
          <w:szCs w:val="22"/>
        </w:rPr>
        <w:t xml:space="preserve"> </w:t>
      </w:r>
      <w:r w:rsidR="00C14C7A">
        <w:rPr>
          <w:b/>
          <w:sz w:val="22"/>
          <w:szCs w:val="22"/>
        </w:rPr>
        <w:t>2022</w:t>
      </w:r>
      <w:r w:rsidR="002519D7" w:rsidRPr="00D8021D">
        <w:rPr>
          <w:b/>
          <w:sz w:val="22"/>
          <w:szCs w:val="22"/>
        </w:rPr>
        <w:t xml:space="preserve">/BZP </w:t>
      </w:r>
      <w:r w:rsidR="005B4338">
        <w:rPr>
          <w:b/>
          <w:sz w:val="22"/>
          <w:szCs w:val="22"/>
        </w:rPr>
        <w:t>00135124</w:t>
      </w:r>
      <w:r w:rsidR="00B145B6" w:rsidRPr="00D8021D">
        <w:rPr>
          <w:b/>
          <w:kern w:val="0"/>
          <w:sz w:val="22"/>
          <w:szCs w:val="22"/>
          <w:lang w:bidi="ar-SA"/>
        </w:rPr>
        <w:t>/01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733DC1A6" w:rsidR="00D84E9A" w:rsidRPr="008C1F50" w:rsidRDefault="0031139B" w:rsidP="00D84E9A">
      <w:pPr>
        <w:pStyle w:val="NumeracjaUrzdowa"/>
        <w:widowControl/>
        <w:numPr>
          <w:ilvl w:val="0"/>
          <w:numId w:val="102"/>
        </w:numPr>
        <w:spacing w:before="120" w:after="120" w:line="240" w:lineRule="auto"/>
        <w:ind w:left="709" w:hanging="283"/>
        <w:rPr>
          <w:sz w:val="22"/>
          <w:szCs w:val="22"/>
        </w:rPr>
      </w:pPr>
      <w:r>
        <w:rPr>
          <w:kern w:val="0"/>
          <w:sz w:val="22"/>
          <w:szCs w:val="22"/>
          <w:lang w:eastAsia="pl-PL" w:bidi="ar-SA"/>
        </w:rPr>
        <w:t>Zamawiający</w:t>
      </w:r>
      <w:r w:rsidR="003663DF">
        <w:rPr>
          <w:kern w:val="0"/>
          <w:sz w:val="22"/>
          <w:szCs w:val="22"/>
          <w:lang w:eastAsia="pl-PL" w:bidi="ar-SA"/>
        </w:rPr>
        <w:t xml:space="preserve"> przewiduje możliwości</w:t>
      </w:r>
      <w:r w:rsidR="00D84E9A"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00D84E9A"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00D84E9A" w:rsidRPr="008C1F50">
        <w:rPr>
          <w:kern w:val="0"/>
          <w:sz w:val="22"/>
          <w:szCs w:val="22"/>
          <w:lang w:eastAsia="pl-PL" w:bidi="ar-SA"/>
        </w:rPr>
        <w:t xml:space="preserve">214 ust. 1 pkt 7 ustawy </w:t>
      </w:r>
      <w:proofErr w:type="spellStart"/>
      <w:r w:rsidR="00D84E9A" w:rsidRPr="008C1F50">
        <w:rPr>
          <w:kern w:val="0"/>
          <w:sz w:val="22"/>
          <w:szCs w:val="22"/>
          <w:lang w:eastAsia="pl-PL" w:bidi="ar-SA"/>
        </w:rPr>
        <w:t>Pzp</w:t>
      </w:r>
      <w:proofErr w:type="spellEnd"/>
      <w:r w:rsidR="00D84E9A" w:rsidRPr="008C1F50">
        <w:rPr>
          <w:kern w:val="0"/>
          <w:sz w:val="22"/>
          <w:szCs w:val="22"/>
          <w:lang w:eastAsia="pl-PL" w:bidi="ar-SA"/>
        </w:rPr>
        <w:t xml:space="preserve"> </w:t>
      </w:r>
      <w:r>
        <w:rPr>
          <w:kern w:val="0"/>
          <w:sz w:val="22"/>
          <w:szCs w:val="22"/>
          <w:lang w:eastAsia="pl-PL" w:bidi="ar-SA"/>
        </w:rPr>
        <w:t xml:space="preserve">w wielkości do 15% wartości zamówienia podstawowego.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4EE11497"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83799060"/>
      <w:bookmarkStart w:id="4" w:name="_Hlk71612863"/>
      <w:r w:rsidRPr="003663DF">
        <w:rPr>
          <w:rFonts w:ascii="Times New Roman" w:hAnsi="Times New Roman" w:cs="Times New Roman"/>
          <w:sz w:val="22"/>
          <w:szCs w:val="22"/>
          <w:lang w:eastAsia="pl-PL"/>
        </w:rPr>
        <w:t>P</w:t>
      </w:r>
      <w:bookmarkEnd w:id="3"/>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4"/>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315360">
        <w:rPr>
          <w:rFonts w:ascii="Times New Roman" w:hAnsi="Times New Roman"/>
          <w:b/>
        </w:rPr>
        <w:t>Budowa wału przeciwpowodziowego wraz z zagospodarowaniem terenów nadpilicznych w Białobrzegach</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483FA00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przygotowanie terenu wraz z </w:t>
      </w:r>
      <w:r w:rsidR="00327080">
        <w:rPr>
          <w:color w:val="000000"/>
          <w:sz w:val="22"/>
          <w:szCs w:val="22"/>
        </w:rPr>
        <w:t>jego podniesieniem</w:t>
      </w:r>
    </w:p>
    <w:p w14:paraId="74FCFB70" w14:textId="5F194BE4" w:rsidR="00315360" w:rsidRPr="00A700F0" w:rsidRDefault="0031536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wału przeciwpowodziowego</w:t>
      </w:r>
    </w:p>
    <w:p w14:paraId="64DA1DBC" w14:textId="6E62817B" w:rsidR="005450F4" w:rsidRDefault="0031536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przebudowę linii średniego napięcia z napowietrznej na kablową, budowę stacji </w:t>
      </w:r>
      <w:proofErr w:type="spellStart"/>
      <w:r>
        <w:rPr>
          <w:color w:val="000000"/>
          <w:sz w:val="22"/>
          <w:szCs w:val="22"/>
        </w:rPr>
        <w:t>trafo</w:t>
      </w:r>
      <w:proofErr w:type="spellEnd"/>
    </w:p>
    <w:p w14:paraId="7490B451" w14:textId="4C59CD3D" w:rsidR="00315360" w:rsidRDefault="0032708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w:t>
      </w:r>
      <w:r w:rsidR="00315360">
        <w:rPr>
          <w:color w:val="000000"/>
          <w:sz w:val="22"/>
          <w:szCs w:val="22"/>
        </w:rPr>
        <w:t xml:space="preserve">budowę linii niskiego napięcia zasilających istniejącą infrastrukturę oraz </w:t>
      </w:r>
      <w:r w:rsidR="00C41654">
        <w:rPr>
          <w:color w:val="000000"/>
          <w:sz w:val="22"/>
          <w:szCs w:val="22"/>
        </w:rPr>
        <w:t xml:space="preserve">wewnętrznej instalacji zasilającej </w:t>
      </w:r>
      <w:r w:rsidR="00315360">
        <w:rPr>
          <w:color w:val="000000"/>
          <w:sz w:val="22"/>
          <w:szCs w:val="22"/>
        </w:rPr>
        <w:t>nowe obiekty wchodzące w zakres opracowania</w:t>
      </w:r>
      <w:r w:rsidR="003075C4">
        <w:rPr>
          <w:color w:val="000000"/>
          <w:sz w:val="22"/>
          <w:szCs w:val="22"/>
        </w:rPr>
        <w:t xml:space="preserve"> oraz instalacji oświetlenia terenu</w:t>
      </w:r>
    </w:p>
    <w:p w14:paraId="03297A39" w14:textId="563AB196"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wewnętrznej instalacji sanitarnej obsługującej nowe obiekty</w:t>
      </w:r>
    </w:p>
    <w:p w14:paraId="483EBE8D" w14:textId="578E546A"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amfiteatru</w:t>
      </w:r>
    </w:p>
    <w:p w14:paraId="4C5442AA" w14:textId="30726CB6"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budynku zaplecza i</w:t>
      </w:r>
      <w:r w:rsidR="00B34282">
        <w:rPr>
          <w:color w:val="000000"/>
          <w:sz w:val="22"/>
          <w:szCs w:val="22"/>
        </w:rPr>
        <w:t xml:space="preserve"> </w:t>
      </w:r>
      <w:r>
        <w:rPr>
          <w:color w:val="000000"/>
          <w:sz w:val="22"/>
          <w:szCs w:val="22"/>
        </w:rPr>
        <w:t>sanitariatów</w:t>
      </w:r>
    </w:p>
    <w:p w14:paraId="4B561A86" w14:textId="20C5EF2A"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drogi wewnętrznej oraz placów i alei spacerowych oraz ścieżek rowerowych</w:t>
      </w:r>
    </w:p>
    <w:p w14:paraId="4B4E304E" w14:textId="60F4C58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placu zabaw</w:t>
      </w:r>
    </w:p>
    <w:p w14:paraId="2C238A1C" w14:textId="45DA724E" w:rsidR="003075C4" w:rsidRDefault="003075C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fontanny na centralnym placu</w:t>
      </w:r>
    </w:p>
    <w:p w14:paraId="4C500A15" w14:textId="70DFA21D" w:rsidR="008041B4" w:rsidRDefault="00AF775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częściowy </w:t>
      </w:r>
      <w:r w:rsidR="008041B4">
        <w:rPr>
          <w:color w:val="000000"/>
          <w:sz w:val="22"/>
          <w:szCs w:val="22"/>
        </w:rPr>
        <w:t>montaż elementów małej architektury: pergole, trejaże, żagle i parasole zacieniające, ławki, kosze, donice, siedziska, stoły, stojaki,</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31139B" w:rsidRDefault="003663DF" w:rsidP="005450F4">
      <w:pPr>
        <w:pStyle w:val="Akapitzlist"/>
        <w:autoSpaceDE w:val="0"/>
        <w:adjustRightInd w:val="0"/>
        <w:spacing w:after="0" w:line="240" w:lineRule="auto"/>
        <w:rPr>
          <w:b/>
          <w:sz w:val="22"/>
          <w:szCs w:val="22"/>
        </w:rPr>
      </w:pPr>
      <w:r w:rsidRPr="0031139B">
        <w:rPr>
          <w:b/>
          <w:sz w:val="22"/>
          <w:szCs w:val="22"/>
        </w:rPr>
        <w:t>45000000-7 Roboty budowlane</w:t>
      </w:r>
    </w:p>
    <w:p w14:paraId="560243CD" w14:textId="77777777" w:rsidR="003663DF" w:rsidRPr="0031139B" w:rsidRDefault="003663DF" w:rsidP="003663DF">
      <w:pPr>
        <w:pStyle w:val="Akapitzlist"/>
        <w:autoSpaceDE w:val="0"/>
        <w:adjustRightInd w:val="0"/>
        <w:spacing w:after="0" w:line="240" w:lineRule="auto"/>
        <w:rPr>
          <w:sz w:val="22"/>
          <w:szCs w:val="22"/>
        </w:rPr>
      </w:pPr>
      <w:r w:rsidRPr="0031139B">
        <w:rPr>
          <w:sz w:val="22"/>
          <w:szCs w:val="22"/>
        </w:rPr>
        <w:t>Dodatkowy CPV:</w:t>
      </w:r>
    </w:p>
    <w:p w14:paraId="2FEFFCF2" w14:textId="39DEBA66" w:rsidR="003663DF" w:rsidRPr="0031139B" w:rsidRDefault="003663DF" w:rsidP="003663DF">
      <w:pPr>
        <w:pStyle w:val="Akapitzlist"/>
        <w:autoSpaceDE w:val="0"/>
        <w:adjustRightInd w:val="0"/>
        <w:spacing w:after="0" w:line="240" w:lineRule="auto"/>
        <w:rPr>
          <w:sz w:val="22"/>
          <w:szCs w:val="22"/>
        </w:rPr>
      </w:pPr>
      <w:r w:rsidRPr="0031139B">
        <w:rPr>
          <w:sz w:val="22"/>
          <w:szCs w:val="22"/>
        </w:rPr>
        <w:lastRenderedPageBreak/>
        <w:t>45</w:t>
      </w:r>
      <w:r w:rsidR="00A944E5" w:rsidRPr="0031139B">
        <w:rPr>
          <w:sz w:val="22"/>
          <w:szCs w:val="22"/>
        </w:rPr>
        <w:t>112720-8 Roboty w zakresie kształtowania terenów sportowych i rekreacyjnych</w:t>
      </w:r>
    </w:p>
    <w:p w14:paraId="24C791DA" w14:textId="178C6B44" w:rsidR="003663DF" w:rsidRPr="0031139B" w:rsidRDefault="00A944E5" w:rsidP="003663DF">
      <w:pPr>
        <w:pStyle w:val="Akapitzlist"/>
        <w:autoSpaceDE w:val="0"/>
        <w:adjustRightInd w:val="0"/>
        <w:spacing w:after="0" w:line="240" w:lineRule="auto"/>
        <w:rPr>
          <w:sz w:val="22"/>
          <w:szCs w:val="22"/>
        </w:rPr>
      </w:pPr>
      <w:r w:rsidRPr="0031139B">
        <w:rPr>
          <w:sz w:val="22"/>
          <w:szCs w:val="22"/>
        </w:rPr>
        <w:t>45112710-5 Roboty w zakresie kształtowania terenów zielonych</w:t>
      </w:r>
    </w:p>
    <w:p w14:paraId="7A1876A4" w14:textId="25ECA09D" w:rsidR="00A944E5" w:rsidRPr="0031139B" w:rsidRDefault="00A944E5" w:rsidP="003663DF">
      <w:pPr>
        <w:pStyle w:val="Akapitzlist"/>
        <w:autoSpaceDE w:val="0"/>
        <w:adjustRightInd w:val="0"/>
        <w:spacing w:after="0" w:line="240" w:lineRule="auto"/>
        <w:rPr>
          <w:sz w:val="22"/>
          <w:szCs w:val="22"/>
        </w:rPr>
      </w:pPr>
      <w:r w:rsidRPr="0031139B">
        <w:rPr>
          <w:sz w:val="22"/>
          <w:szCs w:val="22"/>
        </w:rPr>
        <w:t>45210000-2 Roboty budowlane w zakresie budynków</w:t>
      </w:r>
    </w:p>
    <w:p w14:paraId="52D73A83" w14:textId="18F27CF9" w:rsidR="00A944E5" w:rsidRPr="0031139B" w:rsidRDefault="00A944E5" w:rsidP="003663DF">
      <w:pPr>
        <w:pStyle w:val="Akapitzlist"/>
        <w:autoSpaceDE w:val="0"/>
        <w:adjustRightInd w:val="0"/>
        <w:spacing w:after="0" w:line="240" w:lineRule="auto"/>
        <w:rPr>
          <w:sz w:val="22"/>
          <w:szCs w:val="22"/>
        </w:rPr>
      </w:pPr>
      <w:r w:rsidRPr="0031139B">
        <w:rPr>
          <w:sz w:val="22"/>
          <w:szCs w:val="22"/>
        </w:rPr>
        <w:t>45212140-9 Obiekty rekreacyjne</w:t>
      </w:r>
    </w:p>
    <w:p w14:paraId="684422A8" w14:textId="2C2A9922" w:rsidR="00A944E5" w:rsidRPr="0031139B" w:rsidRDefault="00A944E5" w:rsidP="003663DF">
      <w:pPr>
        <w:pStyle w:val="Akapitzlist"/>
        <w:autoSpaceDE w:val="0"/>
        <w:adjustRightInd w:val="0"/>
        <w:spacing w:after="0" w:line="240" w:lineRule="auto"/>
        <w:rPr>
          <w:sz w:val="22"/>
          <w:szCs w:val="22"/>
        </w:rPr>
      </w:pPr>
      <w:r w:rsidRPr="0031139B">
        <w:rPr>
          <w:sz w:val="22"/>
          <w:szCs w:val="22"/>
        </w:rPr>
        <w:t>45330000-9 Roboty instalacyjne wodno-kanalizacyjne i sanitarne</w:t>
      </w:r>
    </w:p>
    <w:p w14:paraId="4F2DD3FE" w14:textId="7ED176DA" w:rsidR="00A944E5" w:rsidRPr="0031139B" w:rsidRDefault="00A944E5" w:rsidP="003663DF">
      <w:pPr>
        <w:pStyle w:val="Akapitzlist"/>
        <w:autoSpaceDE w:val="0"/>
        <w:adjustRightInd w:val="0"/>
        <w:spacing w:after="0" w:line="240" w:lineRule="auto"/>
        <w:rPr>
          <w:sz w:val="22"/>
          <w:szCs w:val="22"/>
        </w:rPr>
      </w:pPr>
      <w:r w:rsidRPr="0031139B">
        <w:rPr>
          <w:sz w:val="22"/>
          <w:szCs w:val="22"/>
        </w:rPr>
        <w:t>45311200-2 Roboty w zakresie instalacji elektrycznych</w:t>
      </w:r>
    </w:p>
    <w:p w14:paraId="4C2D3EDD" w14:textId="2F2661C2" w:rsidR="00A944E5" w:rsidRPr="0031139B" w:rsidRDefault="00A944E5" w:rsidP="003663DF">
      <w:pPr>
        <w:pStyle w:val="Akapitzlist"/>
        <w:autoSpaceDE w:val="0"/>
        <w:adjustRightInd w:val="0"/>
        <w:spacing w:after="0" w:line="240" w:lineRule="auto"/>
        <w:rPr>
          <w:sz w:val="22"/>
          <w:szCs w:val="22"/>
        </w:rPr>
      </w:pPr>
      <w:r w:rsidRPr="0031139B">
        <w:rPr>
          <w:sz w:val="22"/>
          <w:szCs w:val="22"/>
        </w:rPr>
        <w:t>45233260-9 Roboty budowlane w zakresie dróg pieszych</w:t>
      </w:r>
    </w:p>
    <w:p w14:paraId="0C3A2EE9" w14:textId="1318E979" w:rsidR="00A944E5" w:rsidRPr="0031139B" w:rsidRDefault="00A944E5" w:rsidP="003663DF">
      <w:pPr>
        <w:pStyle w:val="Akapitzlist"/>
        <w:autoSpaceDE w:val="0"/>
        <w:adjustRightInd w:val="0"/>
        <w:spacing w:after="0" w:line="240" w:lineRule="auto"/>
        <w:rPr>
          <w:sz w:val="22"/>
          <w:szCs w:val="22"/>
        </w:rPr>
      </w:pPr>
      <w:r w:rsidRPr="0031139B">
        <w:rPr>
          <w:sz w:val="22"/>
          <w:szCs w:val="22"/>
        </w:rPr>
        <w:t>45316100-6 Instalowanie urządzeń oświetlenia zewnętrznego</w:t>
      </w:r>
    </w:p>
    <w:p w14:paraId="71C7A52F" w14:textId="0AF83C89" w:rsidR="00A944E5" w:rsidRPr="0031139B" w:rsidRDefault="00A944E5" w:rsidP="003663DF">
      <w:pPr>
        <w:pStyle w:val="Akapitzlist"/>
        <w:autoSpaceDE w:val="0"/>
        <w:adjustRightInd w:val="0"/>
        <w:spacing w:after="0" w:line="240" w:lineRule="auto"/>
        <w:rPr>
          <w:sz w:val="22"/>
          <w:szCs w:val="22"/>
        </w:rPr>
      </w:pPr>
      <w:r w:rsidRPr="0031139B">
        <w:rPr>
          <w:sz w:val="22"/>
          <w:szCs w:val="22"/>
        </w:rPr>
        <w:t>45450000-6 Roboty budowlane wykończeniowe, pozostałe</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5"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27080">
        <w:rPr>
          <w:sz w:val="22"/>
          <w:szCs w:val="22"/>
        </w:rPr>
        <w:t xml:space="preserve"> (dokumentacja projektowa,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6B0385F4" w14:textId="4CEC3F1B" w:rsidR="00327080"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327080">
        <w:rPr>
          <w:sz w:val="22"/>
          <w:szCs w:val="22"/>
          <w:lang w:eastAsia="pl-PL"/>
        </w:rPr>
        <w:t>Dokumentacja zawiera szerszy zakres robót od przedmiotu zamówienia objętego niniejszym opracowaniem, w ramach którego należy wykonać wszystkie roboty określone w/w doku</w:t>
      </w:r>
      <w:r w:rsidR="000A7401">
        <w:rPr>
          <w:sz w:val="22"/>
          <w:szCs w:val="22"/>
          <w:lang w:eastAsia="pl-PL"/>
        </w:rPr>
        <w:t xml:space="preserve">mentacją techniczną poza budową instalacji wodociągowej (przyłącza do projektowanych obiektów), </w:t>
      </w:r>
      <w:r w:rsidR="00327080">
        <w:rPr>
          <w:sz w:val="22"/>
          <w:szCs w:val="22"/>
          <w:lang w:eastAsia="pl-PL"/>
        </w:rPr>
        <w:t xml:space="preserve">tężni, siłowni zewnętrznej, </w:t>
      </w:r>
      <w:proofErr w:type="spellStart"/>
      <w:r w:rsidR="00327080">
        <w:rPr>
          <w:sz w:val="22"/>
          <w:szCs w:val="22"/>
          <w:lang w:eastAsia="pl-PL"/>
        </w:rPr>
        <w:t>grilowiska</w:t>
      </w:r>
      <w:proofErr w:type="spellEnd"/>
      <w:r w:rsidR="00327080">
        <w:rPr>
          <w:sz w:val="22"/>
          <w:szCs w:val="22"/>
          <w:lang w:eastAsia="pl-PL"/>
        </w:rPr>
        <w:t xml:space="preserve">, </w:t>
      </w:r>
      <w:proofErr w:type="spellStart"/>
      <w:r w:rsidR="00A944E5">
        <w:rPr>
          <w:sz w:val="22"/>
          <w:szCs w:val="22"/>
          <w:lang w:eastAsia="pl-PL"/>
        </w:rPr>
        <w:t>skateparku</w:t>
      </w:r>
      <w:proofErr w:type="spellEnd"/>
      <w:r w:rsidR="00A944E5">
        <w:rPr>
          <w:sz w:val="22"/>
          <w:szCs w:val="22"/>
          <w:lang w:eastAsia="pl-PL"/>
        </w:rPr>
        <w:t xml:space="preserve">, </w:t>
      </w:r>
      <w:proofErr w:type="spellStart"/>
      <w:r w:rsidR="00A944E5">
        <w:rPr>
          <w:sz w:val="22"/>
          <w:szCs w:val="22"/>
          <w:lang w:eastAsia="pl-PL"/>
        </w:rPr>
        <w:t>pumptracku</w:t>
      </w:r>
      <w:proofErr w:type="spellEnd"/>
      <w:r w:rsidR="00A944E5">
        <w:rPr>
          <w:sz w:val="22"/>
          <w:szCs w:val="22"/>
          <w:lang w:eastAsia="pl-PL"/>
        </w:rPr>
        <w:t>, części małej architektury (</w:t>
      </w:r>
      <w:r w:rsidR="00A944E5">
        <w:rPr>
          <w:color w:val="000000"/>
          <w:sz w:val="22"/>
          <w:szCs w:val="22"/>
        </w:rPr>
        <w:t>pergole, trejaże, żagle i parasole zacieniające, ławki, kosze, donice, siedziska, stoły, stojaki) oraz części instalacji oświetleniowej. P</w:t>
      </w:r>
      <w:r w:rsidR="00A944E5">
        <w:rPr>
          <w:sz w:val="22"/>
          <w:szCs w:val="22"/>
          <w:lang w:eastAsia="pl-PL"/>
        </w:rPr>
        <w:t>rzedmiary</w:t>
      </w:r>
      <w:r w:rsidR="00327080">
        <w:rPr>
          <w:sz w:val="22"/>
          <w:szCs w:val="22"/>
          <w:lang w:eastAsia="pl-PL"/>
        </w:rPr>
        <w:t xml:space="preserve"> robót</w:t>
      </w:r>
      <w:r w:rsidR="00A944E5">
        <w:rPr>
          <w:sz w:val="22"/>
          <w:szCs w:val="22"/>
          <w:lang w:eastAsia="pl-PL"/>
        </w:rPr>
        <w:t xml:space="preserve"> uwzględniają powyższe ograniczenia zakresu.</w:t>
      </w:r>
    </w:p>
    <w:p w14:paraId="2F5B060C" w14:textId="77777777" w:rsidR="00327080" w:rsidRDefault="00327080" w:rsidP="00A700F0">
      <w:pPr>
        <w:pStyle w:val="NumeracjaUrzdowa"/>
        <w:widowControl/>
        <w:numPr>
          <w:ilvl w:val="0"/>
          <w:numId w:val="0"/>
        </w:numPr>
        <w:spacing w:before="120" w:line="240" w:lineRule="auto"/>
        <w:ind w:left="360" w:hanging="360"/>
        <w:rPr>
          <w:sz w:val="22"/>
          <w:szCs w:val="22"/>
          <w:lang w:eastAsia="pl-PL"/>
        </w:rPr>
      </w:pPr>
    </w:p>
    <w:p w14:paraId="428C8262" w14:textId="71A70528"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6.</w:t>
      </w:r>
      <w:r w:rsidR="000A7401">
        <w:rPr>
          <w:sz w:val="22"/>
          <w:szCs w:val="22"/>
          <w:lang w:eastAsia="pl-PL"/>
        </w:rPr>
        <w:t xml:space="preserve"> Zamawiający wymaga, by na wykonane roboty (obiekty i urządzenia) Wykonawca udzielił co najmniej 4-letniej (48 miesięcy) rękojmi i co najmniej 4-letniej (48 miesięcy) gwarancji jakości. Zamawiający nie dopuszcza różnych okresów rękojmi i gwarancji (okres rękojmi i gwarancji ma być taki sam).</w:t>
      </w:r>
    </w:p>
    <w:p w14:paraId="4DCA1288" w14:textId="049579AB" w:rsidR="004D7FD2" w:rsidRDefault="000A7401"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r w:rsidR="003663DF" w:rsidRPr="00763B25">
        <w:rPr>
          <w:sz w:val="22"/>
          <w:szCs w:val="22"/>
          <w:lang w:eastAsia="pl-PL"/>
        </w:rPr>
        <w:t>Niniejsze zadanie inwestycyjn</w:t>
      </w:r>
      <w:r w:rsidR="003D5AA2">
        <w:rPr>
          <w:sz w:val="22"/>
          <w:szCs w:val="22"/>
          <w:lang w:eastAsia="pl-PL"/>
        </w:rPr>
        <w:t>e dofinansowane jest ze środków</w:t>
      </w:r>
      <w:r w:rsidR="004D7FD2">
        <w:rPr>
          <w:sz w:val="22"/>
          <w:szCs w:val="22"/>
          <w:lang w:eastAsia="pl-PL"/>
        </w:rPr>
        <w:t>:</w:t>
      </w:r>
    </w:p>
    <w:p w14:paraId="18C98A99" w14:textId="15701518" w:rsidR="003663DF"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1)</w:t>
      </w:r>
      <w:r w:rsidR="003D5AA2">
        <w:rPr>
          <w:sz w:val="22"/>
          <w:szCs w:val="22"/>
          <w:lang w:eastAsia="pl-PL"/>
        </w:rPr>
        <w:t xml:space="preserve"> </w:t>
      </w:r>
      <w:r w:rsidR="003B6CB3">
        <w:rPr>
          <w:sz w:val="22"/>
          <w:szCs w:val="22"/>
          <w:lang w:eastAsia="pl-PL"/>
        </w:rPr>
        <w:t>Rządowego Funduszu Polski Ład: Pro</w:t>
      </w:r>
      <w:r>
        <w:rPr>
          <w:sz w:val="22"/>
          <w:szCs w:val="22"/>
          <w:lang w:eastAsia="pl-PL"/>
        </w:rPr>
        <w:t>gramu Inwestycji Strategicznych</w:t>
      </w:r>
    </w:p>
    <w:p w14:paraId="07E6034D" w14:textId="01EE3F20" w:rsidR="004D7FD2"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2) Samorządu Województwa Mazowieckiego.</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5"/>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6"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7"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6"/>
    <w:bookmarkEnd w:id="7"/>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w:t>
      </w:r>
      <w:r w:rsidRPr="00612451">
        <w:rPr>
          <w:sz w:val="22"/>
          <w:szCs w:val="22"/>
        </w:rPr>
        <w:lastRenderedPageBreak/>
        <w:t>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8"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4.   Wszelkie wyjaśnienia, modyfikacje treści SWZ oraz inne informacje związane z niniejszym postępowaniem, Zamawiający będzie zamieszczał wyłącznie na platformie zakupowej w wierszu </w:t>
      </w:r>
      <w:r w:rsidRPr="00492F3A">
        <w:rPr>
          <w:rFonts w:ascii="Times New Roman" w:hAnsi="Times New Roman" w:cs="Times New Roman"/>
          <w:sz w:val="22"/>
          <w:szCs w:val="22"/>
        </w:rPr>
        <w:lastRenderedPageBreak/>
        <w:t>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8"/>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9"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0" w:name="_Hlk97557697"/>
      <w:bookmarkStart w:id="11"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E9B6E2E"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A944E5">
        <w:rPr>
          <w:b/>
          <w:bCs/>
          <w:sz w:val="22"/>
          <w:szCs w:val="22"/>
        </w:rPr>
        <w:t>24</w:t>
      </w:r>
      <w:r w:rsidR="00795412">
        <w:rPr>
          <w:b/>
          <w:bCs/>
          <w:sz w:val="22"/>
          <w:szCs w:val="22"/>
        </w:rPr>
        <w:t xml:space="preserve"> miesięcy</w:t>
      </w:r>
      <w:r w:rsidR="009A0F98" w:rsidRPr="009A0F98">
        <w:rPr>
          <w:b/>
          <w:bCs/>
          <w:sz w:val="22"/>
          <w:szCs w:val="22"/>
        </w:rPr>
        <w:t xml:space="preserve"> od daty </w:t>
      </w:r>
      <w:bookmarkStart w:id="12" w:name="_Hlk80793605"/>
      <w:r w:rsidR="00795412">
        <w:rPr>
          <w:b/>
          <w:bCs/>
          <w:sz w:val="22"/>
          <w:szCs w:val="22"/>
        </w:rPr>
        <w:t>podpisania umowy</w:t>
      </w:r>
      <w:r w:rsidRPr="009A0F98">
        <w:rPr>
          <w:b/>
          <w:bCs/>
          <w:sz w:val="22"/>
          <w:szCs w:val="22"/>
        </w:rPr>
        <w:t xml:space="preserve">. </w:t>
      </w:r>
    </w:p>
    <w:p w14:paraId="374EB317" w14:textId="747887F3"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projekcie umowy transze płatności oraz wynikające z nich maksymalne wysokości wynagrodzenia w 2022, 2023 i 2024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4. Dniem wykonania zamówienia jest dzień określony końcowym protokołem odbioru robót, który stanowi wyłączny dokument potwierdzający wykonanie przedmiotu umowy.</w:t>
      </w:r>
    </w:p>
    <w:bookmarkEnd w:id="10"/>
    <w:bookmarkEnd w:id="9"/>
    <w:bookmarkEnd w:id="11"/>
    <w:bookmarkEnd w:id="12"/>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3"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4"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77777777"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1) posiada środki finansowe lub zdolność kredytową w kwocie co najmniej 2.000.000 zł (słownie: dwa miliony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4"/>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669E9A04" w14:textId="53702988" w:rsidR="00795412" w:rsidRPr="000E127B" w:rsidRDefault="00795412" w:rsidP="00317CB1">
      <w:pPr>
        <w:pStyle w:val="Akapitzlist"/>
        <w:tabs>
          <w:tab w:val="left" w:pos="2268"/>
        </w:tabs>
        <w:spacing w:after="0" w:line="276" w:lineRule="auto"/>
        <w:ind w:left="2268"/>
        <w:rPr>
          <w:sz w:val="22"/>
          <w:szCs w:val="22"/>
        </w:rPr>
      </w:pPr>
      <w:r w:rsidRPr="000E127B">
        <w:rPr>
          <w:sz w:val="22"/>
          <w:szCs w:val="22"/>
        </w:rPr>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Pr="000E127B">
        <w:rPr>
          <w:sz w:val="22"/>
          <w:szCs w:val="22"/>
        </w:rPr>
        <w:t>(tj. zakończyli) co najmniej:</w:t>
      </w:r>
    </w:p>
    <w:p w14:paraId="335CD5B9" w14:textId="082BED21" w:rsidR="00C84E72" w:rsidRPr="000E127B" w:rsidRDefault="00C84E7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sz w:val="22"/>
          <w:szCs w:val="22"/>
        </w:rPr>
        <w:t>dwie roboty budowlane</w:t>
      </w:r>
      <w:r w:rsidR="00795412" w:rsidRPr="000E127B">
        <w:rPr>
          <w:rFonts w:ascii="Times New Roman" w:hAnsi="Times New Roman"/>
          <w:sz w:val="22"/>
          <w:szCs w:val="22"/>
        </w:rPr>
        <w:t xml:space="preserve"> </w:t>
      </w:r>
      <w:r w:rsidRPr="000E127B">
        <w:rPr>
          <w:rFonts w:ascii="Times New Roman" w:hAnsi="Times New Roman"/>
          <w:sz w:val="22"/>
          <w:szCs w:val="22"/>
        </w:rPr>
        <w:t>obejmujące</w:t>
      </w:r>
      <w:r w:rsidR="00795412" w:rsidRPr="000E127B">
        <w:rPr>
          <w:rFonts w:ascii="Times New Roman" w:hAnsi="Times New Roman"/>
          <w:bCs/>
          <w:sz w:val="22"/>
          <w:szCs w:val="22"/>
        </w:rPr>
        <w:t xml:space="preserve"> </w:t>
      </w:r>
      <w:r w:rsidRPr="000E127B">
        <w:rPr>
          <w:rFonts w:ascii="Times New Roman" w:hAnsi="Times New Roman"/>
          <w:bCs/>
          <w:sz w:val="22"/>
          <w:szCs w:val="22"/>
        </w:rPr>
        <w:t xml:space="preserve">budowę budynku o kubaturze min. </w:t>
      </w:r>
      <w:r w:rsidR="000E127B" w:rsidRPr="000E127B">
        <w:rPr>
          <w:rFonts w:ascii="Times New Roman" w:hAnsi="Times New Roman"/>
          <w:bCs/>
          <w:sz w:val="22"/>
          <w:szCs w:val="22"/>
        </w:rPr>
        <w:t>1.500</w:t>
      </w:r>
      <w:r w:rsidRPr="000E127B">
        <w:rPr>
          <w:rFonts w:ascii="Times New Roman" w:hAnsi="Times New Roman"/>
          <w:bCs/>
          <w:sz w:val="22"/>
          <w:szCs w:val="22"/>
        </w:rPr>
        <w:t xml:space="preserve"> m</w:t>
      </w:r>
      <w:r w:rsidRPr="000E127B">
        <w:rPr>
          <w:rFonts w:ascii="Times New Roman" w:hAnsi="Times New Roman"/>
          <w:bCs/>
          <w:sz w:val="22"/>
          <w:szCs w:val="22"/>
          <w:vertAlign w:val="superscript"/>
        </w:rPr>
        <w:t xml:space="preserve">3 </w:t>
      </w:r>
      <w:r w:rsidRPr="000E127B">
        <w:rPr>
          <w:rFonts w:ascii="Times New Roman" w:hAnsi="Times New Roman"/>
          <w:bCs/>
          <w:sz w:val="22"/>
          <w:szCs w:val="22"/>
        </w:rPr>
        <w:t>każ</w:t>
      </w:r>
      <w:r w:rsidR="000E127B" w:rsidRPr="000E127B">
        <w:rPr>
          <w:rFonts w:ascii="Times New Roman" w:hAnsi="Times New Roman"/>
          <w:bCs/>
          <w:sz w:val="22"/>
          <w:szCs w:val="22"/>
        </w:rPr>
        <w:t>dy</w:t>
      </w:r>
      <w:r w:rsidRPr="000E127B">
        <w:rPr>
          <w:rFonts w:ascii="Times New Roman" w:hAnsi="Times New Roman"/>
          <w:bCs/>
          <w:sz w:val="22"/>
          <w:szCs w:val="22"/>
        </w:rPr>
        <w:t>,</w:t>
      </w:r>
    </w:p>
    <w:p w14:paraId="5FEEDCBD" w14:textId="27E5A7BD" w:rsidR="00C84E72" w:rsidRPr="000E127B" w:rsidRDefault="00C84E7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bCs/>
          <w:sz w:val="22"/>
          <w:szCs w:val="22"/>
        </w:rPr>
        <w:t xml:space="preserve">jedną robotę budowlaną obejmującą budowę lub przebudowę wału przeciwpowodziowego o długości min. </w:t>
      </w:r>
      <w:r w:rsidR="000E127B" w:rsidRPr="000E127B">
        <w:rPr>
          <w:rFonts w:ascii="Times New Roman" w:hAnsi="Times New Roman"/>
          <w:bCs/>
          <w:sz w:val="22"/>
          <w:szCs w:val="22"/>
        </w:rPr>
        <w:t>200</w:t>
      </w:r>
      <w:r w:rsidRPr="000E127B">
        <w:rPr>
          <w:rFonts w:ascii="Times New Roman" w:hAnsi="Times New Roman"/>
          <w:bCs/>
          <w:sz w:val="22"/>
          <w:szCs w:val="22"/>
        </w:rPr>
        <w:t xml:space="preserve"> m,</w:t>
      </w:r>
    </w:p>
    <w:p w14:paraId="6D877446" w14:textId="637D31B5" w:rsidR="00795412" w:rsidRPr="000E127B" w:rsidRDefault="00C84E7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bCs/>
          <w:sz w:val="22"/>
          <w:szCs w:val="22"/>
        </w:rPr>
        <w:t xml:space="preserve">dwie roboty budowlane obejmujące wykonanie nawierzchni z kostki brukowej o powierzchni min. </w:t>
      </w:r>
      <w:r w:rsidR="000E127B" w:rsidRPr="000E127B">
        <w:rPr>
          <w:rFonts w:ascii="Times New Roman" w:hAnsi="Times New Roman"/>
          <w:bCs/>
          <w:sz w:val="22"/>
          <w:szCs w:val="22"/>
        </w:rPr>
        <w:t>2.000</w:t>
      </w:r>
      <w:r w:rsidRPr="000E127B">
        <w:rPr>
          <w:rFonts w:ascii="Times New Roman" w:hAnsi="Times New Roman"/>
          <w:bCs/>
          <w:sz w:val="22"/>
          <w:szCs w:val="22"/>
        </w:rPr>
        <w:t xml:space="preserve"> m</w:t>
      </w:r>
      <w:r w:rsidRPr="000E127B">
        <w:rPr>
          <w:rFonts w:ascii="Times New Roman" w:hAnsi="Times New Roman"/>
          <w:bCs/>
          <w:sz w:val="22"/>
          <w:szCs w:val="22"/>
          <w:vertAlign w:val="superscript"/>
        </w:rPr>
        <w:t>2</w:t>
      </w:r>
      <w:r w:rsidRPr="000E127B">
        <w:rPr>
          <w:rFonts w:ascii="Times New Roman" w:hAnsi="Times New Roman"/>
          <w:bCs/>
          <w:sz w:val="22"/>
          <w:szCs w:val="22"/>
        </w:rPr>
        <w:t xml:space="preserve"> każda,</w:t>
      </w:r>
    </w:p>
    <w:p w14:paraId="12BE88FD" w14:textId="69849333" w:rsidR="00C84E72" w:rsidRPr="000E127B" w:rsidRDefault="00C84E7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bCs/>
          <w:sz w:val="22"/>
          <w:szCs w:val="22"/>
        </w:rPr>
        <w:t xml:space="preserve">dwie roboty budowlane obejmujące budowę sieci elektroenergetycznej o długości min. </w:t>
      </w:r>
      <w:r w:rsidR="000E127B" w:rsidRPr="000E127B">
        <w:rPr>
          <w:rFonts w:ascii="Times New Roman" w:hAnsi="Times New Roman"/>
          <w:bCs/>
          <w:sz w:val="22"/>
          <w:szCs w:val="22"/>
        </w:rPr>
        <w:t>500</w:t>
      </w:r>
      <w:r w:rsidRPr="000E127B">
        <w:rPr>
          <w:rFonts w:ascii="Times New Roman" w:hAnsi="Times New Roman"/>
          <w:bCs/>
          <w:sz w:val="22"/>
          <w:szCs w:val="22"/>
        </w:rPr>
        <w:t xml:space="preserve"> m każda.</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549EFC72"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t xml:space="preserve">budowlanymi </w:t>
      </w:r>
      <w:r w:rsidR="00795412" w:rsidRPr="000E127B">
        <w:rPr>
          <w:rFonts w:ascii="Times New Roman" w:hAnsi="Times New Roman"/>
          <w:sz w:val="22"/>
          <w:szCs w:val="22"/>
        </w:rPr>
        <w:t>w specjalności konstrukcyjno-budowlanej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24E7E8A5" w14:textId="3FCB48F0" w:rsidR="00795412" w:rsidRPr="000E127B" w:rsidRDefault="00D70E18" w:rsidP="00317CB1">
      <w:pPr>
        <w:ind w:left="2410"/>
        <w:jc w:val="both"/>
        <w:rPr>
          <w:rFonts w:ascii="Times New Roman" w:hAnsi="Times New Roman"/>
          <w:bCs/>
          <w:sz w:val="22"/>
          <w:szCs w:val="22"/>
        </w:rPr>
      </w:pPr>
      <w:r>
        <w:rPr>
          <w:rFonts w:ascii="Times New Roman" w:hAnsi="Times New Roman"/>
          <w:sz w:val="22"/>
          <w:szCs w:val="22"/>
        </w:rPr>
        <w:t>b)</w:t>
      </w:r>
      <w:r w:rsidR="00096EB1" w:rsidRPr="000E127B">
        <w:rPr>
          <w:rFonts w:ascii="Times New Roman" w:hAnsi="Times New Roman"/>
          <w:sz w:val="22"/>
          <w:szCs w:val="22"/>
        </w:rPr>
        <w:t xml:space="preserve"> K</w:t>
      </w:r>
      <w:r w:rsidR="00795412" w:rsidRPr="000E127B">
        <w:rPr>
          <w:rFonts w:ascii="Times New Roman" w:hAnsi="Times New Roman"/>
          <w:sz w:val="22"/>
          <w:szCs w:val="22"/>
        </w:rPr>
        <w:t>ierownikiem robót</w:t>
      </w:r>
      <w:r w:rsidR="00096EB1" w:rsidRPr="000E127B">
        <w:rPr>
          <w:rFonts w:ascii="Times New Roman" w:hAnsi="Times New Roman"/>
          <w:sz w:val="22"/>
          <w:szCs w:val="22"/>
        </w:rPr>
        <w:t xml:space="preserve"> (branża </w:t>
      </w:r>
      <w:r w:rsidR="008F1374" w:rsidRPr="000E127B">
        <w:rPr>
          <w:rFonts w:ascii="Times New Roman" w:hAnsi="Times New Roman"/>
          <w:sz w:val="22"/>
          <w:szCs w:val="22"/>
        </w:rPr>
        <w:t>hydrotechniczna</w:t>
      </w:r>
      <w:r w:rsidR="00096EB1" w:rsidRPr="000E127B">
        <w:rPr>
          <w:rFonts w:ascii="Times New Roman" w:hAnsi="Times New Roman"/>
          <w:sz w:val="22"/>
          <w:szCs w:val="22"/>
        </w:rPr>
        <w:t>)</w:t>
      </w:r>
      <w:r w:rsidR="00795412" w:rsidRPr="000E127B">
        <w:rPr>
          <w:rFonts w:ascii="Times New Roman" w:hAnsi="Times New Roman"/>
          <w:sz w:val="22"/>
          <w:szCs w:val="22"/>
        </w:rPr>
        <w:t xml:space="preserve"> posiadającym</w:t>
      </w:r>
      <w:r w:rsidR="00096EB1" w:rsidRPr="000E127B">
        <w:rPr>
          <w:rFonts w:ascii="Times New Roman" w:hAnsi="Times New Roman"/>
          <w:sz w:val="22"/>
          <w:szCs w:val="22"/>
        </w:rPr>
        <w:t xml:space="preserve"> wymagane przez prawo</w:t>
      </w:r>
      <w:r w:rsidR="00795412" w:rsidRPr="000E127B">
        <w:rPr>
          <w:rFonts w:ascii="Times New Roman" w:hAnsi="Times New Roman"/>
          <w:sz w:val="22"/>
          <w:szCs w:val="22"/>
        </w:rPr>
        <w:t xml:space="preserve"> uprawnienia budowlane w specjalności</w:t>
      </w:r>
      <w:r w:rsidR="008F1374" w:rsidRPr="000E127B">
        <w:rPr>
          <w:rFonts w:ascii="Times New Roman" w:hAnsi="Times New Roman"/>
          <w:sz w:val="22"/>
          <w:szCs w:val="22"/>
        </w:rPr>
        <w:t xml:space="preserve"> inżynieryjnej hydrotechnicznej;</w:t>
      </w:r>
    </w:p>
    <w:p w14:paraId="1B7648DF" w14:textId="6CDAC68F" w:rsidR="008F1374" w:rsidRPr="000E127B" w:rsidRDefault="00D70E18" w:rsidP="008F1374">
      <w:pPr>
        <w:ind w:left="2410"/>
        <w:jc w:val="both"/>
        <w:rPr>
          <w:rFonts w:ascii="Times New Roman" w:hAnsi="Times New Roman"/>
          <w:bCs/>
          <w:sz w:val="22"/>
          <w:szCs w:val="22"/>
        </w:rPr>
      </w:pPr>
      <w:r>
        <w:rPr>
          <w:rFonts w:ascii="Times New Roman" w:hAnsi="Times New Roman"/>
          <w:sz w:val="22"/>
          <w:szCs w:val="22"/>
        </w:rPr>
        <w:t>c)</w:t>
      </w:r>
      <w:r w:rsidR="008F1374" w:rsidRPr="000E127B">
        <w:rPr>
          <w:rFonts w:ascii="Times New Roman" w:hAnsi="Times New Roman"/>
          <w:sz w:val="22"/>
          <w:szCs w:val="22"/>
        </w:rPr>
        <w:t xml:space="preserve"> Kierownikiem robót (branża drogowa) posiadającym wymagane przez prawo uprawnienia budowlane w specjalności inżynieryjnej drogowej</w:t>
      </w:r>
      <w:r w:rsidR="008F1374" w:rsidRPr="000E127B">
        <w:rPr>
          <w:rFonts w:ascii="Times New Roman" w:hAnsi="Times New Roman"/>
          <w:bCs/>
          <w:sz w:val="22"/>
          <w:szCs w:val="22"/>
        </w:rPr>
        <w:t>;</w:t>
      </w:r>
    </w:p>
    <w:p w14:paraId="767BE35F" w14:textId="783225CE" w:rsidR="00096EB1" w:rsidRPr="000E127B" w:rsidRDefault="00D70E18" w:rsidP="00096EB1">
      <w:pPr>
        <w:ind w:left="2410"/>
        <w:jc w:val="both"/>
        <w:rPr>
          <w:rFonts w:ascii="Times New Roman" w:hAnsi="Times New Roman"/>
          <w:bCs/>
          <w:sz w:val="22"/>
          <w:szCs w:val="22"/>
        </w:rPr>
      </w:pPr>
      <w:r>
        <w:rPr>
          <w:rFonts w:ascii="Times New Roman" w:hAnsi="Times New Roman"/>
          <w:sz w:val="22"/>
          <w:szCs w:val="22"/>
        </w:rPr>
        <w:t>d)</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3EBAEA2D" w:rsidR="008F1374" w:rsidRPr="000E127B" w:rsidRDefault="00D70E18" w:rsidP="008F1374">
      <w:pPr>
        <w:ind w:left="2410"/>
        <w:jc w:val="both"/>
        <w:rPr>
          <w:rFonts w:ascii="Times New Roman" w:hAnsi="Times New Roman"/>
          <w:bCs/>
          <w:sz w:val="22"/>
          <w:szCs w:val="22"/>
        </w:rPr>
      </w:pPr>
      <w:r>
        <w:rPr>
          <w:rFonts w:ascii="Times New Roman" w:hAnsi="Times New Roman"/>
          <w:sz w:val="22"/>
          <w:szCs w:val="22"/>
        </w:rPr>
        <w:t>e)</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proofErr w:type="spellStart"/>
      <w:r w:rsidRPr="00795412">
        <w:rPr>
          <w:rFonts w:ascii="Times New Roman" w:hAnsi="Times New Roman"/>
          <w:sz w:val="18"/>
          <w:szCs w:val="18"/>
        </w:rPr>
        <w:t>t</w:t>
      </w:r>
      <w:r w:rsidRPr="00795412">
        <w:rPr>
          <w:rFonts w:ascii="Times New Roman" w:hAnsi="Times New Roman"/>
          <w:spacing w:val="-1"/>
          <w:sz w:val="18"/>
          <w:szCs w:val="18"/>
        </w:rPr>
        <w:t>.j</w:t>
      </w:r>
      <w:proofErr w:type="spellEnd"/>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3"/>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rsidRPr="00F32710">
        <w:rPr>
          <w:rFonts w:ascii="Times New Roman" w:hAnsi="Times New Roman" w:cs="Times New Roman"/>
          <w:sz w:val="22"/>
          <w:szCs w:val="22"/>
        </w:rPr>
        <w:lastRenderedPageBreak/>
        <w:t>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6688AAEB"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10479A8C" w14:textId="77777777" w:rsidR="00D70C63" w:rsidRDefault="00D70C63" w:rsidP="004D4D86">
      <w:pPr>
        <w:ind w:left="284"/>
        <w:jc w:val="both"/>
        <w:rPr>
          <w:rFonts w:ascii="Times New Roman" w:hAnsi="Times New Roman" w:cs="Times New Roman"/>
          <w:sz w:val="22"/>
          <w:szCs w:val="22"/>
        </w:rPr>
      </w:pPr>
    </w:p>
    <w:p w14:paraId="431D8222" w14:textId="77777777" w:rsidR="00D70C63" w:rsidRPr="00E26918" w:rsidRDefault="00D70C63" w:rsidP="00D70C63">
      <w:pPr>
        <w:pStyle w:val="Akapitzlist"/>
        <w:shd w:val="clear" w:color="auto" w:fill="FFFFFF"/>
        <w:spacing w:line="276" w:lineRule="auto"/>
        <w:ind w:left="284" w:hanging="284"/>
        <w:rPr>
          <w:b/>
          <w:sz w:val="22"/>
          <w:szCs w:val="22"/>
        </w:rPr>
      </w:pPr>
      <w:r w:rsidRPr="00E26918">
        <w:rPr>
          <w:b/>
          <w:sz w:val="22"/>
          <w:szCs w:val="22"/>
        </w:rPr>
        <w:t>2. Zamawiający wykluczy z postępowania Wykonawcę w przypadkach, o których mowa w art. 7 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5E16273E" w14:textId="77777777" w:rsidR="00D70C63" w:rsidRPr="008A4EEB" w:rsidRDefault="00D70C63" w:rsidP="00D70C63">
      <w:pPr>
        <w:pStyle w:val="artartustawynprozporzdzenia"/>
        <w:ind w:left="284"/>
        <w:rPr>
          <w:b/>
          <w:sz w:val="22"/>
          <w:szCs w:val="22"/>
        </w:rPr>
      </w:pPr>
      <w:r w:rsidRPr="008A4EEB">
        <w:rPr>
          <w:b/>
          <w:sz w:val="22"/>
          <w:szCs w:val="22"/>
        </w:rPr>
        <w:t xml:space="preserve">art. 7 ust. 1 </w:t>
      </w:r>
    </w:p>
    <w:p w14:paraId="12EC6E03" w14:textId="77777777" w:rsidR="00D70C63" w:rsidRPr="00E26918" w:rsidRDefault="00D70C63" w:rsidP="00D70C63">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13451F91" w14:textId="77777777" w:rsidR="00D70C63" w:rsidRPr="00E26918" w:rsidRDefault="00D70C63" w:rsidP="00D70C63">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DD8B32C" w14:textId="77777777" w:rsidR="00D70C63" w:rsidRPr="00E26918" w:rsidRDefault="00D70C63" w:rsidP="00D70C63">
      <w:pPr>
        <w:pStyle w:val="pktpunkt"/>
        <w:ind w:left="284"/>
        <w:jc w:val="both"/>
        <w:rPr>
          <w:sz w:val="22"/>
          <w:szCs w:val="22"/>
        </w:rPr>
      </w:pPr>
      <w:r>
        <w:rPr>
          <w:sz w:val="22"/>
          <w:szCs w:val="22"/>
        </w:rPr>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D5E9359" w14:textId="77777777" w:rsidR="00D70C63" w:rsidRPr="00E26918" w:rsidRDefault="00D70C63" w:rsidP="00D70C63">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E26918">
        <w:rPr>
          <w:sz w:val="22"/>
          <w:szCs w:val="22"/>
        </w:rPr>
        <w:lastRenderedPageBreak/>
        <w:t>269/2014 albo wpisany na listę lub będący taką jednostką dominującą od dnia 24 lutego 2022 r., o ile został wpisany na listę na podstawie decyzji w sprawie wpisu na listę rozstrzygającej o zastosowaniu środka, o którym mowa w art. 1 pkt 3</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D70C63">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291D10C4" w14:textId="6BF460C4" w:rsidR="00F3754A" w:rsidRPr="00795412" w:rsidRDefault="0019433E" w:rsidP="00795412">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795412">
        <w:rPr>
          <w:rFonts w:ascii="Times New Roman" w:eastAsia="Times New Roman" w:hAnsi="Times New Roman" w:cs="Times New Roman"/>
          <w:sz w:val="22"/>
          <w:szCs w:val="22"/>
          <w:lang w:eastAsia="pl-PL"/>
        </w:rPr>
        <w:t>iejsca wszczęcia tej procedury;</w:t>
      </w:r>
    </w:p>
    <w:p w14:paraId="4B657D6E" w14:textId="77777777" w:rsidR="00D70C63" w:rsidRPr="00D70C63" w:rsidRDefault="00D70C63" w:rsidP="00D70C63">
      <w:pPr>
        <w:suppressAutoHyphens w:val="0"/>
        <w:autoSpaceDE w:val="0"/>
        <w:rPr>
          <w:rFonts w:eastAsia="Calibri"/>
          <w:iCs/>
          <w:vanish/>
          <w:sz w:val="22"/>
          <w:szCs w:val="22"/>
        </w:rPr>
      </w:pPr>
    </w:p>
    <w:p w14:paraId="6DB46C22" w14:textId="07E64705" w:rsidR="00051A4D" w:rsidRPr="00C04D7D" w:rsidRDefault="00D70C63" w:rsidP="00D70C63">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0019433E"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0019433E"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283F4D94" w:rsidR="0019433E" w:rsidRPr="00040A4C" w:rsidRDefault="00D70C63" w:rsidP="00D70C63">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5. </w:t>
      </w:r>
      <w:r w:rsidR="00051A4D" w:rsidRPr="00040A4C">
        <w:rPr>
          <w:rFonts w:ascii="Times New Roman" w:eastAsia="Calibri" w:hAnsi="Times New Roman" w:cs="Times New Roman"/>
          <w:iCs/>
          <w:sz w:val="22"/>
          <w:szCs w:val="22"/>
        </w:rPr>
        <w:t xml:space="preserve">Podmioty </w:t>
      </w:r>
      <w:r w:rsidR="00E8212B" w:rsidRPr="00040A4C">
        <w:rPr>
          <w:rFonts w:ascii="Times New Roman" w:eastAsia="Calibri" w:hAnsi="Times New Roman" w:cs="Times New Roman"/>
          <w:iCs/>
          <w:sz w:val="22"/>
          <w:szCs w:val="22"/>
        </w:rPr>
        <w:t>udostępniające zasoby</w:t>
      </w:r>
      <w:r w:rsidR="00F35D9B" w:rsidRPr="00040A4C">
        <w:rPr>
          <w:rFonts w:ascii="Times New Roman" w:eastAsia="Calibri" w:hAnsi="Times New Roman" w:cs="Times New Roman"/>
          <w:iCs/>
          <w:sz w:val="22"/>
          <w:szCs w:val="22"/>
        </w:rPr>
        <w:t xml:space="preserve"> oraz</w:t>
      </w:r>
      <w:r w:rsidR="00051A4D" w:rsidRPr="00040A4C">
        <w:rPr>
          <w:rFonts w:ascii="Times New Roman" w:eastAsia="Calibri" w:hAnsi="Times New Roman" w:cs="Times New Roman"/>
          <w:iCs/>
          <w:sz w:val="22"/>
          <w:szCs w:val="22"/>
        </w:rPr>
        <w:t xml:space="preserve"> podwykonawcy</w:t>
      </w:r>
      <w:r w:rsidR="0019433E" w:rsidRPr="00040A4C">
        <w:rPr>
          <w:rFonts w:ascii="Times New Roman" w:eastAsia="Calibri" w:hAnsi="Times New Roman" w:cs="Times New Roman"/>
          <w:iCs/>
          <w:sz w:val="22"/>
          <w:szCs w:val="22"/>
        </w:rPr>
        <w:t xml:space="preserve"> </w:t>
      </w:r>
      <w:r w:rsidR="00F35D9B" w:rsidRPr="00040A4C">
        <w:rPr>
          <w:rFonts w:ascii="Times New Roman" w:eastAsia="Calibri" w:hAnsi="Times New Roman" w:cs="Times New Roman"/>
          <w:iCs/>
          <w:sz w:val="22"/>
          <w:szCs w:val="22"/>
        </w:rPr>
        <w:t xml:space="preserve">niebędący podmiotami udostępniającymi zasoby </w:t>
      </w:r>
      <w:r w:rsidR="001B2311" w:rsidRPr="00040A4C">
        <w:rPr>
          <w:rFonts w:ascii="Times New Roman" w:eastAsia="Calibri" w:hAnsi="Times New Roman" w:cs="Times New Roman"/>
          <w:iCs/>
          <w:sz w:val="22"/>
          <w:szCs w:val="22"/>
        </w:rPr>
        <w:t>nie mogą</w:t>
      </w:r>
      <w:r w:rsidR="0019433E" w:rsidRPr="00040A4C">
        <w:rPr>
          <w:rFonts w:ascii="Times New Roman" w:eastAsia="Calibri" w:hAnsi="Times New Roman" w:cs="Times New Roman"/>
          <w:iCs/>
          <w:sz w:val="22"/>
          <w:szCs w:val="22"/>
        </w:rPr>
        <w:t xml:space="preserve"> podl</w:t>
      </w:r>
      <w:r w:rsidR="00255BFC" w:rsidRPr="00040A4C">
        <w:rPr>
          <w:rFonts w:ascii="Times New Roman" w:eastAsia="Calibri" w:hAnsi="Times New Roman" w:cs="Times New Roman"/>
          <w:iCs/>
          <w:sz w:val="22"/>
          <w:szCs w:val="22"/>
        </w:rPr>
        <w:t>egać wykluczeniu z postę</w:t>
      </w:r>
      <w:bookmarkStart w:id="15" w:name="_GoBack"/>
      <w:bookmarkEnd w:id="15"/>
      <w:r w:rsidR="00255BFC" w:rsidRPr="00040A4C">
        <w:rPr>
          <w:rFonts w:ascii="Times New Roman" w:eastAsia="Calibri" w:hAnsi="Times New Roman" w:cs="Times New Roman"/>
          <w:iCs/>
          <w:sz w:val="22"/>
          <w:szCs w:val="22"/>
        </w:rPr>
        <w:t>powania</w:t>
      </w:r>
      <w:r w:rsidR="00296335" w:rsidRPr="00040A4C">
        <w:rPr>
          <w:rFonts w:ascii="Times New Roman" w:eastAsia="Calibri" w:hAnsi="Times New Roman" w:cs="Times New Roman"/>
          <w:iCs/>
          <w:sz w:val="22"/>
          <w:szCs w:val="22"/>
        </w:rPr>
        <w:t xml:space="preserve"> </w:t>
      </w:r>
      <w:r w:rsidR="0019433E" w:rsidRPr="00040A4C">
        <w:rPr>
          <w:rFonts w:ascii="Times New Roman" w:eastAsia="Calibri" w:hAnsi="Times New Roman" w:cs="Times New Roman"/>
          <w:iCs/>
          <w:sz w:val="22"/>
          <w:szCs w:val="22"/>
        </w:rPr>
        <w:t>w z</w:t>
      </w:r>
      <w:r w:rsidR="007B6396" w:rsidRPr="00040A4C">
        <w:rPr>
          <w:rFonts w:ascii="Times New Roman" w:eastAsia="Calibri" w:hAnsi="Times New Roman" w:cs="Times New Roman"/>
          <w:iCs/>
          <w:sz w:val="22"/>
          <w:szCs w:val="22"/>
        </w:rPr>
        <w:t>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w:t>
      </w:r>
      <w:r w:rsidRPr="00F32710">
        <w:rPr>
          <w:color w:val="000000"/>
          <w:sz w:val="22"/>
          <w:szCs w:val="22"/>
        </w:rPr>
        <w:lastRenderedPageBreak/>
        <w:t>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064F19D5"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230C52">
        <w:rPr>
          <w:b/>
          <w:bCs/>
          <w:sz w:val="22"/>
          <w:szCs w:val="22"/>
        </w:rPr>
        <w:t>50</w:t>
      </w:r>
      <w:r w:rsidRPr="00795412">
        <w:rPr>
          <w:b/>
          <w:bCs/>
          <w:sz w:val="22"/>
          <w:szCs w:val="22"/>
        </w:rPr>
        <w:t>.000</w:t>
      </w:r>
      <w:r w:rsidRPr="00795412">
        <w:rPr>
          <w:b/>
          <w:sz w:val="22"/>
          <w:szCs w:val="22"/>
        </w:rPr>
        <w:t xml:space="preserve"> zł</w:t>
      </w:r>
      <w:r w:rsidRPr="00795412">
        <w:rPr>
          <w:sz w:val="22"/>
          <w:szCs w:val="22"/>
        </w:rPr>
        <w:t xml:space="preserve"> (słownie: </w:t>
      </w:r>
      <w:r w:rsidR="00230C52">
        <w:rPr>
          <w:b/>
          <w:bCs/>
          <w:sz w:val="22"/>
          <w:szCs w:val="22"/>
        </w:rPr>
        <w:t>pięćdziesiąt</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426EB218"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przetargu I.271.9</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lastRenderedPageBreak/>
        <w:t xml:space="preserve">Postępowanie prowadzone jest w języku polskim w formie elektronicznej lub postaci elektronicznej za pośrednictwem </w:t>
      </w:r>
      <w:hyperlink r:id="rId15" w:history="1">
        <w:r w:rsidRPr="00C208EC">
          <w:rPr>
            <w:rStyle w:val="Hipercze"/>
            <w:sz w:val="22"/>
            <w:szCs w:val="22"/>
          </w:rPr>
          <w:t>platformazakupowa.pl</w:t>
        </w:r>
      </w:hyperlink>
      <w:r w:rsidRPr="00C208EC">
        <w:rPr>
          <w:sz w:val="22"/>
          <w:szCs w:val="22"/>
        </w:rPr>
        <w:t xml:space="preserve"> pod adresem: </w:t>
      </w:r>
      <w:hyperlink r:id="rId16"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7"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8"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lastRenderedPageBreak/>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9"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0"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1"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3"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5"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6"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lastRenderedPageBreak/>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D70C63"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w:t>
      </w:r>
      <w:r w:rsidRPr="00F32710">
        <w:rPr>
          <w:color w:val="000000"/>
          <w:kern w:val="0"/>
          <w:sz w:val="22"/>
          <w:szCs w:val="22"/>
          <w:lang w:eastAsia="pl-PL" w:bidi="ar-SA"/>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lastRenderedPageBreak/>
        <w:t>formularz ofertowy – zgodnie ze wzorem stanowiącym załącznik nr 1 do SWZ;</w:t>
      </w:r>
    </w:p>
    <w:p w14:paraId="2AC61B7B" w14:textId="64B8CF99" w:rsidR="00A604BA" w:rsidRDefault="00A604BA" w:rsidP="00A826DB">
      <w:pPr>
        <w:pStyle w:val="NumeracjaUrzdowa"/>
        <w:numPr>
          <w:ilvl w:val="0"/>
          <w:numId w:val="129"/>
        </w:numPr>
        <w:spacing w:before="228" w:after="228" w:line="240" w:lineRule="auto"/>
        <w:rPr>
          <w:b/>
          <w:bCs/>
          <w:sz w:val="22"/>
          <w:szCs w:val="22"/>
        </w:rPr>
      </w:pPr>
      <w:r>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lastRenderedPageBreak/>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3CE0A738"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246B0F">
        <w:rPr>
          <w:b/>
          <w:sz w:val="22"/>
          <w:szCs w:val="22"/>
        </w:rPr>
        <w:t>10</w:t>
      </w:r>
      <w:r w:rsidR="00083AA2">
        <w:rPr>
          <w:b/>
          <w:sz w:val="22"/>
          <w:szCs w:val="22"/>
        </w:rPr>
        <w:t>.06</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7135D631"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5"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083AA2">
        <w:rPr>
          <w:rStyle w:val="Hipercze"/>
          <w:b/>
          <w:bCs/>
          <w:color w:val="auto"/>
          <w:sz w:val="22"/>
          <w:szCs w:val="22"/>
          <w:u w:val="none"/>
        </w:rPr>
        <w:t>1</w:t>
      </w:r>
      <w:r w:rsidR="00246B0F">
        <w:rPr>
          <w:rStyle w:val="Hipercze"/>
          <w:b/>
          <w:bCs/>
          <w:color w:val="auto"/>
          <w:sz w:val="22"/>
          <w:szCs w:val="22"/>
          <w:u w:val="none"/>
        </w:rPr>
        <w:t>1</w:t>
      </w:r>
      <w:r w:rsidR="00083AA2">
        <w:rPr>
          <w:rStyle w:val="Hipercze"/>
          <w:b/>
          <w:bCs/>
          <w:color w:val="auto"/>
          <w:sz w:val="22"/>
          <w:szCs w:val="22"/>
          <w:u w:val="none"/>
        </w:rPr>
        <w:t>.05</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424B3B8B"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lastRenderedPageBreak/>
        <w:t xml:space="preserve">Otwarcie ofert nastąpi w dniu </w:t>
      </w:r>
      <w:r w:rsidR="00083AA2" w:rsidRPr="00083AA2">
        <w:rPr>
          <w:rFonts w:ascii="Times New Roman" w:hAnsi="Times New Roman" w:cs="Times New Roman"/>
          <w:b/>
          <w:sz w:val="22"/>
          <w:szCs w:val="22"/>
        </w:rPr>
        <w:t>1</w:t>
      </w:r>
      <w:r w:rsidR="00246B0F">
        <w:rPr>
          <w:rFonts w:ascii="Times New Roman" w:hAnsi="Times New Roman" w:cs="Times New Roman"/>
          <w:b/>
          <w:sz w:val="22"/>
          <w:szCs w:val="22"/>
        </w:rPr>
        <w:t>1</w:t>
      </w:r>
      <w:r w:rsidR="006E7305">
        <w:rPr>
          <w:rFonts w:ascii="Times New Roman" w:hAnsi="Times New Roman" w:cs="Times New Roman"/>
          <w:b/>
          <w:bCs/>
          <w:sz w:val="22"/>
          <w:szCs w:val="22"/>
        </w:rPr>
        <w:t>.</w:t>
      </w:r>
      <w:r w:rsidR="00083AA2">
        <w:rPr>
          <w:rFonts w:ascii="Times New Roman" w:hAnsi="Times New Roman" w:cs="Times New Roman"/>
          <w:b/>
          <w:bCs/>
          <w:sz w:val="22"/>
          <w:szCs w:val="22"/>
        </w:rPr>
        <w:t>05</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lastRenderedPageBreak/>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w:t>
      </w:r>
      <w:r w:rsidRPr="00A950C0">
        <w:rPr>
          <w:rFonts w:ascii="Times New Roman" w:eastAsia="Times New Roman" w:hAnsi="Times New Roman" w:cs="Times New Roman"/>
          <w:sz w:val="22"/>
          <w:szCs w:val="22"/>
          <w:lang w:eastAsia="pl-PL"/>
        </w:rPr>
        <w:lastRenderedPageBreak/>
        <w:t xml:space="preserve">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nformacji banku lub spółdzielczej kasy oszczędnościowo-kredytowej potwierdzającej 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lastRenderedPageBreak/>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921F5C5"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Podana cena brutto musi wynikać z załączonego do oferty 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lastRenderedPageBreak/>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lastRenderedPageBreak/>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 xml:space="preserve">zmiany wielkości zakresu (zaniechanie wykonania części zamówienia zgłoszone przez </w:t>
      </w:r>
      <w:r>
        <w:rPr>
          <w:rFonts w:ascii="Times New Roman" w:eastAsia="ArialNarrow, 'Arial Unicode MS'" w:hAnsi="Times New Roman" w:cs="Times New Roman"/>
          <w:sz w:val="22"/>
          <w:szCs w:val="22"/>
        </w:rPr>
        <w:lastRenderedPageBreak/>
        <w:t>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C714250"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hAnsi="Times New Roman" w:cs="Times New Roman"/>
          <w:noProof/>
          <w:sz w:val="22"/>
          <w:szCs w:val="22"/>
        </w:rPr>
        <w:t xml:space="preserve">w związku z panującą pandemią wirusa SARS-cov-2, wywołującego chorobę COVID-19, </w:t>
      </w:r>
      <w:r w:rsidRPr="00716ACE">
        <w:rPr>
          <w:rFonts w:ascii="Times New Roman" w:eastAsia="Times New Roman" w:hAnsi="Times New Roman" w:cs="Times New Roman"/>
          <w:sz w:val="22"/>
          <w:szCs w:val="22"/>
        </w:rPr>
        <w:t xml:space="preserve">dopuszcza się możliwość zmiany umowy w oparciu o art. 15 r. ustawy </w:t>
      </w:r>
      <w:r w:rsidRPr="00716ACE">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 xml:space="preserve">istotnych lub nieistotnych </w:t>
      </w:r>
      <w:proofErr w:type="spellStart"/>
      <w:r w:rsidR="00E95354">
        <w:rPr>
          <w:rFonts w:ascii="Times New Roman" w:eastAsia="Times New Roman" w:hAnsi="Times New Roman" w:cs="Times New Roman"/>
          <w:sz w:val="22"/>
          <w:szCs w:val="22"/>
        </w:rPr>
        <w:t>odstą</w:t>
      </w:r>
      <w:r w:rsidRPr="00716ACE">
        <w:rPr>
          <w:rFonts w:ascii="Times New Roman" w:eastAsia="Times New Roman" w:hAnsi="Times New Roman" w:cs="Times New Roman"/>
          <w:sz w:val="22"/>
          <w:szCs w:val="22"/>
        </w:rPr>
        <w:t>pień</w:t>
      </w:r>
      <w:proofErr w:type="spellEnd"/>
      <w:r w:rsidRPr="00716ACE">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w:t>
      </w:r>
      <w:r w:rsidRPr="00716ACE">
        <w:rPr>
          <w:rFonts w:ascii="Times New Roman" w:eastAsia="Times New Roman" w:hAnsi="Times New Roman" w:cs="Times New Roman"/>
          <w:sz w:val="22"/>
          <w:szCs w:val="22"/>
        </w:rPr>
        <w:lastRenderedPageBreak/>
        <w:t xml:space="preserve">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lastRenderedPageBreak/>
        <w:t xml:space="preserve">Odbiorcami przekazanych przez wykonawcę danych osobowych będą osoby lub podmioty, którym zostanie udostępniona dokumentacja postępowania zgodnie z art. 18 oraz art. 74 ustawy </w:t>
      </w:r>
      <w:proofErr w:type="spellStart"/>
      <w:r w:rsidRPr="005F2DC3">
        <w:rPr>
          <w:sz w:val="22"/>
          <w:szCs w:val="22"/>
          <w:lang w:eastAsia="pl-PL"/>
        </w:rPr>
        <w:t>Pzp</w:t>
      </w:r>
      <w:proofErr w:type="spellEnd"/>
      <w:r w:rsidRPr="005F2DC3">
        <w:rPr>
          <w:sz w:val="22"/>
          <w:szCs w:val="22"/>
          <w:lang w:eastAsia="pl-PL"/>
        </w:rPr>
        <w:t>,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F2DC3">
        <w:rPr>
          <w:rFonts w:ascii="Times New Roman" w:eastAsia="Times New Roman" w:hAnsi="Times New Roman" w:cs="Times New Roman"/>
          <w:sz w:val="22"/>
          <w:szCs w:val="22"/>
          <w:lang w:eastAsia="pl-PL"/>
        </w:rPr>
        <w:t>Pzp</w:t>
      </w:r>
      <w:proofErr w:type="spellEnd"/>
      <w:r w:rsidRPr="005F2DC3">
        <w:rPr>
          <w:rFonts w:ascii="Times New Roman" w:eastAsia="Times New Roman" w:hAnsi="Times New Roman" w:cs="Times New Roman"/>
          <w:sz w:val="22"/>
          <w:szCs w:val="22"/>
          <w:lang w:eastAsia="pl-PL"/>
        </w:rPr>
        <w:t>,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lastRenderedPageBreak/>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9"/>
      <w:footerReference w:type="default" r:id="rId40"/>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06861" w14:textId="77777777" w:rsidR="00327080" w:rsidRDefault="00327080">
      <w:r>
        <w:separator/>
      </w:r>
    </w:p>
  </w:endnote>
  <w:endnote w:type="continuationSeparator" w:id="0">
    <w:p w14:paraId="4016BEAE" w14:textId="77777777" w:rsidR="00327080" w:rsidRDefault="0032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00761"/>
      <w:docPartObj>
        <w:docPartGallery w:val="Page Numbers (Bottom of Page)"/>
        <w:docPartUnique/>
      </w:docPartObj>
    </w:sdtPr>
    <w:sdtEndPr/>
    <w:sdtContent>
      <w:p w14:paraId="224BDFDE" w14:textId="7E046DCF" w:rsidR="00327080" w:rsidRPr="008C18B0" w:rsidRDefault="00327080" w:rsidP="008C18B0">
        <w:pPr>
          <w:pStyle w:val="Stopka"/>
          <w:jc w:val="right"/>
        </w:pPr>
        <w:r>
          <w:fldChar w:fldCharType="begin"/>
        </w:r>
        <w:r>
          <w:instrText>PAGE   \* MERGEFORMAT</w:instrText>
        </w:r>
        <w:r>
          <w:fldChar w:fldCharType="separate"/>
        </w:r>
        <w:r w:rsidR="00D70C63">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6C68" w14:textId="77777777" w:rsidR="00327080" w:rsidRDefault="00327080">
      <w:r>
        <w:rPr>
          <w:color w:val="000000"/>
        </w:rPr>
        <w:separator/>
      </w:r>
    </w:p>
  </w:footnote>
  <w:footnote w:type="continuationSeparator" w:id="0">
    <w:p w14:paraId="114DC673" w14:textId="77777777" w:rsidR="00327080" w:rsidRDefault="0032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76F9" w14:textId="44B635C7" w:rsidR="00327080" w:rsidRPr="00AE5C7D" w:rsidRDefault="00327080">
    <w:pPr>
      <w:pStyle w:val="Nagwek"/>
      <w:rPr>
        <w:bCs/>
        <w:i/>
        <w:sz w:val="20"/>
        <w:szCs w:val="20"/>
      </w:rPr>
    </w:pPr>
    <w:r w:rsidRPr="00AE5C7D">
      <w:rPr>
        <w:bCs/>
        <w:i/>
        <w:sz w:val="20"/>
        <w:szCs w:val="20"/>
      </w:rPr>
      <w:t>I.271.9.2022</w:t>
    </w:r>
  </w:p>
  <w:p w14:paraId="3F24F411" w14:textId="1BDD2A70" w:rsidR="00327080" w:rsidRDefault="00327080"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4"/>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1"/>
  </w:num>
  <w:num w:numId="22">
    <w:abstractNumId w:val="93"/>
  </w:num>
  <w:num w:numId="23">
    <w:abstractNumId w:val="56"/>
  </w:num>
  <w:num w:numId="24">
    <w:abstractNumId w:val="39"/>
  </w:num>
  <w:num w:numId="25">
    <w:abstractNumId w:val="173"/>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5"/>
  </w:num>
  <w:num w:numId="35">
    <w:abstractNumId w:val="108"/>
  </w:num>
  <w:num w:numId="36">
    <w:abstractNumId w:val="86"/>
  </w:num>
  <w:num w:numId="37">
    <w:abstractNumId w:val="82"/>
  </w:num>
  <w:num w:numId="38">
    <w:abstractNumId w:val="15"/>
  </w:num>
  <w:num w:numId="39">
    <w:abstractNumId w:val="174"/>
  </w:num>
  <w:num w:numId="40">
    <w:abstractNumId w:val="177"/>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6"/>
  </w:num>
  <w:num w:numId="48">
    <w:abstractNumId w:val="144"/>
  </w:num>
  <w:num w:numId="49">
    <w:abstractNumId w:val="142"/>
  </w:num>
  <w:num w:numId="50">
    <w:abstractNumId w:val="154"/>
  </w:num>
  <w:num w:numId="51">
    <w:abstractNumId w:val="193"/>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5"/>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8"/>
  </w:num>
  <w:num w:numId="72">
    <w:abstractNumId w:val="79"/>
  </w:num>
  <w:num w:numId="73">
    <w:abstractNumId w:val="113"/>
  </w:num>
  <w:num w:numId="74">
    <w:abstractNumId w:val="190"/>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2"/>
  </w:num>
  <w:num w:numId="102">
    <w:abstractNumId w:val="187"/>
  </w:num>
  <w:num w:numId="103">
    <w:abstractNumId w:val="62"/>
  </w:num>
  <w:num w:numId="104">
    <w:abstractNumId w:val="184"/>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89"/>
  </w:num>
  <w:num w:numId="118">
    <w:abstractNumId w:val="25"/>
  </w:num>
  <w:num w:numId="119">
    <w:abstractNumId w:val="195"/>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8"/>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2"/>
  </w:num>
  <w:num w:numId="149">
    <w:abstractNumId w:val="146"/>
  </w:num>
  <w:num w:numId="150">
    <w:abstractNumId w:val="31"/>
  </w:num>
  <w:num w:numId="151">
    <w:abstractNumId w:val="164"/>
  </w:num>
  <w:num w:numId="152">
    <w:abstractNumId w:val="179"/>
  </w:num>
  <w:num w:numId="153">
    <w:abstractNumId w:val="43"/>
  </w:num>
  <w:num w:numId="154">
    <w:abstractNumId w:val="172"/>
  </w:num>
  <w:num w:numId="155">
    <w:abstractNumId w:val="152"/>
  </w:num>
  <w:num w:numId="156">
    <w:abstractNumId w:val="27"/>
  </w:num>
  <w:num w:numId="157">
    <w:abstractNumId w:val="46"/>
  </w:num>
  <w:num w:numId="158">
    <w:abstractNumId w:val="151"/>
  </w:num>
  <w:num w:numId="159">
    <w:abstractNumId w:val="176"/>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1"/>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0"/>
  </w:num>
  <w:num w:numId="188">
    <w:abstractNumId w:val="44"/>
  </w:num>
  <w:num w:numId="189">
    <w:abstractNumId w:val="109"/>
  </w:num>
  <w:num w:numId="190">
    <w:abstractNumId w:val="183"/>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C63"/>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D70C63"/>
    <w:rPr>
      <w:b/>
      <w:bCs/>
    </w:rPr>
  </w:style>
  <w:style w:type="paragraph" w:customStyle="1" w:styleId="artartustawynprozporzdzenia">
    <w:name w:val="artartustawynprozporzdzenia"/>
    <w:basedOn w:val="Normalny"/>
    <w:rsid w:val="00D70C6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D70C6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D70C63"/>
    <w:rPr>
      <w:b/>
      <w:bCs/>
    </w:rPr>
  </w:style>
  <w:style w:type="paragraph" w:customStyle="1" w:styleId="artartustawynprozporzdzenia">
    <w:name w:val="artartustawynprozporzdzenia"/>
    <w:basedOn w:val="Normalny"/>
    <w:rsid w:val="00D70C6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D70C6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iatzgierski.bip.net.pl" TargetMode="External"/><Relationship Id="rId18" Type="http://schemas.openxmlformats.org/officeDocument/2006/relationships/hyperlink" Target="https://platformazakupowa.pl/" TargetMode="External"/><Relationship Id="rId26" Type="http://schemas.openxmlformats.org/officeDocument/2006/relationships/hyperlink" Target="mailto:ewa.ficek@bialobrzegi.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wozniak@bialobrzegi.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p.wozniak@bialobrzegi.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bialobrzegi"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a.ficek@bialobrzeg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bialobrzegi"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www.bialobrzegi.pl" TargetMode="External"/><Relationship Id="rId14" Type="http://schemas.openxmlformats.org/officeDocument/2006/relationships/hyperlink" Target="http://www.ezamowienia.gov.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bialobrze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0332-22AF-4CE5-A1BE-4B20B383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0</TotalTime>
  <Pages>31</Pages>
  <Words>13361</Words>
  <Characters>80166</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PWOZNIAK-L</cp:lastModifiedBy>
  <cp:revision>2</cp:revision>
  <cp:lastPrinted>2022-03-28T12:20:00Z</cp:lastPrinted>
  <dcterms:created xsi:type="dcterms:W3CDTF">2022-05-05T08:33:00Z</dcterms:created>
  <dcterms:modified xsi:type="dcterms:W3CDTF">2022-05-05T08:33:00Z</dcterms:modified>
</cp:coreProperties>
</file>