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F766" w14:textId="77777777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>Szanowni Państwo,</w:t>
      </w:r>
    </w:p>
    <w:p w14:paraId="2425D7B1" w14:textId="506E4F9F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br/>
        <w:t>informujemy o postępowaniu prowadzonym przez Zamawiającego w trybie zgodnym z regulaminem wewnętrznym Spółki.</w:t>
      </w:r>
    </w:p>
    <w:p w14:paraId="5AD05DC4" w14:textId="77777777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>Zapraszamy do złożenia ofert poprzez poniższy formularz elektroniczny.</w:t>
      </w:r>
    </w:p>
    <w:p w14:paraId="415429EB" w14:textId="32F167B8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br/>
      </w: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 xml:space="preserve">Zapytanie dotyczy zakupu i dostawy urządzenia do pomiaru tlenu w powietrzu </w:t>
      </w:r>
      <w:r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br/>
      </w: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>na potrzeby własne MPGM TBS Sp. z o.o.</w:t>
      </w:r>
    </w:p>
    <w:p w14:paraId="4226DECA" w14:textId="77777777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</w:pPr>
    </w:p>
    <w:p w14:paraId="37C7EF8C" w14:textId="7224D954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 xml:space="preserve">Urządzenie powinno być zgodne z wymaganiami Zamawiającego ujętymi </w:t>
      </w:r>
      <w:r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br/>
      </w: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 xml:space="preserve">w załączeniu. </w:t>
      </w:r>
    </w:p>
    <w:p w14:paraId="3512274B" w14:textId="77777777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</w:pPr>
    </w:p>
    <w:p w14:paraId="1D80076A" w14:textId="48716644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>a. Wszystkie użyte w dokumentach zamówienia wskazania znaków towarowych, patentów lub pochodzenia, źródła lub szczególnego procesu, który charakteryzuje produkty lub usługi dostarczane przez konkretnego wykonawcę są podane przykładowo i określają jedynie minimalne, oczekiwane parametry jakościowe oraz wymagany standard. Jeśli w specyfikacji zostały użyte ww. wskazania, należy traktować je, jako propozycję i towarzyszy im zapis „lub równoważny”. Zamawiający dopuszcza zastosowanie równoważnych urządzeń w stosunku do opisanych w opisie przedmiotu zamówienia z zachowaniem tych samych lub lepszych standardów technicznych, technologicznych i jakościowych. Ponadto zamienne urządzenia przyjęte do wyceny winny spełniać funkcję, jakiej mają służyć.</w:t>
      </w:r>
    </w:p>
    <w:p w14:paraId="53A928C6" w14:textId="77777777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>b. Wykonawca, który powołuje się na rozwiązania równoważne opisywanym przez Zamawiającego jest obowiązany wykazać, że oferowane rozwiązania spełniają wymagania określone przez Zamawiającego poprzez złożenie stosownych dokumentów.</w:t>
      </w:r>
    </w:p>
    <w:p w14:paraId="1B8E27C5" w14:textId="77777777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 xml:space="preserve">c. Obowiązek Wykonawcy wykazania równoważności produktu może być spełniony </w:t>
      </w:r>
    </w:p>
    <w:p w14:paraId="70F4559B" w14:textId="12AD3B6E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 xml:space="preserve">w jakikolwiek sposób pozwalający Zamawiającemu jednoznacznie stwierdzić zgodność oferowanych w ofercie systemów, technologii, materiałów/produktów lub urządzeń z wymaganiami określonymi w dokumentacji projektowej </w:t>
      </w:r>
      <w:r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br/>
      </w: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>i specyfikacjach, co winno zostać wykazane na etapie składania ofert zawierających produkty równoważne</w:t>
      </w:r>
    </w:p>
    <w:p w14:paraId="264DBBAA" w14:textId="13F3FFE9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>d. W przypadku niedołączenia dokumentów uwiarygadniających zastosowanie technologii, systemów, urządzeń i/lub materiałów/ produktów równoważnych Zamawiający uzna, że Wykonawca przedstawił w ofercie systemy, technologie, urządzenia i materiały/produkty opisane w opisie przedmiotu zamówienia.</w:t>
      </w: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br/>
      </w:r>
    </w:p>
    <w:p w14:paraId="3881F9CE" w14:textId="5D2A2186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>Wykonawca powinien posiadać kartę charakterystyki </w:t>
      </w: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>oferowanego</w:t>
      </w:r>
      <w:r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>produktu</w:t>
      </w: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 xml:space="preserve">. Załącznik na etapie składania oferty nie jest wymagany. Po dokonaniu </w:t>
      </w: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lastRenderedPageBreak/>
        <w:t>oceny ofert Wykonawca z najkorzystniejszą ofertą zostanie wezwany do przedstawienia karty</w:t>
      </w: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>. </w:t>
      </w:r>
    </w:p>
    <w:p w14:paraId="736D6A65" w14:textId="77777777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br/>
        <w:t xml:space="preserve">Zastrzegamy, że postępowanie może zakończyć się brakiem wyboru oferty w przypadku: </w:t>
      </w:r>
    </w:p>
    <w:p w14:paraId="1E58E5A1" w14:textId="77777777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 xml:space="preserve">- niewystarczających środków na realizację zamówienia, </w:t>
      </w:r>
    </w:p>
    <w:p w14:paraId="6D59249B" w14:textId="47979C6D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>- zmianę zapotrzebowania Zamawiającego.</w:t>
      </w:r>
    </w:p>
    <w:p w14:paraId="0FDE472C" w14:textId="0AB26368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kern w:val="0"/>
          <w:lang w:eastAsia="pl-PL"/>
          <w14:ligatures w14:val="none"/>
        </w:rPr>
      </w:pPr>
    </w:p>
    <w:p w14:paraId="5D5D1602" w14:textId="77777777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>W przypadku pytań: </w:t>
      </w:r>
    </w:p>
    <w:p w14:paraId="57223F50" w14:textId="77777777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>- merytorycznych, proszę o kontakt poprzez przycisk "</w:t>
      </w: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>Wyślij wiadomość do zamawiającego</w:t>
      </w: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>" lub pod nr tel. 746</w:t>
      </w:r>
    </w:p>
    <w:p w14:paraId="57E3D22D" w14:textId="77777777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 xml:space="preserve">- związanych z obsługą platformy, proszę o kontakt z Centrum Wsparcia Klienta platformy zakupowej Open </w:t>
      </w:r>
      <w:proofErr w:type="spellStart"/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>Nexus</w:t>
      </w:r>
      <w:proofErr w:type="spellEnd"/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 xml:space="preserve"> czynnym od poniedziałku do piątku w dni robocze, w godzinach od  </w:t>
      </w: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>8:00</w:t>
      </w: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> do </w:t>
      </w: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>17:00</w:t>
      </w: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>.</w:t>
      </w:r>
    </w:p>
    <w:p w14:paraId="5A02FAB0" w14:textId="77777777" w:rsidR="00101F68" w:rsidRPr="00101F68" w:rsidRDefault="00101F68" w:rsidP="00101F6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>tel. 22 101 02 02</w:t>
      </w:r>
    </w:p>
    <w:p w14:paraId="3F5812D2" w14:textId="77777777" w:rsidR="00101F68" w:rsidRPr="00101F68" w:rsidRDefault="00101F68" w:rsidP="00101F6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color w:val="000000"/>
          <w:kern w:val="0"/>
          <w:lang w:eastAsia="pl-PL"/>
          <w14:ligatures w14:val="none"/>
        </w:rPr>
        <w:t>e-mail: cwk@platformazakupowa.pl</w:t>
      </w:r>
    </w:p>
    <w:p w14:paraId="30D6D6CF" w14:textId="6EA0A578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kern w:val="0"/>
          <w:lang w:eastAsia="pl-PL"/>
          <w14:ligatures w14:val="none"/>
        </w:rPr>
      </w:pPr>
    </w:p>
    <w:p w14:paraId="3CFB98D8" w14:textId="77777777" w:rsid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b/>
          <w:bCs/>
          <w:color w:val="000000"/>
          <w:kern w:val="0"/>
          <w:lang w:eastAsia="pl-PL"/>
          <w14:ligatures w14:val="none"/>
        </w:rPr>
        <w:t>Zaznaczamy, że oficjalnym potwierdzeniem chęci realizacji zamówienia przez Zamawiającego jest wysłanie zamówienia lub podpisanie umowy. </w:t>
      </w:r>
    </w:p>
    <w:p w14:paraId="1E734D83" w14:textId="77777777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kern w:val="0"/>
          <w:lang w:eastAsia="pl-PL"/>
          <w14:ligatures w14:val="none"/>
        </w:rPr>
      </w:pPr>
    </w:p>
    <w:p w14:paraId="1B23618D" w14:textId="77777777" w:rsidR="00101F68" w:rsidRPr="00101F68" w:rsidRDefault="00101F68" w:rsidP="00101F68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kern w:val="0"/>
          <w:lang w:eastAsia="pl-PL"/>
          <w14:ligatures w14:val="none"/>
        </w:rPr>
      </w:pPr>
      <w:r w:rsidRPr="00101F68">
        <w:rPr>
          <w:rFonts w:ascii="Poppins" w:eastAsia="Times New Roman" w:hAnsi="Poppins" w:cs="Poppins"/>
          <w:i/>
          <w:iCs/>
          <w:color w:val="000000"/>
          <w:kern w:val="0"/>
          <w:lang w:eastAsia="pl-PL"/>
          <w14:ligatures w14:val="none"/>
        </w:rPr>
        <w:t>Wiadomości z platformy zakupowej mają charakter informacyjny.</w:t>
      </w:r>
    </w:p>
    <w:p w14:paraId="13036D3B" w14:textId="77777777" w:rsidR="00434BE6" w:rsidRPr="00101F68" w:rsidRDefault="00434BE6" w:rsidP="00101F68">
      <w:pPr>
        <w:jc w:val="both"/>
        <w:rPr>
          <w:rFonts w:ascii="Poppins" w:hAnsi="Poppins" w:cs="Poppins"/>
        </w:rPr>
      </w:pPr>
    </w:p>
    <w:sectPr w:rsidR="00434BE6" w:rsidRPr="0010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E37B7"/>
    <w:multiLevelType w:val="multilevel"/>
    <w:tmpl w:val="526A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235BD8"/>
    <w:multiLevelType w:val="multilevel"/>
    <w:tmpl w:val="94B0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CD2944"/>
    <w:multiLevelType w:val="multilevel"/>
    <w:tmpl w:val="7EDC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9122387">
    <w:abstractNumId w:val="1"/>
  </w:num>
  <w:num w:numId="2" w16cid:durableId="1224608268">
    <w:abstractNumId w:val="2"/>
  </w:num>
  <w:num w:numId="3" w16cid:durableId="83291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8"/>
    <w:rsid w:val="00101F68"/>
    <w:rsid w:val="00434BE6"/>
    <w:rsid w:val="009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9C47"/>
  <w15:chartTrackingRefBased/>
  <w15:docId w15:val="{03BCDE1A-B14B-4E1F-B546-B7168D0A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Szykowska</dc:creator>
  <cp:keywords/>
  <dc:description/>
  <cp:lastModifiedBy>Joanna Szykowska</cp:lastModifiedBy>
  <cp:revision>1</cp:revision>
  <cp:lastPrinted>2023-08-28T10:37:00Z</cp:lastPrinted>
  <dcterms:created xsi:type="dcterms:W3CDTF">2023-08-28T10:31:00Z</dcterms:created>
  <dcterms:modified xsi:type="dcterms:W3CDTF">2023-08-28T10:42:00Z</dcterms:modified>
</cp:coreProperties>
</file>