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00C2" w14:textId="77777777" w:rsidR="00785095" w:rsidRDefault="006513CA" w:rsidP="00096EB0">
      <w:pPr>
        <w:pStyle w:val="Akapitzlist"/>
        <w:shd w:val="clear" w:color="auto" w:fill="FFFFFF"/>
        <w:spacing w:after="0" w:line="276" w:lineRule="auto"/>
        <w:ind w:left="360"/>
        <w:jc w:val="center"/>
        <w:rPr>
          <w:rFonts w:asciiTheme="majorHAnsi" w:eastAsia="Times New Roman" w:hAnsiTheme="majorHAnsi" w:cstheme="majorHAnsi"/>
          <w:b/>
          <w:bCs/>
          <w:lang w:eastAsia="pl-PL"/>
        </w:rPr>
      </w:pPr>
      <w:r w:rsidRPr="00791ABA">
        <w:rPr>
          <w:rFonts w:asciiTheme="majorHAnsi" w:eastAsia="Times New Roman" w:hAnsiTheme="majorHAnsi" w:cstheme="majorHAnsi"/>
          <w:b/>
          <w:bCs/>
          <w:lang w:eastAsia="pl-PL"/>
        </w:rPr>
        <w:t xml:space="preserve">                   </w:t>
      </w:r>
      <w:r w:rsidRPr="00791ABA">
        <w:rPr>
          <w:rFonts w:asciiTheme="majorHAnsi" w:eastAsia="Times New Roman" w:hAnsiTheme="majorHAnsi" w:cstheme="majorHAnsi"/>
          <w:b/>
          <w:bCs/>
          <w:lang w:eastAsia="pl-PL"/>
        </w:rPr>
        <w:tab/>
      </w:r>
      <w:r w:rsidRPr="00791ABA">
        <w:rPr>
          <w:rFonts w:asciiTheme="majorHAnsi" w:eastAsia="Times New Roman" w:hAnsiTheme="majorHAnsi" w:cstheme="majorHAnsi"/>
          <w:b/>
          <w:bCs/>
          <w:lang w:eastAsia="pl-PL"/>
        </w:rPr>
        <w:tab/>
      </w:r>
      <w:r w:rsidRPr="00791ABA">
        <w:rPr>
          <w:rFonts w:asciiTheme="majorHAnsi" w:eastAsia="Times New Roman" w:hAnsiTheme="majorHAnsi" w:cstheme="majorHAnsi"/>
          <w:b/>
          <w:bCs/>
          <w:lang w:eastAsia="pl-PL"/>
        </w:rPr>
        <w:tab/>
      </w:r>
      <w:r w:rsidRPr="00791ABA">
        <w:rPr>
          <w:rFonts w:asciiTheme="majorHAnsi" w:eastAsia="Times New Roman" w:hAnsiTheme="majorHAnsi" w:cstheme="majorHAnsi"/>
          <w:b/>
          <w:bCs/>
          <w:lang w:eastAsia="pl-PL"/>
        </w:rPr>
        <w:tab/>
      </w:r>
      <w:r w:rsidRPr="00791ABA">
        <w:rPr>
          <w:rFonts w:asciiTheme="majorHAnsi" w:eastAsia="Times New Roman" w:hAnsiTheme="majorHAnsi" w:cstheme="majorHAnsi"/>
          <w:b/>
          <w:bCs/>
          <w:lang w:eastAsia="pl-PL"/>
        </w:rPr>
        <w:tab/>
      </w:r>
      <w:r w:rsidRPr="00791ABA">
        <w:rPr>
          <w:rFonts w:asciiTheme="majorHAnsi" w:eastAsia="Times New Roman" w:hAnsiTheme="majorHAnsi" w:cstheme="majorHAnsi"/>
          <w:b/>
          <w:bCs/>
          <w:lang w:eastAsia="pl-PL"/>
        </w:rPr>
        <w:tab/>
      </w:r>
      <w:r w:rsidRPr="00791ABA">
        <w:rPr>
          <w:rFonts w:asciiTheme="majorHAnsi" w:eastAsia="Times New Roman" w:hAnsiTheme="majorHAnsi" w:cstheme="majorHAnsi"/>
          <w:b/>
          <w:bCs/>
          <w:lang w:eastAsia="pl-PL"/>
        </w:rPr>
        <w:tab/>
      </w:r>
      <w:r w:rsidRPr="00791ABA">
        <w:rPr>
          <w:rFonts w:asciiTheme="majorHAnsi" w:eastAsia="Times New Roman" w:hAnsiTheme="majorHAnsi" w:cstheme="majorHAnsi"/>
          <w:b/>
          <w:bCs/>
          <w:lang w:eastAsia="pl-PL"/>
        </w:rPr>
        <w:tab/>
        <w:t xml:space="preserve">    </w:t>
      </w:r>
    </w:p>
    <w:p w14:paraId="231CF838" w14:textId="10B83EA5" w:rsidR="006513CA" w:rsidRPr="00785095" w:rsidRDefault="006513CA" w:rsidP="00785095">
      <w:pPr>
        <w:pStyle w:val="Akapitzlist"/>
        <w:shd w:val="clear" w:color="auto" w:fill="FFFFFF"/>
        <w:spacing w:after="0" w:line="276" w:lineRule="auto"/>
        <w:ind w:left="360"/>
        <w:jc w:val="right"/>
        <w:rPr>
          <w:rFonts w:asciiTheme="majorHAnsi" w:eastAsia="Times New Roman" w:hAnsiTheme="majorHAnsi" w:cstheme="majorHAnsi"/>
          <w:sz w:val="20"/>
          <w:szCs w:val="20"/>
          <w:lang w:eastAsia="pl-PL"/>
        </w:rPr>
      </w:pPr>
      <w:r w:rsidRPr="00785095">
        <w:rPr>
          <w:rFonts w:asciiTheme="majorHAnsi" w:eastAsia="Times New Roman" w:hAnsiTheme="majorHAnsi" w:cstheme="majorHAnsi"/>
          <w:sz w:val="20"/>
          <w:szCs w:val="20"/>
          <w:lang w:eastAsia="pl-PL"/>
        </w:rPr>
        <w:t xml:space="preserve">   Załącznik nr </w:t>
      </w:r>
      <w:r w:rsidR="00791ABA" w:rsidRPr="00785095">
        <w:rPr>
          <w:rFonts w:asciiTheme="majorHAnsi" w:eastAsia="Times New Roman" w:hAnsiTheme="majorHAnsi" w:cstheme="majorHAnsi"/>
          <w:sz w:val="20"/>
          <w:szCs w:val="20"/>
          <w:lang w:eastAsia="pl-PL"/>
        </w:rPr>
        <w:t>4</w:t>
      </w:r>
      <w:r w:rsidRPr="00785095">
        <w:rPr>
          <w:rFonts w:asciiTheme="majorHAnsi" w:eastAsia="Times New Roman" w:hAnsiTheme="majorHAnsi" w:cstheme="majorHAnsi"/>
          <w:sz w:val="20"/>
          <w:szCs w:val="20"/>
          <w:lang w:eastAsia="pl-PL"/>
        </w:rPr>
        <w:t xml:space="preserve"> do SWZ</w:t>
      </w:r>
    </w:p>
    <w:p w14:paraId="113B8FC6" w14:textId="77777777" w:rsidR="006513CA" w:rsidRPr="00791ABA" w:rsidRDefault="006513CA" w:rsidP="00096EB0">
      <w:pPr>
        <w:pStyle w:val="Akapitzlist"/>
        <w:shd w:val="clear" w:color="auto" w:fill="FFFFFF"/>
        <w:spacing w:after="0" w:line="276" w:lineRule="auto"/>
        <w:ind w:left="360"/>
        <w:jc w:val="center"/>
        <w:rPr>
          <w:rFonts w:asciiTheme="majorHAnsi" w:eastAsia="Times New Roman" w:hAnsiTheme="majorHAnsi" w:cstheme="majorHAnsi"/>
          <w:b/>
          <w:bCs/>
          <w:lang w:eastAsia="pl-PL"/>
        </w:rPr>
      </w:pPr>
    </w:p>
    <w:p w14:paraId="58F5D497" w14:textId="66840B96" w:rsidR="00B52611" w:rsidRPr="00791ABA" w:rsidRDefault="00791ABA" w:rsidP="00096EB0">
      <w:pPr>
        <w:pStyle w:val="Akapitzlist"/>
        <w:shd w:val="clear" w:color="auto" w:fill="FFFFFF"/>
        <w:spacing w:after="0" w:line="276" w:lineRule="auto"/>
        <w:ind w:left="360"/>
        <w:jc w:val="center"/>
        <w:rPr>
          <w:rFonts w:asciiTheme="majorHAnsi" w:eastAsia="Times New Roman" w:hAnsiTheme="majorHAnsi" w:cstheme="majorHAnsi"/>
          <w:b/>
          <w:bCs/>
          <w:sz w:val="28"/>
          <w:szCs w:val="28"/>
          <w:lang w:eastAsia="pl-PL"/>
        </w:rPr>
      </w:pPr>
      <w:r w:rsidRPr="00791ABA">
        <w:rPr>
          <w:rFonts w:asciiTheme="majorHAnsi" w:eastAsia="Times New Roman" w:hAnsiTheme="majorHAnsi" w:cstheme="majorHAnsi"/>
          <w:b/>
          <w:bCs/>
          <w:sz w:val="28"/>
          <w:szCs w:val="28"/>
          <w:lang w:eastAsia="pl-PL"/>
        </w:rPr>
        <w:t>OPIS PRZEDMIOTU ZAMÓWIENIA (OPZ)</w:t>
      </w:r>
    </w:p>
    <w:p w14:paraId="69E99399" w14:textId="77777777" w:rsidR="00B52611" w:rsidRPr="00791ABA" w:rsidRDefault="00B52611" w:rsidP="008D7A8E">
      <w:pPr>
        <w:shd w:val="clear" w:color="auto" w:fill="FFFFFF"/>
        <w:spacing w:after="0" w:line="240" w:lineRule="auto"/>
        <w:jc w:val="both"/>
        <w:rPr>
          <w:rFonts w:asciiTheme="majorHAnsi" w:eastAsia="Times New Roman" w:hAnsiTheme="majorHAnsi" w:cstheme="majorHAnsi"/>
          <w:b/>
          <w:sz w:val="24"/>
          <w:szCs w:val="24"/>
          <w:lang w:eastAsia="pl-PL"/>
        </w:rPr>
      </w:pPr>
    </w:p>
    <w:p w14:paraId="103DD821" w14:textId="0C95A503" w:rsidR="00410D06" w:rsidRPr="00200293" w:rsidRDefault="05E59F52" w:rsidP="008D7A8E">
      <w:pPr>
        <w:pStyle w:val="Akapitzlist"/>
        <w:numPr>
          <w:ilvl w:val="0"/>
          <w:numId w:val="1"/>
        </w:numPr>
        <w:shd w:val="clear" w:color="auto" w:fill="FFFFFF" w:themeFill="background1"/>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lang w:eastAsia="pl-PL"/>
        </w:rPr>
        <w:t xml:space="preserve">Przedmiotem zamówienia jest zakup energii elektrycznej dla punktów poboru należących do </w:t>
      </w:r>
      <w:r w:rsidR="006E34A4" w:rsidRPr="00200293">
        <w:rPr>
          <w:rFonts w:asciiTheme="majorHAnsi" w:hAnsiTheme="majorHAnsi" w:cstheme="majorHAnsi"/>
          <w:sz w:val="24"/>
          <w:szCs w:val="24"/>
        </w:rPr>
        <w:t xml:space="preserve">Międzygminnego Związku Wodociągów i Kanalizacji w Strzelcach Wielkich </w:t>
      </w:r>
      <w:r w:rsidRPr="00200293">
        <w:rPr>
          <w:rFonts w:asciiTheme="majorHAnsi" w:eastAsia="Times New Roman" w:hAnsiTheme="majorHAnsi" w:cstheme="majorHAnsi"/>
          <w:sz w:val="24"/>
          <w:szCs w:val="24"/>
          <w:lang w:eastAsia="pl-PL"/>
        </w:rPr>
        <w:t xml:space="preserve"> w okresie od </w:t>
      </w:r>
      <w:bookmarkStart w:id="0" w:name="_Hlk176440113"/>
      <w:r w:rsidRPr="00200293">
        <w:rPr>
          <w:rFonts w:asciiTheme="majorHAnsi" w:eastAsia="Times New Roman" w:hAnsiTheme="majorHAnsi" w:cstheme="majorHAnsi"/>
          <w:sz w:val="24"/>
          <w:szCs w:val="24"/>
          <w:lang w:eastAsia="pl-PL"/>
        </w:rPr>
        <w:t>1 stycznia 202</w:t>
      </w:r>
      <w:r w:rsidR="006E34A4" w:rsidRPr="00200293">
        <w:rPr>
          <w:rFonts w:asciiTheme="majorHAnsi" w:eastAsia="Times New Roman" w:hAnsiTheme="majorHAnsi" w:cstheme="majorHAnsi"/>
          <w:sz w:val="24"/>
          <w:szCs w:val="24"/>
          <w:lang w:eastAsia="pl-PL"/>
        </w:rPr>
        <w:t>5</w:t>
      </w:r>
      <w:r w:rsidRPr="00200293">
        <w:rPr>
          <w:rFonts w:asciiTheme="majorHAnsi" w:eastAsia="Times New Roman" w:hAnsiTheme="majorHAnsi" w:cstheme="majorHAnsi"/>
          <w:sz w:val="24"/>
          <w:szCs w:val="24"/>
          <w:lang w:eastAsia="pl-PL"/>
        </w:rPr>
        <w:t xml:space="preserve"> r. do 31 grudnia 202</w:t>
      </w:r>
      <w:r w:rsidR="008D7A8E">
        <w:rPr>
          <w:rFonts w:asciiTheme="majorHAnsi" w:eastAsia="Times New Roman" w:hAnsiTheme="majorHAnsi" w:cstheme="majorHAnsi"/>
          <w:sz w:val="24"/>
          <w:szCs w:val="24"/>
          <w:lang w:eastAsia="pl-PL"/>
        </w:rPr>
        <w:t>6</w:t>
      </w:r>
      <w:r w:rsidRPr="00200293">
        <w:rPr>
          <w:rFonts w:asciiTheme="majorHAnsi" w:eastAsia="Times New Roman" w:hAnsiTheme="majorHAnsi" w:cstheme="majorHAnsi"/>
          <w:sz w:val="24"/>
          <w:szCs w:val="24"/>
          <w:lang w:eastAsia="pl-PL"/>
        </w:rPr>
        <w:t xml:space="preserve"> r</w:t>
      </w:r>
      <w:bookmarkEnd w:id="0"/>
      <w:r w:rsidR="006723BE" w:rsidRPr="00200293">
        <w:rPr>
          <w:rFonts w:asciiTheme="majorHAnsi" w:eastAsia="Times New Roman" w:hAnsiTheme="majorHAnsi" w:cstheme="majorHAnsi"/>
          <w:sz w:val="24"/>
          <w:szCs w:val="24"/>
          <w:lang w:eastAsia="pl-PL"/>
        </w:rPr>
        <w:t>. oraz odkup nadwyżek wyprodukowanej energii elektrycznej z instalacji fotowoltaicznej należącej do Zamawiającego.</w:t>
      </w:r>
    </w:p>
    <w:p w14:paraId="227913F8" w14:textId="5CCB2598" w:rsidR="00B52611" w:rsidRPr="00200293" w:rsidRDefault="05E59F52" w:rsidP="008D7A8E">
      <w:pPr>
        <w:pStyle w:val="Akapitzlist"/>
        <w:numPr>
          <w:ilvl w:val="0"/>
          <w:numId w:val="1"/>
        </w:numPr>
        <w:shd w:val="clear" w:color="auto" w:fill="FFFFFF" w:themeFill="background1"/>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rPr>
        <w:t xml:space="preserve">Zamówienie obejmuje sprzedaż energii dla punktów poboru energii elektrycznej należących do </w:t>
      </w:r>
      <w:r w:rsidR="006E34A4" w:rsidRPr="00200293">
        <w:rPr>
          <w:rFonts w:asciiTheme="majorHAnsi" w:hAnsiTheme="majorHAnsi" w:cstheme="majorHAnsi"/>
          <w:sz w:val="24"/>
          <w:szCs w:val="24"/>
        </w:rPr>
        <w:t>Międzygminnego Związku Wodociągów i Kanalizacji w Strzelcach Wielkich</w:t>
      </w:r>
      <w:r w:rsidR="000160EB" w:rsidRPr="00200293">
        <w:rPr>
          <w:rFonts w:asciiTheme="majorHAnsi" w:eastAsia="Times New Roman" w:hAnsiTheme="majorHAnsi" w:cstheme="majorHAnsi"/>
          <w:sz w:val="24"/>
          <w:szCs w:val="24"/>
          <w:lang w:eastAsia="pl-PL"/>
        </w:rPr>
        <w:t xml:space="preserve"> </w:t>
      </w:r>
      <w:r w:rsidRPr="00200293">
        <w:rPr>
          <w:rFonts w:asciiTheme="majorHAnsi" w:eastAsia="Times New Roman" w:hAnsiTheme="majorHAnsi" w:cstheme="majorHAnsi"/>
          <w:sz w:val="24"/>
          <w:szCs w:val="24"/>
        </w:rPr>
        <w:t xml:space="preserve">pobierających energię elektryczną (zgodnie z załącznikiem </w:t>
      </w:r>
      <w:r w:rsidR="00751358" w:rsidRPr="00200293">
        <w:rPr>
          <w:rFonts w:asciiTheme="majorHAnsi" w:eastAsia="Times New Roman" w:hAnsiTheme="majorHAnsi" w:cstheme="majorHAnsi"/>
          <w:sz w:val="24"/>
          <w:szCs w:val="24"/>
        </w:rPr>
        <w:t>nr 1</w:t>
      </w:r>
      <w:r w:rsidRPr="00200293">
        <w:rPr>
          <w:rFonts w:asciiTheme="majorHAnsi" w:eastAsia="Times New Roman" w:hAnsiTheme="majorHAnsi" w:cstheme="majorHAnsi"/>
          <w:sz w:val="24"/>
          <w:szCs w:val="24"/>
        </w:rPr>
        <w:t xml:space="preserve"> do </w:t>
      </w:r>
      <w:r w:rsidR="006A4067" w:rsidRPr="00200293">
        <w:rPr>
          <w:rFonts w:asciiTheme="majorHAnsi" w:eastAsia="Times New Roman" w:hAnsiTheme="majorHAnsi" w:cstheme="majorHAnsi"/>
          <w:sz w:val="24"/>
          <w:szCs w:val="24"/>
        </w:rPr>
        <w:t xml:space="preserve">projektu </w:t>
      </w:r>
      <w:r w:rsidR="008D7A8E">
        <w:rPr>
          <w:rFonts w:asciiTheme="majorHAnsi" w:eastAsia="Times New Roman" w:hAnsiTheme="majorHAnsi" w:cstheme="majorHAnsi"/>
          <w:sz w:val="24"/>
          <w:szCs w:val="24"/>
        </w:rPr>
        <w:t>U</w:t>
      </w:r>
      <w:r w:rsidR="006A4067" w:rsidRPr="00200293">
        <w:rPr>
          <w:rFonts w:asciiTheme="majorHAnsi" w:eastAsia="Times New Roman" w:hAnsiTheme="majorHAnsi" w:cstheme="majorHAnsi"/>
          <w:sz w:val="24"/>
          <w:szCs w:val="24"/>
        </w:rPr>
        <w:t>mowy</w:t>
      </w:r>
      <w:r w:rsidRPr="00200293">
        <w:rPr>
          <w:rFonts w:asciiTheme="majorHAnsi" w:eastAsia="Times New Roman" w:hAnsiTheme="majorHAnsi" w:cstheme="majorHAnsi"/>
          <w:sz w:val="24"/>
          <w:szCs w:val="24"/>
        </w:rPr>
        <w:t>)</w:t>
      </w:r>
      <w:r w:rsidRPr="00200293">
        <w:rPr>
          <w:rFonts w:asciiTheme="majorHAnsi" w:hAnsiTheme="majorHAnsi" w:cstheme="majorHAnsi"/>
          <w:sz w:val="24"/>
          <w:szCs w:val="24"/>
        </w:rPr>
        <w:t xml:space="preserve">. Zamawiający będzie dokonywał zakupu energii elektrycznej w transzach, w oparciu o produkty terminowe lub </w:t>
      </w:r>
      <w:r w:rsidR="00791ABA" w:rsidRPr="00200293">
        <w:rPr>
          <w:rFonts w:asciiTheme="majorHAnsi" w:hAnsiTheme="majorHAnsi" w:cstheme="majorHAnsi"/>
          <w:sz w:val="24"/>
          <w:szCs w:val="24"/>
        </w:rPr>
        <w:br/>
      </w:r>
      <w:r w:rsidRPr="00200293">
        <w:rPr>
          <w:rFonts w:asciiTheme="majorHAnsi" w:hAnsiTheme="majorHAnsi" w:cstheme="majorHAnsi"/>
          <w:sz w:val="24"/>
          <w:szCs w:val="24"/>
        </w:rPr>
        <w:t xml:space="preserve">w oparciu o rynek SPOT, w okresie od dnia zawarcia umowy. </w:t>
      </w:r>
    </w:p>
    <w:p w14:paraId="08A872BA" w14:textId="064614C3" w:rsidR="00D178AA" w:rsidRPr="00200293" w:rsidRDefault="00B52611" w:rsidP="008D7A8E">
      <w:pPr>
        <w:pStyle w:val="Akapitzlist"/>
        <w:numPr>
          <w:ilvl w:val="0"/>
          <w:numId w:val="1"/>
        </w:numPr>
        <w:shd w:val="clear" w:color="auto" w:fill="FFFFFF"/>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lang w:eastAsia="pl-PL"/>
        </w:rPr>
        <w:t xml:space="preserve">W ramach niniejszego postępowania, Wykonawca będzie odpowiedzialny za bilansowanie handlowe, w rozumieniu art. 3 pkt 40 Prawa energetycznego, opisane szczegółowo </w:t>
      </w:r>
      <w:r w:rsidR="00791ABA" w:rsidRPr="00200293">
        <w:rPr>
          <w:rFonts w:asciiTheme="majorHAnsi" w:eastAsia="Times New Roman" w:hAnsiTheme="majorHAnsi" w:cstheme="majorHAnsi"/>
          <w:sz w:val="24"/>
          <w:szCs w:val="24"/>
          <w:lang w:eastAsia="pl-PL"/>
        </w:rPr>
        <w:br/>
      </w:r>
      <w:r w:rsidRPr="00200293">
        <w:rPr>
          <w:rFonts w:asciiTheme="majorHAnsi" w:eastAsia="Times New Roman" w:hAnsiTheme="majorHAnsi" w:cstheme="majorHAnsi"/>
          <w:sz w:val="24"/>
          <w:szCs w:val="24"/>
          <w:lang w:eastAsia="pl-PL"/>
        </w:rPr>
        <w:t xml:space="preserve">w projekcie umowy, stanowiącym załącznik nr </w:t>
      </w:r>
      <w:r w:rsidR="000A1829" w:rsidRPr="00200293">
        <w:rPr>
          <w:rFonts w:asciiTheme="majorHAnsi" w:eastAsia="Times New Roman" w:hAnsiTheme="majorHAnsi" w:cstheme="majorHAnsi"/>
          <w:sz w:val="24"/>
          <w:szCs w:val="24"/>
          <w:lang w:eastAsia="pl-PL"/>
        </w:rPr>
        <w:t>5</w:t>
      </w:r>
      <w:r w:rsidRPr="00200293">
        <w:rPr>
          <w:rFonts w:asciiTheme="majorHAnsi" w:eastAsia="Times New Roman" w:hAnsiTheme="majorHAnsi" w:cstheme="majorHAnsi"/>
          <w:sz w:val="24"/>
          <w:szCs w:val="24"/>
          <w:lang w:eastAsia="pl-PL"/>
        </w:rPr>
        <w:t xml:space="preserve"> do SWZ. </w:t>
      </w:r>
    </w:p>
    <w:p w14:paraId="17AEB5BB" w14:textId="75CED700" w:rsidR="05E59F52" w:rsidRPr="00200293" w:rsidRDefault="05E59F52" w:rsidP="008D7A8E">
      <w:pPr>
        <w:pStyle w:val="Akapitzlist"/>
        <w:numPr>
          <w:ilvl w:val="0"/>
          <w:numId w:val="1"/>
        </w:numPr>
        <w:shd w:val="clear" w:color="auto" w:fill="FFFFFF" w:themeFill="background1"/>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lang w:eastAsia="pl-PL"/>
        </w:rPr>
        <w:t xml:space="preserve">Wykonawca zobowiązany będzie </w:t>
      </w:r>
      <w:r w:rsidR="00E555F7" w:rsidRPr="00200293">
        <w:rPr>
          <w:rFonts w:asciiTheme="majorHAnsi" w:eastAsia="Times New Roman" w:hAnsiTheme="majorHAnsi" w:cstheme="majorHAnsi"/>
          <w:sz w:val="24"/>
          <w:szCs w:val="24"/>
          <w:lang w:eastAsia="pl-PL"/>
        </w:rPr>
        <w:t xml:space="preserve">w imieniu Zamawiającego do zakupu i dostarczenia energii elektrycznej na potrzeby własne Zamawiającego na Towarowej Giełdzie Energii w rynku </w:t>
      </w:r>
      <w:r w:rsidRPr="00200293">
        <w:rPr>
          <w:rFonts w:asciiTheme="majorHAnsi" w:eastAsia="Times New Roman" w:hAnsiTheme="majorHAnsi" w:cstheme="majorHAnsi"/>
          <w:sz w:val="24"/>
          <w:szCs w:val="24"/>
          <w:lang w:eastAsia="pl-PL"/>
        </w:rPr>
        <w:t xml:space="preserve"> SPOT.</w:t>
      </w:r>
    </w:p>
    <w:p w14:paraId="5B5E9099" w14:textId="251FDC4A" w:rsidR="05E59F52" w:rsidRPr="00200293" w:rsidRDefault="05E59F52" w:rsidP="008D7A8E">
      <w:pPr>
        <w:pStyle w:val="Akapitzlist"/>
        <w:numPr>
          <w:ilvl w:val="0"/>
          <w:numId w:val="1"/>
        </w:numPr>
        <w:shd w:val="clear" w:color="auto" w:fill="FFFFFF" w:themeFill="background1"/>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lang w:eastAsia="pl-PL"/>
        </w:rPr>
        <w:t xml:space="preserve">Szczegółowy opis warunków realizacji przedmiotu zamówienia zawiera projekt umowy, stanowiący załącznik nr </w:t>
      </w:r>
      <w:r w:rsidR="000A1829" w:rsidRPr="00200293">
        <w:rPr>
          <w:rFonts w:asciiTheme="majorHAnsi" w:eastAsia="Times New Roman" w:hAnsiTheme="majorHAnsi" w:cstheme="majorHAnsi"/>
          <w:sz w:val="24"/>
          <w:szCs w:val="24"/>
          <w:lang w:eastAsia="pl-PL"/>
        </w:rPr>
        <w:t>5</w:t>
      </w:r>
      <w:r w:rsidRPr="00200293">
        <w:rPr>
          <w:rFonts w:asciiTheme="majorHAnsi" w:eastAsia="Times New Roman" w:hAnsiTheme="majorHAnsi" w:cstheme="majorHAnsi"/>
          <w:sz w:val="24"/>
          <w:szCs w:val="24"/>
          <w:lang w:eastAsia="pl-PL"/>
        </w:rPr>
        <w:t xml:space="preserve"> do SWZ.</w:t>
      </w:r>
    </w:p>
    <w:p w14:paraId="7331E678" w14:textId="3C0BCE15" w:rsidR="00410D06" w:rsidRPr="00200293" w:rsidRDefault="00B52611" w:rsidP="008D7A8E">
      <w:pPr>
        <w:pStyle w:val="Akapitzlist"/>
        <w:numPr>
          <w:ilvl w:val="0"/>
          <w:numId w:val="1"/>
        </w:numPr>
        <w:shd w:val="clear" w:color="auto" w:fill="FFFFFF" w:themeFill="background1"/>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lang w:eastAsia="pl-PL"/>
        </w:rPr>
        <w:t>Szacunkowe zapotrzebowanie energii elektrycznej</w:t>
      </w:r>
      <w:r w:rsidR="00791ABA" w:rsidRPr="00200293">
        <w:rPr>
          <w:rFonts w:asciiTheme="majorHAnsi" w:eastAsia="Times New Roman" w:hAnsiTheme="majorHAnsi" w:cstheme="majorHAnsi"/>
          <w:sz w:val="24"/>
          <w:szCs w:val="24"/>
          <w:lang w:eastAsia="pl-PL"/>
        </w:rPr>
        <w:t xml:space="preserve"> </w:t>
      </w:r>
      <w:r w:rsidRPr="00200293">
        <w:rPr>
          <w:rFonts w:asciiTheme="majorHAnsi" w:eastAsia="Times New Roman" w:hAnsiTheme="majorHAnsi" w:cstheme="majorHAnsi"/>
          <w:sz w:val="24"/>
          <w:szCs w:val="24"/>
          <w:lang w:eastAsia="pl-PL"/>
        </w:rPr>
        <w:t>w okresie</w:t>
      </w:r>
      <w:r w:rsidR="00791ABA" w:rsidRPr="00200293">
        <w:rPr>
          <w:rFonts w:asciiTheme="majorHAnsi" w:eastAsia="Times New Roman" w:hAnsiTheme="majorHAnsi" w:cstheme="majorHAnsi"/>
          <w:sz w:val="24"/>
          <w:szCs w:val="24"/>
          <w:lang w:eastAsia="pl-PL"/>
        </w:rPr>
        <w:t xml:space="preserve"> </w:t>
      </w:r>
      <w:r w:rsidRPr="00200293">
        <w:rPr>
          <w:rFonts w:asciiTheme="majorHAnsi" w:eastAsia="Times New Roman" w:hAnsiTheme="majorHAnsi" w:cstheme="majorHAnsi"/>
          <w:sz w:val="24"/>
          <w:szCs w:val="24"/>
          <w:lang w:eastAsia="pl-PL"/>
        </w:rPr>
        <w:t>od</w:t>
      </w:r>
      <w:r w:rsidR="00791ABA" w:rsidRPr="00200293">
        <w:rPr>
          <w:rFonts w:asciiTheme="majorHAnsi" w:eastAsia="Times New Roman" w:hAnsiTheme="majorHAnsi" w:cstheme="majorHAnsi"/>
          <w:sz w:val="24"/>
          <w:szCs w:val="24"/>
          <w:lang w:eastAsia="pl-PL"/>
        </w:rPr>
        <w:t xml:space="preserve"> 1 stycznia 2025 r. do </w:t>
      </w:r>
      <w:r w:rsidR="00791ABA" w:rsidRPr="00200293">
        <w:rPr>
          <w:rFonts w:asciiTheme="majorHAnsi" w:eastAsia="Times New Roman" w:hAnsiTheme="majorHAnsi" w:cstheme="majorHAnsi"/>
          <w:sz w:val="24"/>
          <w:szCs w:val="24"/>
          <w:lang w:eastAsia="pl-PL"/>
        </w:rPr>
        <w:br/>
        <w:t xml:space="preserve">31 grudnia 2025 r. </w:t>
      </w:r>
      <w:r w:rsidRPr="00200293">
        <w:rPr>
          <w:rFonts w:asciiTheme="majorHAnsi" w:eastAsia="Times New Roman" w:hAnsiTheme="majorHAnsi" w:cstheme="majorHAnsi"/>
          <w:sz w:val="24"/>
          <w:szCs w:val="24"/>
          <w:lang w:eastAsia="pl-PL"/>
        </w:rPr>
        <w:t>wynosi </w:t>
      </w:r>
      <w:r w:rsidR="006E34A4" w:rsidRPr="00200293">
        <w:rPr>
          <w:rFonts w:asciiTheme="majorHAnsi" w:hAnsiTheme="majorHAnsi" w:cstheme="majorHAnsi"/>
          <w:b/>
          <w:bCs/>
          <w:spacing w:val="4"/>
          <w:sz w:val="24"/>
          <w:szCs w:val="24"/>
        </w:rPr>
        <w:t>2500</w:t>
      </w:r>
      <w:r w:rsidR="007A6753" w:rsidRPr="00200293">
        <w:rPr>
          <w:rFonts w:asciiTheme="majorHAnsi" w:hAnsiTheme="majorHAnsi" w:cstheme="majorHAnsi"/>
          <w:b/>
          <w:bCs/>
          <w:spacing w:val="4"/>
          <w:sz w:val="24"/>
          <w:szCs w:val="24"/>
        </w:rPr>
        <w:t xml:space="preserve"> </w:t>
      </w:r>
      <w:r w:rsidR="003C0891" w:rsidRPr="00200293">
        <w:rPr>
          <w:rFonts w:asciiTheme="majorHAnsi" w:hAnsiTheme="majorHAnsi" w:cstheme="majorHAnsi"/>
          <w:b/>
          <w:bCs/>
          <w:spacing w:val="4"/>
          <w:sz w:val="24"/>
          <w:szCs w:val="24"/>
        </w:rPr>
        <w:t>MW</w:t>
      </w:r>
      <w:r w:rsidR="003C0891" w:rsidRPr="00200293">
        <w:rPr>
          <w:rFonts w:asciiTheme="majorHAnsi" w:hAnsiTheme="majorHAnsi" w:cstheme="majorHAnsi"/>
          <w:b/>
          <w:bCs/>
          <w:sz w:val="24"/>
          <w:szCs w:val="24"/>
          <w:lang w:eastAsia="pl-PL"/>
        </w:rPr>
        <w:t>h</w:t>
      </w:r>
      <w:r w:rsidR="003C0891" w:rsidRPr="00200293">
        <w:rPr>
          <w:rFonts w:asciiTheme="majorHAnsi" w:hAnsiTheme="majorHAnsi" w:cstheme="majorHAnsi"/>
          <w:sz w:val="24"/>
          <w:szCs w:val="24"/>
          <w:lang w:eastAsia="pl-PL"/>
        </w:rPr>
        <w:t>.</w:t>
      </w:r>
    </w:p>
    <w:p w14:paraId="6DA51727" w14:textId="5F0EE3A9" w:rsidR="00410D06" w:rsidRPr="00200293" w:rsidRDefault="05E59F52" w:rsidP="008D7A8E">
      <w:pPr>
        <w:pStyle w:val="Akapitzlist"/>
        <w:numPr>
          <w:ilvl w:val="1"/>
          <w:numId w:val="1"/>
        </w:numPr>
        <w:shd w:val="clear" w:color="auto" w:fill="FFFFFF"/>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lang w:eastAsia="pl-PL"/>
        </w:rPr>
        <w:t xml:space="preserve">Wykonawca zobowiązany będzie do wykonania czynności wynikających </w:t>
      </w:r>
      <w:r w:rsidR="00791ABA" w:rsidRPr="00200293">
        <w:rPr>
          <w:rFonts w:asciiTheme="majorHAnsi" w:eastAsia="Times New Roman" w:hAnsiTheme="majorHAnsi" w:cstheme="majorHAnsi"/>
          <w:sz w:val="24"/>
          <w:szCs w:val="24"/>
          <w:lang w:eastAsia="pl-PL"/>
        </w:rPr>
        <w:br/>
      </w:r>
      <w:r w:rsidRPr="00200293">
        <w:rPr>
          <w:rFonts w:asciiTheme="majorHAnsi" w:eastAsia="Times New Roman" w:hAnsiTheme="majorHAnsi" w:cstheme="majorHAnsi"/>
          <w:sz w:val="24"/>
          <w:szCs w:val="24"/>
          <w:lang w:eastAsia="pl-PL"/>
        </w:rPr>
        <w:t xml:space="preserve">z pełnomocnictwa, stanowiącego </w:t>
      </w:r>
      <w:r w:rsidR="00AA4320" w:rsidRPr="00200293">
        <w:rPr>
          <w:rFonts w:asciiTheme="majorHAnsi" w:eastAsia="Times New Roman" w:hAnsiTheme="majorHAnsi" w:cstheme="majorHAnsi"/>
          <w:bCs/>
          <w:sz w:val="24"/>
          <w:szCs w:val="24"/>
          <w:lang w:eastAsia="pl-PL"/>
        </w:rPr>
        <w:t xml:space="preserve">załącznik nr </w:t>
      </w:r>
      <w:r w:rsidR="001024E7" w:rsidRPr="00200293">
        <w:rPr>
          <w:rFonts w:asciiTheme="majorHAnsi" w:eastAsia="Times New Roman" w:hAnsiTheme="majorHAnsi" w:cstheme="majorHAnsi"/>
          <w:bCs/>
          <w:sz w:val="24"/>
          <w:szCs w:val="24"/>
          <w:lang w:eastAsia="pl-PL"/>
        </w:rPr>
        <w:t>3</w:t>
      </w:r>
      <w:r w:rsidR="001024E7" w:rsidRPr="00200293">
        <w:rPr>
          <w:rFonts w:asciiTheme="majorHAnsi" w:eastAsia="Times New Roman" w:hAnsiTheme="majorHAnsi" w:cstheme="majorHAnsi"/>
          <w:b/>
          <w:sz w:val="24"/>
          <w:szCs w:val="24"/>
          <w:lang w:eastAsia="pl-PL"/>
        </w:rPr>
        <w:t xml:space="preserve"> </w:t>
      </w:r>
      <w:r w:rsidRPr="00200293">
        <w:rPr>
          <w:rFonts w:asciiTheme="majorHAnsi" w:eastAsia="Times New Roman" w:hAnsiTheme="majorHAnsi" w:cstheme="majorHAnsi"/>
          <w:sz w:val="24"/>
          <w:szCs w:val="24"/>
          <w:lang w:eastAsia="pl-PL"/>
        </w:rPr>
        <w:t xml:space="preserve">do projektu umowy, w szczególności Zamawiający zobowiązuje Wykonawcę do zgłoszenia wskazanemu Operatorowi Systemu Dystrybucyjnego do realizacji zawartej z Wykonawcą umowy sprzedaży energii elektrycznej, niezwłocznie po podpisaniu umowy. </w:t>
      </w:r>
    </w:p>
    <w:p w14:paraId="5C788DE2" w14:textId="2E1EA34D" w:rsidR="0079305D" w:rsidRPr="008D7A8E" w:rsidRDefault="05E59F52" w:rsidP="008D7A8E">
      <w:pPr>
        <w:pStyle w:val="Akapitzlist"/>
        <w:numPr>
          <w:ilvl w:val="1"/>
          <w:numId w:val="1"/>
        </w:numPr>
        <w:shd w:val="clear" w:color="auto" w:fill="FFFFFF" w:themeFill="background1"/>
        <w:spacing w:after="0" w:line="240" w:lineRule="auto"/>
        <w:jc w:val="both"/>
        <w:rPr>
          <w:rFonts w:asciiTheme="majorHAnsi" w:eastAsia="Times New Roman" w:hAnsiTheme="majorHAnsi" w:cstheme="majorHAnsi"/>
          <w:sz w:val="24"/>
          <w:szCs w:val="24"/>
          <w:lang w:eastAsia="pl-PL"/>
        </w:rPr>
      </w:pPr>
      <w:r w:rsidRPr="00200293">
        <w:rPr>
          <w:rFonts w:asciiTheme="majorHAnsi" w:eastAsia="Times New Roman" w:hAnsiTheme="majorHAnsi" w:cstheme="majorHAnsi"/>
          <w:sz w:val="24"/>
          <w:szCs w:val="24"/>
          <w:lang w:eastAsia="pl-PL"/>
        </w:rPr>
        <w:t xml:space="preserve">Zamawiający oświadcza, że planowane zapotrzebowanie na energię elektryczną </w:t>
      </w:r>
      <w:r w:rsidR="00791ABA" w:rsidRPr="00200293">
        <w:rPr>
          <w:rFonts w:asciiTheme="majorHAnsi" w:eastAsia="Times New Roman" w:hAnsiTheme="majorHAnsi" w:cstheme="majorHAnsi"/>
          <w:sz w:val="24"/>
          <w:szCs w:val="24"/>
          <w:lang w:eastAsia="pl-PL"/>
        </w:rPr>
        <w:br/>
      </w:r>
      <w:r w:rsidRPr="00200293">
        <w:rPr>
          <w:rFonts w:asciiTheme="majorHAnsi" w:eastAsia="Times New Roman" w:hAnsiTheme="majorHAnsi" w:cstheme="majorHAnsi"/>
          <w:sz w:val="24"/>
          <w:szCs w:val="24"/>
          <w:lang w:eastAsia="pl-PL"/>
        </w:rPr>
        <w:t xml:space="preserve">w każdym punkcie poboru określone jest </w:t>
      </w:r>
      <w:r w:rsidR="00AA4320" w:rsidRPr="00200293">
        <w:rPr>
          <w:rFonts w:asciiTheme="majorHAnsi" w:eastAsia="Times New Roman" w:hAnsiTheme="majorHAnsi" w:cstheme="majorHAnsi"/>
          <w:sz w:val="24"/>
          <w:szCs w:val="24"/>
          <w:lang w:eastAsia="pl-PL"/>
        </w:rPr>
        <w:t xml:space="preserve">w </w:t>
      </w:r>
      <w:r w:rsidR="00751358" w:rsidRPr="00200293">
        <w:rPr>
          <w:rFonts w:asciiTheme="majorHAnsi" w:eastAsia="Times New Roman" w:hAnsiTheme="majorHAnsi" w:cstheme="majorHAnsi"/>
          <w:sz w:val="24"/>
          <w:szCs w:val="24"/>
          <w:lang w:eastAsia="pl-PL"/>
        </w:rPr>
        <w:t>załączniku nr 1</w:t>
      </w:r>
      <w:r w:rsidRPr="00200293">
        <w:rPr>
          <w:rFonts w:asciiTheme="majorHAnsi" w:eastAsia="Times New Roman" w:hAnsiTheme="majorHAnsi" w:cstheme="majorHAnsi"/>
          <w:sz w:val="24"/>
          <w:szCs w:val="24"/>
          <w:lang w:eastAsia="pl-PL"/>
        </w:rPr>
        <w:t xml:space="preserve"> do </w:t>
      </w:r>
      <w:r w:rsidR="006A4067" w:rsidRPr="00200293">
        <w:rPr>
          <w:rFonts w:asciiTheme="majorHAnsi" w:eastAsia="Times New Roman" w:hAnsiTheme="majorHAnsi" w:cstheme="majorHAnsi"/>
          <w:sz w:val="24"/>
          <w:szCs w:val="24"/>
          <w:lang w:eastAsia="pl-PL"/>
        </w:rPr>
        <w:t>projektu umowy</w:t>
      </w:r>
      <w:r w:rsidRPr="00200293">
        <w:rPr>
          <w:rFonts w:asciiTheme="majorHAnsi" w:eastAsia="Times New Roman" w:hAnsiTheme="majorHAnsi" w:cstheme="majorHAnsi"/>
          <w:sz w:val="24"/>
          <w:szCs w:val="24"/>
          <w:lang w:eastAsia="pl-PL"/>
        </w:rPr>
        <w:t xml:space="preserve">. Ilość stanowiąca zamówienie </w:t>
      </w:r>
      <w:r w:rsidR="00F25EB1" w:rsidRPr="00200293">
        <w:rPr>
          <w:rFonts w:asciiTheme="majorHAnsi" w:eastAsia="Times New Roman" w:hAnsiTheme="majorHAnsi" w:cstheme="majorHAnsi"/>
          <w:sz w:val="24"/>
          <w:szCs w:val="24"/>
          <w:lang w:eastAsia="pl-PL"/>
        </w:rPr>
        <w:t xml:space="preserve"> dla każdego z punktów poboru  j</w:t>
      </w:r>
      <w:r w:rsidRPr="00200293">
        <w:rPr>
          <w:rFonts w:asciiTheme="majorHAnsi" w:eastAsia="Times New Roman" w:hAnsiTheme="majorHAnsi" w:cstheme="majorHAnsi"/>
          <w:sz w:val="24"/>
          <w:szCs w:val="24"/>
          <w:lang w:eastAsia="pl-PL"/>
        </w:rPr>
        <w:t>est wielkością oszacowaną</w:t>
      </w:r>
      <w:r w:rsidR="00F25EB1" w:rsidRPr="00200293">
        <w:rPr>
          <w:rFonts w:asciiTheme="majorHAnsi" w:eastAsia="Times New Roman" w:hAnsiTheme="majorHAnsi" w:cstheme="majorHAnsi"/>
          <w:sz w:val="24"/>
          <w:szCs w:val="24"/>
          <w:lang w:eastAsia="pl-PL"/>
        </w:rPr>
        <w:t xml:space="preserve"> </w:t>
      </w:r>
      <w:r w:rsidR="00791ABA" w:rsidRPr="00200293">
        <w:rPr>
          <w:rFonts w:asciiTheme="majorHAnsi" w:eastAsia="Times New Roman" w:hAnsiTheme="majorHAnsi" w:cstheme="majorHAnsi"/>
          <w:sz w:val="24"/>
          <w:szCs w:val="24"/>
          <w:lang w:eastAsia="pl-PL"/>
        </w:rPr>
        <w:br/>
      </w:r>
      <w:r w:rsidR="00F25EB1" w:rsidRPr="00200293">
        <w:rPr>
          <w:rFonts w:asciiTheme="majorHAnsi" w:eastAsia="Times New Roman" w:hAnsiTheme="majorHAnsi" w:cstheme="majorHAnsi"/>
          <w:sz w:val="24"/>
          <w:szCs w:val="24"/>
          <w:lang w:eastAsia="pl-PL"/>
        </w:rPr>
        <w:t>z należytą starannością</w:t>
      </w:r>
      <w:r w:rsidRPr="00200293">
        <w:rPr>
          <w:rFonts w:asciiTheme="majorHAnsi" w:eastAsia="Times New Roman" w:hAnsiTheme="majorHAnsi" w:cstheme="majorHAnsi"/>
          <w:sz w:val="24"/>
          <w:szCs w:val="24"/>
          <w:lang w:eastAsia="pl-PL"/>
        </w:rPr>
        <w:t xml:space="preserve">, w oparciu o faktyczne dotychczasowe zużycie energii elektrycznej. Powyższe dane mają charakter informacyjny, służą wyłącznie </w:t>
      </w:r>
      <w:r w:rsidR="00791ABA" w:rsidRPr="00200293">
        <w:rPr>
          <w:rFonts w:asciiTheme="majorHAnsi" w:eastAsia="Times New Roman" w:hAnsiTheme="majorHAnsi" w:cstheme="majorHAnsi"/>
          <w:sz w:val="24"/>
          <w:szCs w:val="24"/>
          <w:lang w:eastAsia="pl-PL"/>
        </w:rPr>
        <w:br/>
      </w:r>
      <w:r w:rsidRPr="00200293">
        <w:rPr>
          <w:rFonts w:asciiTheme="majorHAnsi" w:eastAsia="Times New Roman" w:hAnsiTheme="majorHAnsi" w:cstheme="majorHAnsi"/>
          <w:sz w:val="24"/>
          <w:szCs w:val="24"/>
          <w:lang w:eastAsia="pl-PL"/>
        </w:rPr>
        <w:t xml:space="preserve">do obliczenia ceny oferty i nie mogą być podstawą jakichkolwiek roszczeń ze strony Wykonawcy z tym zastrzeżeniem, że minimalny poziom zużycia energii elektrycznej </w:t>
      </w:r>
      <w:r w:rsidR="00791ABA" w:rsidRPr="00200293">
        <w:rPr>
          <w:rFonts w:asciiTheme="majorHAnsi" w:eastAsia="Times New Roman" w:hAnsiTheme="majorHAnsi" w:cstheme="majorHAnsi"/>
          <w:sz w:val="24"/>
          <w:szCs w:val="24"/>
          <w:lang w:eastAsia="pl-PL"/>
        </w:rPr>
        <w:br/>
      </w:r>
      <w:r w:rsidRPr="00200293">
        <w:rPr>
          <w:rFonts w:asciiTheme="majorHAnsi" w:eastAsia="Times New Roman" w:hAnsiTheme="majorHAnsi" w:cstheme="majorHAnsi"/>
          <w:sz w:val="24"/>
          <w:szCs w:val="24"/>
          <w:lang w:eastAsia="pl-PL"/>
        </w:rPr>
        <w:t>w okresie dostaw, tj.</w:t>
      </w:r>
      <w:r w:rsidR="00CC3CE9" w:rsidRPr="00200293">
        <w:rPr>
          <w:rFonts w:asciiTheme="majorHAnsi" w:eastAsia="Times New Roman" w:hAnsiTheme="majorHAnsi" w:cstheme="majorHAnsi"/>
          <w:sz w:val="24"/>
          <w:szCs w:val="24"/>
          <w:lang w:eastAsia="pl-PL"/>
        </w:rPr>
        <w:t xml:space="preserve"> od </w:t>
      </w:r>
      <w:r w:rsidR="00791ABA" w:rsidRPr="00200293">
        <w:rPr>
          <w:rFonts w:asciiTheme="majorHAnsi" w:eastAsia="Times New Roman" w:hAnsiTheme="majorHAnsi" w:cstheme="majorHAnsi"/>
          <w:sz w:val="24"/>
          <w:szCs w:val="24"/>
          <w:lang w:eastAsia="pl-PL"/>
        </w:rPr>
        <w:t>0</w:t>
      </w:r>
      <w:r w:rsidR="00CC3CE9" w:rsidRPr="00200293">
        <w:rPr>
          <w:rFonts w:asciiTheme="majorHAnsi" w:eastAsia="Times New Roman" w:hAnsiTheme="majorHAnsi" w:cstheme="majorHAnsi"/>
          <w:sz w:val="24"/>
          <w:szCs w:val="24"/>
          <w:lang w:eastAsia="pl-PL"/>
        </w:rPr>
        <w:t>1.01.202</w:t>
      </w:r>
      <w:r w:rsidR="00F25EB1" w:rsidRPr="00200293">
        <w:rPr>
          <w:rFonts w:asciiTheme="majorHAnsi" w:eastAsia="Times New Roman" w:hAnsiTheme="majorHAnsi" w:cstheme="majorHAnsi"/>
          <w:sz w:val="24"/>
          <w:szCs w:val="24"/>
          <w:lang w:eastAsia="pl-PL"/>
        </w:rPr>
        <w:t>5</w:t>
      </w:r>
      <w:r w:rsidR="00CC3CE9" w:rsidRPr="00200293">
        <w:rPr>
          <w:rFonts w:asciiTheme="majorHAnsi" w:eastAsia="Times New Roman" w:hAnsiTheme="majorHAnsi" w:cstheme="majorHAnsi"/>
          <w:sz w:val="24"/>
          <w:szCs w:val="24"/>
          <w:lang w:eastAsia="pl-PL"/>
        </w:rPr>
        <w:t xml:space="preserve"> roku do 31.12.202</w:t>
      </w:r>
      <w:r w:rsidR="00F25EB1" w:rsidRPr="00200293">
        <w:rPr>
          <w:rFonts w:asciiTheme="majorHAnsi" w:eastAsia="Times New Roman" w:hAnsiTheme="majorHAnsi" w:cstheme="majorHAnsi"/>
          <w:sz w:val="24"/>
          <w:szCs w:val="24"/>
          <w:lang w:eastAsia="pl-PL"/>
        </w:rPr>
        <w:t>5</w:t>
      </w:r>
      <w:r w:rsidRPr="00200293">
        <w:rPr>
          <w:rFonts w:asciiTheme="majorHAnsi" w:eastAsia="Times New Roman" w:hAnsiTheme="majorHAnsi" w:cstheme="majorHAnsi"/>
          <w:sz w:val="24"/>
          <w:szCs w:val="24"/>
          <w:lang w:eastAsia="pl-PL"/>
        </w:rPr>
        <w:t xml:space="preserve"> roku</w:t>
      </w:r>
      <w:r w:rsidR="00650741" w:rsidRPr="00200293">
        <w:rPr>
          <w:rFonts w:asciiTheme="majorHAnsi" w:eastAsia="Times New Roman" w:hAnsiTheme="majorHAnsi" w:cstheme="majorHAnsi"/>
          <w:sz w:val="24"/>
          <w:szCs w:val="24"/>
          <w:lang w:eastAsia="pl-PL"/>
        </w:rPr>
        <w:t xml:space="preserve"> będzie wynosił </w:t>
      </w:r>
      <w:r w:rsidR="00F25EB1" w:rsidRPr="00200293">
        <w:rPr>
          <w:rFonts w:asciiTheme="majorHAnsi" w:eastAsia="Times New Roman" w:hAnsiTheme="majorHAnsi" w:cstheme="majorHAnsi"/>
          <w:sz w:val="24"/>
          <w:szCs w:val="24"/>
          <w:lang w:eastAsia="pl-PL"/>
        </w:rPr>
        <w:t>1750</w:t>
      </w:r>
      <w:r w:rsidR="00650741" w:rsidRPr="00200293">
        <w:rPr>
          <w:rFonts w:asciiTheme="majorHAnsi" w:eastAsia="Times New Roman" w:hAnsiTheme="majorHAnsi" w:cstheme="majorHAnsi"/>
          <w:sz w:val="24"/>
          <w:szCs w:val="24"/>
          <w:lang w:eastAsia="pl-PL"/>
        </w:rPr>
        <w:t xml:space="preserve"> MWh</w:t>
      </w:r>
      <w:r w:rsidR="007A6753" w:rsidRPr="00200293">
        <w:rPr>
          <w:rFonts w:asciiTheme="majorHAnsi" w:eastAsia="Times New Roman" w:hAnsiTheme="majorHAnsi" w:cstheme="majorHAnsi"/>
          <w:sz w:val="24"/>
          <w:szCs w:val="24"/>
          <w:lang w:eastAsia="pl-PL"/>
        </w:rPr>
        <w:t xml:space="preserve"> co stanowi 70% szacunkowego zapotrzebowania </w:t>
      </w:r>
      <w:r w:rsidR="00F25EB1" w:rsidRPr="00200293">
        <w:rPr>
          <w:rFonts w:asciiTheme="majorHAnsi" w:eastAsia="Times New Roman" w:hAnsiTheme="majorHAnsi" w:cstheme="majorHAnsi"/>
          <w:sz w:val="24"/>
          <w:szCs w:val="24"/>
          <w:lang w:eastAsia="pl-PL"/>
        </w:rPr>
        <w:t xml:space="preserve">na </w:t>
      </w:r>
      <w:r w:rsidR="007A6753" w:rsidRPr="00200293">
        <w:rPr>
          <w:rFonts w:asciiTheme="majorHAnsi" w:eastAsia="Times New Roman" w:hAnsiTheme="majorHAnsi" w:cstheme="majorHAnsi"/>
          <w:sz w:val="24"/>
          <w:szCs w:val="24"/>
          <w:lang w:eastAsia="pl-PL"/>
        </w:rPr>
        <w:t>energi</w:t>
      </w:r>
      <w:r w:rsidR="00F25EB1" w:rsidRPr="00200293">
        <w:rPr>
          <w:rFonts w:asciiTheme="majorHAnsi" w:eastAsia="Times New Roman" w:hAnsiTheme="majorHAnsi" w:cstheme="majorHAnsi"/>
          <w:sz w:val="24"/>
          <w:szCs w:val="24"/>
          <w:lang w:eastAsia="pl-PL"/>
        </w:rPr>
        <w:t>ę</w:t>
      </w:r>
      <w:r w:rsidR="007A6753" w:rsidRPr="00200293">
        <w:rPr>
          <w:rFonts w:asciiTheme="majorHAnsi" w:eastAsia="Times New Roman" w:hAnsiTheme="majorHAnsi" w:cstheme="majorHAnsi"/>
          <w:sz w:val="24"/>
          <w:szCs w:val="24"/>
          <w:lang w:eastAsia="pl-PL"/>
        </w:rPr>
        <w:t xml:space="preserve"> elektryczn</w:t>
      </w:r>
      <w:r w:rsidR="00F25EB1" w:rsidRPr="00200293">
        <w:rPr>
          <w:rFonts w:asciiTheme="majorHAnsi" w:eastAsia="Times New Roman" w:hAnsiTheme="majorHAnsi" w:cstheme="majorHAnsi"/>
          <w:sz w:val="24"/>
          <w:szCs w:val="24"/>
          <w:lang w:eastAsia="pl-PL"/>
        </w:rPr>
        <w:t>ą</w:t>
      </w:r>
      <w:r w:rsidRPr="00200293">
        <w:rPr>
          <w:rFonts w:asciiTheme="majorHAnsi" w:eastAsia="Times New Roman" w:hAnsiTheme="majorHAnsi" w:cstheme="majorHAnsi"/>
          <w:sz w:val="24"/>
          <w:szCs w:val="24"/>
          <w:lang w:eastAsia="pl-PL"/>
        </w:rPr>
        <w:t xml:space="preserve">. Wynagrodzenie Wykonawcy będzie obliczane zgodnie z zapisami wskazanymi </w:t>
      </w:r>
      <w:r w:rsidR="00791ABA" w:rsidRPr="00200293">
        <w:rPr>
          <w:rFonts w:asciiTheme="majorHAnsi" w:eastAsia="Times New Roman" w:hAnsiTheme="majorHAnsi" w:cstheme="majorHAnsi"/>
          <w:sz w:val="24"/>
          <w:szCs w:val="24"/>
          <w:lang w:eastAsia="pl-PL"/>
        </w:rPr>
        <w:br/>
      </w:r>
      <w:r w:rsidRPr="00200293">
        <w:rPr>
          <w:rFonts w:asciiTheme="majorHAnsi" w:eastAsia="Times New Roman" w:hAnsiTheme="majorHAnsi" w:cstheme="majorHAnsi"/>
          <w:sz w:val="24"/>
          <w:szCs w:val="24"/>
          <w:lang w:eastAsia="pl-PL"/>
        </w:rPr>
        <w:t>w projekcie umowy, stanowiącym załącznik n</w:t>
      </w:r>
      <w:r w:rsidR="000A1829" w:rsidRPr="00200293">
        <w:rPr>
          <w:rFonts w:asciiTheme="majorHAnsi" w:eastAsia="Times New Roman" w:hAnsiTheme="majorHAnsi" w:cstheme="majorHAnsi"/>
          <w:sz w:val="24"/>
          <w:szCs w:val="24"/>
          <w:lang w:eastAsia="pl-PL"/>
        </w:rPr>
        <w:t>r 5</w:t>
      </w:r>
      <w:r w:rsidRPr="00200293">
        <w:rPr>
          <w:rFonts w:asciiTheme="majorHAnsi" w:eastAsia="Times New Roman" w:hAnsiTheme="majorHAnsi" w:cstheme="majorHAnsi"/>
          <w:sz w:val="24"/>
          <w:szCs w:val="24"/>
          <w:lang w:eastAsia="pl-PL"/>
        </w:rPr>
        <w:t xml:space="preserve"> do SWZ.</w:t>
      </w:r>
    </w:p>
    <w:p w14:paraId="1B27F48F" w14:textId="77777777" w:rsidR="00E555F7" w:rsidRPr="00200293" w:rsidRDefault="00E555F7" w:rsidP="008D7A8E">
      <w:pPr>
        <w:pStyle w:val="Bezodstpw"/>
        <w:numPr>
          <w:ilvl w:val="0"/>
          <w:numId w:val="1"/>
        </w:numPr>
        <w:jc w:val="both"/>
        <w:rPr>
          <w:rFonts w:asciiTheme="majorHAnsi" w:hAnsiTheme="majorHAnsi" w:cstheme="majorHAnsi"/>
          <w:sz w:val="24"/>
          <w:szCs w:val="24"/>
        </w:rPr>
      </w:pPr>
      <w:r w:rsidRPr="00200293">
        <w:rPr>
          <w:rFonts w:asciiTheme="majorHAnsi" w:hAnsiTheme="majorHAnsi" w:cstheme="majorHAnsi"/>
          <w:sz w:val="24"/>
          <w:szCs w:val="24"/>
        </w:rPr>
        <w:t xml:space="preserve">Cena energii za dany miesiąc będzie określana na podstawie zużycia i rozliczona na podstawie średniej ważonej wolumenem godzinowym Zamawiającego cen FIXING 1 danego miesiąca bez uwzględnienia współczynnika profilu. </w:t>
      </w:r>
    </w:p>
    <w:p w14:paraId="16A303E7" w14:textId="7E7DB3C6" w:rsidR="00E555F7" w:rsidRPr="00200293" w:rsidRDefault="00E555F7" w:rsidP="008D7A8E">
      <w:pPr>
        <w:pStyle w:val="Bezodstpw"/>
        <w:ind w:left="360"/>
        <w:jc w:val="both"/>
        <w:rPr>
          <w:rFonts w:asciiTheme="majorHAnsi" w:hAnsiTheme="majorHAnsi" w:cstheme="majorHAnsi"/>
          <w:sz w:val="24"/>
          <w:szCs w:val="24"/>
        </w:rPr>
      </w:pPr>
      <w:r w:rsidRPr="00200293">
        <w:rPr>
          <w:rFonts w:asciiTheme="majorHAnsi" w:hAnsiTheme="majorHAnsi" w:cstheme="majorHAnsi"/>
          <w:sz w:val="24"/>
          <w:szCs w:val="24"/>
        </w:rPr>
        <w:t>W przypadku braku możliwości pozyskania godzinowych danych o zużyciu energii, zużycie w okresie rozliczeniowym przeliczane będzie według standardowych profili zużycia publikowanych przez OSD.</w:t>
      </w:r>
    </w:p>
    <w:p w14:paraId="460AEC9E" w14:textId="7744CEF3" w:rsidR="000160EB" w:rsidRPr="00200293" w:rsidRDefault="05E59F52" w:rsidP="008D7A8E">
      <w:pPr>
        <w:pStyle w:val="Bezodstpw"/>
        <w:numPr>
          <w:ilvl w:val="0"/>
          <w:numId w:val="1"/>
        </w:numPr>
        <w:jc w:val="both"/>
        <w:rPr>
          <w:rFonts w:asciiTheme="majorHAnsi" w:hAnsiTheme="majorHAnsi" w:cstheme="majorHAnsi"/>
          <w:sz w:val="24"/>
          <w:szCs w:val="24"/>
        </w:rPr>
      </w:pPr>
      <w:r w:rsidRPr="00200293">
        <w:rPr>
          <w:rFonts w:asciiTheme="majorHAnsi" w:hAnsiTheme="majorHAnsi" w:cstheme="majorHAnsi"/>
          <w:sz w:val="24"/>
          <w:szCs w:val="24"/>
        </w:rPr>
        <w:lastRenderedPageBreak/>
        <w:t xml:space="preserve">Cena </w:t>
      </w:r>
      <w:r w:rsidR="00E555F7" w:rsidRPr="00200293">
        <w:rPr>
          <w:rFonts w:asciiTheme="majorHAnsi" w:hAnsiTheme="majorHAnsi" w:cstheme="majorHAnsi"/>
          <w:sz w:val="24"/>
          <w:szCs w:val="24"/>
        </w:rPr>
        <w:t xml:space="preserve">sprzedaży </w:t>
      </w:r>
      <w:r w:rsidRPr="00200293">
        <w:rPr>
          <w:rFonts w:asciiTheme="majorHAnsi" w:hAnsiTheme="majorHAnsi" w:cstheme="majorHAnsi"/>
          <w:sz w:val="24"/>
          <w:szCs w:val="24"/>
        </w:rPr>
        <w:t xml:space="preserve">energii </w:t>
      </w:r>
      <w:r w:rsidR="00E555F7" w:rsidRPr="00200293">
        <w:rPr>
          <w:rFonts w:asciiTheme="majorHAnsi" w:hAnsiTheme="majorHAnsi" w:cstheme="majorHAnsi"/>
          <w:sz w:val="24"/>
          <w:szCs w:val="24"/>
        </w:rPr>
        <w:t>elektrycznej [C] będzie ustalana według następującego wzoru:</w:t>
      </w:r>
    </w:p>
    <w:p w14:paraId="75D635D3" w14:textId="77777777" w:rsidR="00E555F7" w:rsidRPr="00200293" w:rsidRDefault="00E555F7" w:rsidP="00E555F7">
      <w:pPr>
        <w:pStyle w:val="Bezodstpw"/>
        <w:spacing w:line="276" w:lineRule="auto"/>
        <w:ind w:left="360"/>
        <w:jc w:val="both"/>
        <w:rPr>
          <w:rFonts w:asciiTheme="majorHAnsi" w:hAnsiTheme="majorHAnsi" w:cstheme="majorHAnsi"/>
          <w:sz w:val="24"/>
          <w:szCs w:val="24"/>
        </w:rPr>
      </w:pPr>
    </w:p>
    <w:p w14:paraId="2817E998" w14:textId="4E7B509B" w:rsidR="00E555F7" w:rsidRPr="00200293" w:rsidRDefault="00E555F7" w:rsidP="00E555F7">
      <w:pPr>
        <w:pStyle w:val="Akapitzlist"/>
        <w:ind w:right="690"/>
        <w:jc w:val="center"/>
        <w:rPr>
          <w:rFonts w:asciiTheme="majorHAnsi" w:eastAsia="Calibri" w:hAnsiTheme="majorHAnsi" w:cstheme="majorHAnsi"/>
          <w:b/>
          <w:bCs/>
          <w:vertAlign w:val="subscript"/>
        </w:rPr>
      </w:pPr>
      <w:r w:rsidRPr="00200293">
        <w:rPr>
          <w:rFonts w:asciiTheme="majorHAnsi" w:eastAsia="Calibri" w:hAnsiTheme="majorHAnsi" w:cstheme="majorHAnsi"/>
          <w:b/>
          <w:bCs/>
        </w:rPr>
        <w:t>C= C</w:t>
      </w:r>
      <w:r w:rsidRPr="00200293">
        <w:rPr>
          <w:rFonts w:asciiTheme="majorHAnsi" w:eastAsia="Calibri" w:hAnsiTheme="majorHAnsi" w:cstheme="majorHAnsi"/>
          <w:b/>
          <w:bCs/>
          <w:vertAlign w:val="subscript"/>
        </w:rPr>
        <w:t>RDN</w:t>
      </w:r>
      <w:r w:rsidRPr="00200293">
        <w:rPr>
          <w:rFonts w:asciiTheme="majorHAnsi" w:eastAsia="Calibri" w:hAnsiTheme="majorHAnsi" w:cstheme="majorHAnsi"/>
          <w:b/>
          <w:bCs/>
        </w:rPr>
        <w:t>+ A + K</w:t>
      </w:r>
      <w:r w:rsidRPr="00200293">
        <w:rPr>
          <w:rFonts w:asciiTheme="majorHAnsi" w:eastAsia="Calibri" w:hAnsiTheme="majorHAnsi" w:cstheme="majorHAnsi"/>
          <w:b/>
          <w:bCs/>
          <w:vertAlign w:val="subscript"/>
        </w:rPr>
        <w:t>i</w:t>
      </w:r>
    </w:p>
    <w:p w14:paraId="3447FD75" w14:textId="13EA220D" w:rsidR="00E555F7" w:rsidRPr="00200293" w:rsidRDefault="00E555F7" w:rsidP="00D47CD6">
      <w:pPr>
        <w:spacing w:after="0"/>
        <w:ind w:right="690"/>
        <w:rPr>
          <w:rFonts w:asciiTheme="majorHAnsi" w:eastAsia="Calibri" w:hAnsiTheme="majorHAnsi" w:cstheme="majorHAnsi"/>
          <w:sz w:val="24"/>
          <w:szCs w:val="24"/>
        </w:rPr>
      </w:pPr>
      <w:r w:rsidRPr="00200293">
        <w:rPr>
          <w:rFonts w:asciiTheme="majorHAnsi" w:eastAsia="Calibri" w:hAnsiTheme="majorHAnsi" w:cstheme="majorHAnsi"/>
          <w:b/>
          <w:bCs/>
          <w:sz w:val="24"/>
          <w:szCs w:val="24"/>
          <w:vertAlign w:val="subscript"/>
        </w:rPr>
        <w:t xml:space="preserve">         </w:t>
      </w:r>
      <w:r w:rsidRPr="00200293">
        <w:rPr>
          <w:rFonts w:asciiTheme="majorHAnsi" w:eastAsia="Calibri" w:hAnsiTheme="majorHAnsi" w:cstheme="majorHAnsi"/>
          <w:sz w:val="24"/>
          <w:szCs w:val="24"/>
        </w:rPr>
        <w:t>gdzie:</w:t>
      </w:r>
    </w:p>
    <w:p w14:paraId="48D3425A" w14:textId="77777777" w:rsidR="00E555F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20"/>
          <w:szCs w:val="20"/>
        </w:rPr>
        <w:tab/>
        <w:t xml:space="preserve">C         - </w:t>
      </w:r>
      <w:r w:rsidRPr="00200293">
        <w:rPr>
          <w:rFonts w:asciiTheme="majorHAnsi" w:eastAsia="Calibri" w:hAnsiTheme="majorHAnsi" w:cstheme="majorHAnsi"/>
          <w:sz w:val="16"/>
          <w:szCs w:val="16"/>
        </w:rPr>
        <w:t>cena sprzedaży energii elektrycznej [zł/MWh]</w:t>
      </w:r>
    </w:p>
    <w:p w14:paraId="6BA55028" w14:textId="77777777" w:rsidR="00E555F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16"/>
          <w:szCs w:val="16"/>
        </w:rPr>
        <w:tab/>
        <w:t>C</w:t>
      </w:r>
      <w:r w:rsidRPr="00200293">
        <w:rPr>
          <w:rFonts w:asciiTheme="majorHAnsi" w:eastAsia="Calibri" w:hAnsiTheme="majorHAnsi" w:cstheme="majorHAnsi"/>
          <w:sz w:val="16"/>
          <w:szCs w:val="16"/>
          <w:vertAlign w:val="subscript"/>
        </w:rPr>
        <w:t>RDN</w:t>
      </w:r>
      <w:r w:rsidRPr="00200293">
        <w:rPr>
          <w:rFonts w:asciiTheme="majorHAnsi" w:eastAsia="Calibri" w:hAnsiTheme="majorHAnsi" w:cstheme="majorHAnsi"/>
          <w:sz w:val="16"/>
          <w:szCs w:val="16"/>
        </w:rPr>
        <w:t xml:space="preserve">       - średnia ważona wolumenem godzinowego odczytu zużyci energii elektrycznej przez  </w:t>
      </w:r>
    </w:p>
    <w:p w14:paraId="40010A17" w14:textId="77777777" w:rsidR="00E555F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16"/>
          <w:szCs w:val="16"/>
        </w:rPr>
        <w:t xml:space="preserve">                                    Zamawiającego</w:t>
      </w:r>
      <w:r w:rsidRPr="00200293">
        <w:rPr>
          <w:rStyle w:val="Odwoanieprzypisudolnego"/>
          <w:rFonts w:asciiTheme="majorHAnsi" w:eastAsia="Calibri" w:hAnsiTheme="majorHAnsi" w:cstheme="majorHAnsi"/>
          <w:sz w:val="16"/>
          <w:szCs w:val="16"/>
        </w:rPr>
        <w:footnoteReference w:id="1"/>
      </w:r>
      <w:r w:rsidRPr="00200293">
        <w:rPr>
          <w:rFonts w:asciiTheme="majorHAnsi" w:eastAsia="Calibri" w:hAnsiTheme="majorHAnsi" w:cstheme="majorHAnsi"/>
          <w:sz w:val="16"/>
          <w:szCs w:val="16"/>
        </w:rPr>
        <w:t xml:space="preserve"> i cen kontraktów godzinowych z </w:t>
      </w:r>
      <w:proofErr w:type="spellStart"/>
      <w:r w:rsidRPr="00200293">
        <w:rPr>
          <w:rFonts w:asciiTheme="majorHAnsi" w:eastAsia="Calibri" w:hAnsiTheme="majorHAnsi" w:cstheme="majorHAnsi"/>
          <w:sz w:val="16"/>
          <w:szCs w:val="16"/>
        </w:rPr>
        <w:t>Fixingu</w:t>
      </w:r>
      <w:proofErr w:type="spellEnd"/>
      <w:r w:rsidRPr="00200293">
        <w:rPr>
          <w:rFonts w:asciiTheme="majorHAnsi" w:eastAsia="Calibri" w:hAnsiTheme="majorHAnsi" w:cstheme="majorHAnsi"/>
          <w:sz w:val="16"/>
          <w:szCs w:val="16"/>
        </w:rPr>
        <w:t xml:space="preserve"> I Rynku Dnia Następnego (RDN) Towarowej Giełdy </w:t>
      </w:r>
    </w:p>
    <w:p w14:paraId="02ECDC11" w14:textId="77777777" w:rsidR="00E555F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16"/>
          <w:szCs w:val="16"/>
        </w:rPr>
        <w:t xml:space="preserve">                                    Energii w okresie rozliczeniowym [zł/MWh]</w:t>
      </w:r>
    </w:p>
    <w:p w14:paraId="53C32522" w14:textId="77777777" w:rsidR="00E555F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16"/>
          <w:szCs w:val="16"/>
        </w:rPr>
        <w:tab/>
        <w:t>A            - stawka podatku akcyzowego, zgodnie z ustawą z dnia 06 grudnia 2008 roku o podatku akcyzowym</w:t>
      </w:r>
      <w:r w:rsidRPr="00200293">
        <w:rPr>
          <w:rStyle w:val="Odwoanieprzypisudolnego"/>
          <w:rFonts w:asciiTheme="majorHAnsi" w:eastAsia="Calibri" w:hAnsiTheme="majorHAnsi" w:cstheme="majorHAnsi"/>
          <w:sz w:val="16"/>
          <w:szCs w:val="16"/>
        </w:rPr>
        <w:footnoteReference w:id="2"/>
      </w:r>
    </w:p>
    <w:p w14:paraId="00746299" w14:textId="77777777" w:rsidR="00E555F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16"/>
          <w:szCs w:val="16"/>
        </w:rPr>
        <w:tab/>
        <w:t>K</w:t>
      </w:r>
      <w:r w:rsidRPr="00200293">
        <w:rPr>
          <w:rFonts w:asciiTheme="majorHAnsi" w:eastAsia="Calibri" w:hAnsiTheme="majorHAnsi" w:cstheme="majorHAnsi"/>
          <w:sz w:val="16"/>
          <w:szCs w:val="16"/>
          <w:vertAlign w:val="subscript"/>
        </w:rPr>
        <w:t>i</w:t>
      </w:r>
      <w:r w:rsidRPr="00200293">
        <w:rPr>
          <w:rFonts w:asciiTheme="majorHAnsi" w:eastAsia="Calibri" w:hAnsiTheme="majorHAnsi" w:cstheme="majorHAnsi"/>
          <w:sz w:val="16"/>
          <w:szCs w:val="16"/>
        </w:rPr>
        <w:t xml:space="preserve">           - koszty bilansowania, obsługi handlowej, dostępu do rynku, całkowity koszt praw majątkowych </w:t>
      </w:r>
    </w:p>
    <w:p w14:paraId="193F83AE" w14:textId="4D37DA8F" w:rsidR="00BD49C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16"/>
          <w:szCs w:val="16"/>
        </w:rPr>
        <w:t xml:space="preserve">                                    uwzględniający wypełnienie obowiązku ustawowego</w:t>
      </w:r>
      <w:r w:rsidRPr="00200293">
        <w:rPr>
          <w:rStyle w:val="Odwoanieprzypisudolnego"/>
          <w:rFonts w:asciiTheme="majorHAnsi" w:eastAsia="Calibri" w:hAnsiTheme="majorHAnsi" w:cstheme="majorHAnsi"/>
          <w:sz w:val="16"/>
          <w:szCs w:val="16"/>
        </w:rPr>
        <w:footnoteReference w:id="3"/>
      </w:r>
      <w:r w:rsidRPr="00200293">
        <w:rPr>
          <w:rFonts w:asciiTheme="majorHAnsi" w:eastAsia="Calibri" w:hAnsiTheme="majorHAnsi" w:cstheme="majorHAnsi"/>
          <w:sz w:val="16"/>
          <w:szCs w:val="16"/>
        </w:rPr>
        <w:t xml:space="preserve"> oraz marża</w:t>
      </w:r>
    </w:p>
    <w:p w14:paraId="263FC485" w14:textId="6D1CD930" w:rsidR="00E555F7" w:rsidRPr="00200293" w:rsidRDefault="00E555F7" w:rsidP="00D47CD6">
      <w:pPr>
        <w:spacing w:after="0"/>
        <w:ind w:right="690"/>
        <w:rPr>
          <w:rFonts w:asciiTheme="majorHAnsi" w:eastAsia="Calibri" w:hAnsiTheme="majorHAnsi" w:cstheme="majorHAnsi"/>
          <w:sz w:val="16"/>
          <w:szCs w:val="16"/>
        </w:rPr>
      </w:pPr>
      <w:r w:rsidRPr="00200293">
        <w:rPr>
          <w:rFonts w:asciiTheme="majorHAnsi" w:eastAsia="Calibri" w:hAnsiTheme="majorHAnsi" w:cstheme="majorHAnsi"/>
          <w:sz w:val="16"/>
          <w:szCs w:val="16"/>
        </w:rPr>
        <w:tab/>
        <w:t>i             - kolejne lata trwania umowy</w:t>
      </w:r>
      <w:r w:rsidR="00BD49C7" w:rsidRPr="00200293">
        <w:rPr>
          <w:rFonts w:asciiTheme="majorHAnsi" w:eastAsia="Calibri" w:hAnsiTheme="majorHAnsi" w:cstheme="majorHAnsi"/>
          <w:sz w:val="16"/>
          <w:szCs w:val="16"/>
        </w:rPr>
        <w:t xml:space="preserve"> (jeśli występują)</w:t>
      </w:r>
    </w:p>
    <w:p w14:paraId="4B7BB085" w14:textId="77777777" w:rsidR="00E555F7" w:rsidRPr="00200293" w:rsidRDefault="00E555F7" w:rsidP="00E555F7">
      <w:pPr>
        <w:pStyle w:val="Bezodstpw"/>
        <w:spacing w:line="276" w:lineRule="auto"/>
        <w:ind w:left="360"/>
        <w:jc w:val="both"/>
        <w:rPr>
          <w:rFonts w:asciiTheme="majorHAnsi" w:hAnsiTheme="majorHAnsi" w:cstheme="majorHAnsi"/>
          <w:sz w:val="22"/>
          <w:szCs w:val="22"/>
        </w:rPr>
      </w:pPr>
    </w:p>
    <w:p w14:paraId="2FE9570C" w14:textId="08157E32" w:rsidR="008E56D0" w:rsidRPr="00200293" w:rsidRDefault="05E59F52" w:rsidP="008D7A8E">
      <w:pPr>
        <w:pStyle w:val="Bezodstpw"/>
        <w:numPr>
          <w:ilvl w:val="0"/>
          <w:numId w:val="1"/>
        </w:numPr>
        <w:jc w:val="both"/>
        <w:rPr>
          <w:rFonts w:asciiTheme="majorHAnsi" w:hAnsiTheme="majorHAnsi" w:cstheme="majorHAnsi"/>
          <w:sz w:val="24"/>
          <w:szCs w:val="24"/>
        </w:rPr>
      </w:pPr>
      <w:r w:rsidRPr="00200293">
        <w:rPr>
          <w:rFonts w:asciiTheme="majorHAnsi" w:hAnsiTheme="majorHAnsi" w:cstheme="majorHAnsi"/>
          <w:sz w:val="24"/>
          <w:szCs w:val="24"/>
        </w:rPr>
        <w:t xml:space="preserve">Wykonawca </w:t>
      </w:r>
      <w:r w:rsidR="00BD49C7" w:rsidRPr="00200293">
        <w:rPr>
          <w:rFonts w:asciiTheme="majorHAnsi" w:hAnsiTheme="majorHAnsi" w:cstheme="majorHAnsi"/>
          <w:sz w:val="24"/>
          <w:szCs w:val="24"/>
        </w:rPr>
        <w:t xml:space="preserve">zobowiązuje się do odkupu ewentualnych nadwyżek energii elektrycznej </w:t>
      </w:r>
      <w:r w:rsidR="00D47CD6" w:rsidRPr="00200293">
        <w:rPr>
          <w:rFonts w:asciiTheme="majorHAnsi" w:hAnsiTheme="majorHAnsi" w:cstheme="majorHAnsi"/>
          <w:sz w:val="24"/>
          <w:szCs w:val="24"/>
        </w:rPr>
        <w:br/>
      </w:r>
      <w:r w:rsidR="00BD49C7" w:rsidRPr="00200293">
        <w:rPr>
          <w:rFonts w:asciiTheme="majorHAnsi" w:hAnsiTheme="majorHAnsi" w:cstheme="majorHAnsi"/>
          <w:sz w:val="24"/>
          <w:szCs w:val="24"/>
        </w:rPr>
        <w:t>w przypadku gdy Zamawiający w okresie obowiązywania niniejszej umowy będzie posiadał instalację fotowoltaiczną.</w:t>
      </w:r>
    </w:p>
    <w:p w14:paraId="688D5081" w14:textId="0D1C2A9A" w:rsidR="00D47CD6" w:rsidRPr="008D7A8E" w:rsidRDefault="00BD49C7" w:rsidP="008D7A8E">
      <w:pPr>
        <w:pStyle w:val="Default"/>
        <w:numPr>
          <w:ilvl w:val="0"/>
          <w:numId w:val="1"/>
        </w:numPr>
        <w:jc w:val="both"/>
        <w:rPr>
          <w:rFonts w:asciiTheme="majorHAnsi" w:hAnsiTheme="majorHAnsi" w:cstheme="majorHAnsi"/>
        </w:rPr>
      </w:pPr>
      <w:r w:rsidRPr="00200293">
        <w:rPr>
          <w:rFonts w:asciiTheme="majorHAnsi" w:hAnsiTheme="majorHAnsi" w:cstheme="majorHAnsi"/>
        </w:rPr>
        <w:t xml:space="preserve">Ilość sprzedaży Energii Elektrycznej w danym Okresie Rozliczeniowym z Obiektu Zamawiającego ustala się na podstawie rzeczywistych wskazań urządzeń pomiarowo-rozliczeniowych Energii Elektrycznej jako sumę ilości energii elektrycznej, wprowadzonej </w:t>
      </w:r>
      <w:r w:rsidR="00D47CD6" w:rsidRPr="00200293">
        <w:rPr>
          <w:rFonts w:asciiTheme="majorHAnsi" w:hAnsiTheme="majorHAnsi" w:cstheme="majorHAnsi"/>
        </w:rPr>
        <w:br/>
      </w:r>
      <w:r w:rsidRPr="00200293">
        <w:rPr>
          <w:rFonts w:asciiTheme="majorHAnsi" w:hAnsiTheme="majorHAnsi" w:cstheme="majorHAnsi"/>
        </w:rPr>
        <w:t xml:space="preserve">do sieci dystrybucyjnej, potwierdzonej przez OSD, w kolejnych godzinach Okresu Rozliczeniowego. Wskazania urządzeń pomiarowo-rozliczeniowych będą Sprzedawcy udostępniane przez OSD, zgodnie z umową o świadczenie usług dystrybucyjnych. </w:t>
      </w:r>
      <w:r w:rsidR="00D47CD6" w:rsidRPr="00200293">
        <w:rPr>
          <w:rFonts w:asciiTheme="majorHAnsi" w:hAnsiTheme="majorHAnsi" w:cstheme="majorHAnsi"/>
        </w:rPr>
        <w:br/>
      </w:r>
      <w:r w:rsidRPr="00200293">
        <w:rPr>
          <w:rFonts w:asciiTheme="majorHAnsi" w:hAnsiTheme="majorHAnsi" w:cstheme="majorHAnsi"/>
        </w:rPr>
        <w:t xml:space="preserve">W przypadku różnic pomiędzy danymi otrzymanymi od OSD, a danymi wynikającymi </w:t>
      </w:r>
      <w:r w:rsidR="00D47CD6" w:rsidRPr="00200293">
        <w:rPr>
          <w:rFonts w:asciiTheme="majorHAnsi" w:hAnsiTheme="majorHAnsi" w:cstheme="majorHAnsi"/>
        </w:rPr>
        <w:br/>
      </w:r>
      <w:r w:rsidRPr="00200293">
        <w:rPr>
          <w:rFonts w:asciiTheme="majorHAnsi" w:hAnsiTheme="majorHAnsi" w:cstheme="majorHAnsi"/>
        </w:rPr>
        <w:t xml:space="preserve">z Dokumentu Rozliczeniowego, Sprzedawca zgłosi Klientowi i OSD wniosek o weryfikację danych pomiarowych. Do czasu ustalenia poprawnych danych pomiarowych, obowiązują dane otrzymane od OSD. </w:t>
      </w:r>
    </w:p>
    <w:p w14:paraId="1DEDAA24" w14:textId="4B297376" w:rsidR="00BD49C7" w:rsidRPr="008D7A8E" w:rsidRDefault="00BD49C7" w:rsidP="008D7A8E">
      <w:pPr>
        <w:pStyle w:val="Bezodstpw"/>
        <w:numPr>
          <w:ilvl w:val="0"/>
          <w:numId w:val="1"/>
        </w:numPr>
        <w:jc w:val="both"/>
        <w:rPr>
          <w:rFonts w:asciiTheme="majorHAnsi" w:hAnsiTheme="majorHAnsi" w:cstheme="majorHAnsi"/>
          <w:sz w:val="24"/>
          <w:szCs w:val="24"/>
        </w:rPr>
      </w:pPr>
      <w:r w:rsidRPr="00200293">
        <w:rPr>
          <w:rFonts w:asciiTheme="majorHAnsi" w:hAnsiTheme="majorHAnsi" w:cstheme="majorHAnsi"/>
          <w:sz w:val="24"/>
          <w:szCs w:val="24"/>
        </w:rPr>
        <w:t xml:space="preserve">W rozliczeniach za Energię Elektryczną, dostarczoną na podstawie Umowy w każdym Okresie Rozliczeniowym w całym okresie obowiązywania Umowy, Sprzedawca zapłaci Klientowi cenę netto obliczoną jako iloczyn: wyrażonej w MWh ilości Energii Elektrycznej, </w:t>
      </w:r>
      <w:r w:rsidR="00D47CD6" w:rsidRPr="00200293">
        <w:rPr>
          <w:rFonts w:asciiTheme="majorHAnsi" w:hAnsiTheme="majorHAnsi" w:cstheme="majorHAnsi"/>
          <w:sz w:val="24"/>
          <w:szCs w:val="24"/>
        </w:rPr>
        <w:br/>
      </w:r>
      <w:r w:rsidRPr="00200293">
        <w:rPr>
          <w:rFonts w:asciiTheme="majorHAnsi" w:hAnsiTheme="majorHAnsi" w:cstheme="majorHAnsi"/>
          <w:sz w:val="24"/>
          <w:szCs w:val="24"/>
        </w:rPr>
        <w:t xml:space="preserve">o której mowa w </w:t>
      </w:r>
      <w:r w:rsidRPr="00200293">
        <w:rPr>
          <w:rFonts w:asciiTheme="majorHAnsi" w:eastAsia="MS Mincho" w:hAnsiTheme="majorHAnsi" w:cstheme="majorHAnsi"/>
          <w:sz w:val="24"/>
          <w:szCs w:val="24"/>
        </w:rPr>
        <w:t xml:space="preserve">pkt 10 SWZ , oraz wyrażonej w zł/MWh ceny jednostkowej netto wyrażonej poniższym wzorem: </w:t>
      </w:r>
    </w:p>
    <w:p w14:paraId="2E7A1E6B" w14:textId="39CB6E9C" w:rsidR="00BD49C7" w:rsidRPr="00200293" w:rsidRDefault="00BD49C7" w:rsidP="00BD49C7">
      <w:pPr>
        <w:pStyle w:val="Bezodstpw"/>
        <w:spacing w:line="276" w:lineRule="auto"/>
        <w:ind w:left="360"/>
        <w:jc w:val="center"/>
        <w:rPr>
          <w:rFonts w:asciiTheme="majorHAnsi" w:hAnsiTheme="majorHAnsi" w:cstheme="majorHAnsi"/>
          <w:b/>
          <w:bCs/>
          <w:sz w:val="24"/>
          <w:szCs w:val="24"/>
          <w:vertAlign w:val="subscript"/>
        </w:rPr>
      </w:pPr>
      <w:r w:rsidRPr="00200293">
        <w:rPr>
          <w:rFonts w:asciiTheme="majorHAnsi" w:hAnsiTheme="majorHAnsi" w:cstheme="majorHAnsi"/>
          <w:b/>
          <w:bCs/>
          <w:sz w:val="24"/>
          <w:szCs w:val="24"/>
        </w:rPr>
        <w:t>C</w:t>
      </w:r>
      <w:r w:rsidRPr="00200293">
        <w:rPr>
          <w:rFonts w:asciiTheme="majorHAnsi" w:hAnsiTheme="majorHAnsi" w:cstheme="majorHAnsi"/>
          <w:b/>
          <w:bCs/>
          <w:sz w:val="24"/>
          <w:szCs w:val="24"/>
          <w:vertAlign w:val="subscript"/>
        </w:rPr>
        <w:t>OZE</w:t>
      </w:r>
      <w:r w:rsidRPr="00200293">
        <w:rPr>
          <w:rFonts w:asciiTheme="majorHAnsi" w:hAnsiTheme="majorHAnsi" w:cstheme="majorHAnsi"/>
          <w:b/>
          <w:bCs/>
          <w:sz w:val="24"/>
          <w:szCs w:val="24"/>
        </w:rPr>
        <w:t xml:space="preserve"> = 97 % C</w:t>
      </w:r>
      <w:r w:rsidRPr="00200293">
        <w:rPr>
          <w:rFonts w:asciiTheme="majorHAnsi" w:hAnsiTheme="majorHAnsi" w:cstheme="majorHAnsi"/>
          <w:b/>
          <w:bCs/>
          <w:sz w:val="24"/>
          <w:szCs w:val="24"/>
          <w:vertAlign w:val="subscript"/>
        </w:rPr>
        <w:t>RB</w:t>
      </w:r>
    </w:p>
    <w:p w14:paraId="7B61BCEC" w14:textId="110AAADB" w:rsidR="00BD49C7" w:rsidRPr="00200293" w:rsidRDefault="00BD49C7" w:rsidP="00BD49C7">
      <w:pPr>
        <w:pStyle w:val="Bezodstpw"/>
        <w:spacing w:line="276" w:lineRule="auto"/>
        <w:ind w:left="360"/>
        <w:jc w:val="center"/>
        <w:rPr>
          <w:rFonts w:asciiTheme="majorHAnsi" w:hAnsiTheme="majorHAnsi" w:cstheme="majorHAnsi"/>
        </w:rPr>
      </w:pPr>
      <w:r w:rsidRPr="00200293">
        <w:rPr>
          <w:rFonts w:asciiTheme="majorHAnsi" w:hAnsiTheme="majorHAnsi" w:cstheme="majorHAnsi"/>
        </w:rPr>
        <w:t>Jeżeli 3 % C</w:t>
      </w:r>
      <w:r w:rsidRPr="00200293">
        <w:rPr>
          <w:rFonts w:asciiTheme="majorHAnsi" w:hAnsiTheme="majorHAnsi" w:cstheme="majorHAnsi"/>
          <w:vertAlign w:val="subscript"/>
        </w:rPr>
        <w:t>RB</w:t>
      </w:r>
      <w:r w:rsidRPr="00200293">
        <w:rPr>
          <w:rFonts w:asciiTheme="majorHAnsi" w:hAnsiTheme="majorHAnsi" w:cstheme="majorHAnsi"/>
        </w:rPr>
        <w:sym w:font="Symbol" w:char="F03C"/>
      </w:r>
      <w:r w:rsidRPr="00200293">
        <w:rPr>
          <w:rFonts w:asciiTheme="majorHAnsi" w:hAnsiTheme="majorHAnsi" w:cstheme="majorHAnsi"/>
        </w:rPr>
        <w:t xml:space="preserve"> 25 </w:t>
      </w:r>
      <w:proofErr w:type="spellStart"/>
      <w:r w:rsidRPr="00200293">
        <w:rPr>
          <w:rFonts w:asciiTheme="majorHAnsi" w:hAnsiTheme="majorHAnsi" w:cstheme="majorHAnsi"/>
        </w:rPr>
        <w:t>zl</w:t>
      </w:r>
      <w:proofErr w:type="spellEnd"/>
      <w:r w:rsidRPr="00200293">
        <w:rPr>
          <w:rFonts w:asciiTheme="majorHAnsi" w:hAnsiTheme="majorHAnsi" w:cstheme="majorHAnsi"/>
        </w:rPr>
        <w:t xml:space="preserve">/MWh, to </w:t>
      </w:r>
      <w:r w:rsidR="00020E14" w:rsidRPr="00200293">
        <w:rPr>
          <w:rFonts w:asciiTheme="majorHAnsi" w:hAnsiTheme="majorHAnsi" w:cstheme="majorHAnsi"/>
        </w:rPr>
        <w:t>cena wynosi:</w:t>
      </w:r>
    </w:p>
    <w:p w14:paraId="39A3A717" w14:textId="5237CC1B" w:rsidR="00020E14" w:rsidRPr="00200293" w:rsidRDefault="00020E14" w:rsidP="00BD49C7">
      <w:pPr>
        <w:pStyle w:val="Bezodstpw"/>
        <w:spacing w:line="276" w:lineRule="auto"/>
        <w:ind w:left="360"/>
        <w:jc w:val="center"/>
        <w:rPr>
          <w:rFonts w:asciiTheme="majorHAnsi" w:hAnsiTheme="majorHAnsi" w:cstheme="majorHAnsi"/>
          <w:b/>
          <w:sz w:val="24"/>
          <w:szCs w:val="24"/>
        </w:rPr>
      </w:pPr>
      <w:r w:rsidRPr="00200293">
        <w:rPr>
          <w:rFonts w:asciiTheme="majorHAnsi" w:hAnsiTheme="majorHAnsi" w:cstheme="majorHAnsi"/>
          <w:b/>
          <w:bCs/>
          <w:sz w:val="24"/>
          <w:szCs w:val="24"/>
        </w:rPr>
        <w:t>C</w:t>
      </w:r>
      <w:r w:rsidRPr="00200293">
        <w:rPr>
          <w:rFonts w:asciiTheme="majorHAnsi" w:hAnsiTheme="majorHAnsi" w:cstheme="majorHAnsi"/>
          <w:b/>
          <w:sz w:val="24"/>
          <w:szCs w:val="24"/>
          <w:vertAlign w:val="subscript"/>
        </w:rPr>
        <w:t>OZE</w:t>
      </w:r>
      <w:r w:rsidRPr="00200293">
        <w:rPr>
          <w:rFonts w:asciiTheme="majorHAnsi" w:hAnsiTheme="majorHAnsi" w:cstheme="majorHAnsi"/>
          <w:b/>
          <w:sz w:val="24"/>
          <w:szCs w:val="24"/>
        </w:rPr>
        <w:t xml:space="preserve"> = C</w:t>
      </w:r>
      <w:r w:rsidRPr="00200293">
        <w:rPr>
          <w:rFonts w:asciiTheme="majorHAnsi" w:hAnsiTheme="majorHAnsi" w:cstheme="majorHAnsi"/>
          <w:b/>
          <w:sz w:val="24"/>
          <w:szCs w:val="24"/>
          <w:vertAlign w:val="subscript"/>
        </w:rPr>
        <w:t>RB</w:t>
      </w:r>
      <w:r w:rsidRPr="00200293">
        <w:rPr>
          <w:rFonts w:asciiTheme="majorHAnsi" w:hAnsiTheme="majorHAnsi" w:cstheme="majorHAnsi"/>
          <w:b/>
          <w:sz w:val="24"/>
          <w:szCs w:val="24"/>
        </w:rPr>
        <w:t xml:space="preserve"> – 25 zł</w:t>
      </w:r>
    </w:p>
    <w:p w14:paraId="65955045" w14:textId="0295434B" w:rsidR="00020E14" w:rsidRPr="00200293" w:rsidRDefault="00020E14" w:rsidP="00020E14">
      <w:pPr>
        <w:pStyle w:val="Bezodstpw"/>
        <w:spacing w:line="276" w:lineRule="auto"/>
        <w:ind w:left="360"/>
        <w:rPr>
          <w:rFonts w:asciiTheme="majorHAnsi" w:hAnsiTheme="majorHAnsi" w:cstheme="majorHAnsi"/>
          <w:bCs/>
          <w:sz w:val="22"/>
          <w:szCs w:val="22"/>
        </w:rPr>
      </w:pPr>
      <w:r w:rsidRPr="00200293">
        <w:rPr>
          <w:rFonts w:asciiTheme="majorHAnsi" w:hAnsiTheme="majorHAnsi" w:cstheme="majorHAnsi"/>
          <w:bCs/>
          <w:sz w:val="22"/>
          <w:szCs w:val="22"/>
        </w:rPr>
        <w:t>Gdzie:</w:t>
      </w:r>
    </w:p>
    <w:p w14:paraId="35770927" w14:textId="2E209B38" w:rsidR="00020E14" w:rsidRPr="00200293" w:rsidRDefault="00020E14" w:rsidP="00020E14">
      <w:pPr>
        <w:pStyle w:val="Bezodstpw"/>
        <w:spacing w:line="276" w:lineRule="auto"/>
        <w:ind w:left="360"/>
        <w:rPr>
          <w:rFonts w:asciiTheme="majorHAnsi" w:hAnsiTheme="majorHAnsi" w:cstheme="majorHAnsi"/>
          <w:bCs/>
          <w:sz w:val="18"/>
          <w:szCs w:val="18"/>
        </w:rPr>
      </w:pPr>
      <w:r w:rsidRPr="00200293">
        <w:rPr>
          <w:rFonts w:asciiTheme="majorHAnsi" w:hAnsiTheme="majorHAnsi" w:cstheme="majorHAnsi"/>
          <w:bCs/>
          <w:sz w:val="22"/>
          <w:szCs w:val="22"/>
        </w:rPr>
        <w:t>C</w:t>
      </w:r>
      <w:r w:rsidRPr="00200293">
        <w:rPr>
          <w:rFonts w:asciiTheme="majorHAnsi" w:hAnsiTheme="majorHAnsi" w:cstheme="majorHAnsi"/>
          <w:bCs/>
          <w:sz w:val="22"/>
          <w:szCs w:val="22"/>
          <w:vertAlign w:val="subscript"/>
        </w:rPr>
        <w:t>OZE</w:t>
      </w:r>
      <w:r w:rsidRPr="00200293">
        <w:rPr>
          <w:rFonts w:asciiTheme="majorHAnsi" w:hAnsiTheme="majorHAnsi" w:cstheme="majorHAnsi"/>
          <w:bCs/>
          <w:sz w:val="22"/>
          <w:szCs w:val="22"/>
        </w:rPr>
        <w:t xml:space="preserve">         - </w:t>
      </w:r>
      <w:r w:rsidRPr="00200293">
        <w:rPr>
          <w:rFonts w:asciiTheme="majorHAnsi" w:hAnsiTheme="majorHAnsi" w:cstheme="majorHAnsi"/>
          <w:bCs/>
          <w:sz w:val="18"/>
          <w:szCs w:val="18"/>
        </w:rPr>
        <w:t>cena jednostkowa netto sprzedaży energii elektrycznej z instalacji OZE [zł/MWh]</w:t>
      </w:r>
    </w:p>
    <w:p w14:paraId="7E204AB8" w14:textId="77777777" w:rsidR="00020E14" w:rsidRPr="00200293" w:rsidRDefault="00020E14" w:rsidP="00020E14">
      <w:pPr>
        <w:pStyle w:val="Bezodstpw"/>
        <w:spacing w:line="276" w:lineRule="auto"/>
        <w:ind w:left="360"/>
        <w:rPr>
          <w:rFonts w:asciiTheme="majorHAnsi" w:hAnsiTheme="majorHAnsi" w:cstheme="majorHAnsi"/>
          <w:bCs/>
          <w:sz w:val="18"/>
          <w:szCs w:val="18"/>
        </w:rPr>
      </w:pPr>
      <w:r w:rsidRPr="00200293">
        <w:rPr>
          <w:rFonts w:asciiTheme="majorHAnsi" w:hAnsiTheme="majorHAnsi" w:cstheme="majorHAnsi"/>
          <w:bCs/>
          <w:sz w:val="22"/>
          <w:szCs w:val="22"/>
        </w:rPr>
        <w:t>C</w:t>
      </w:r>
      <w:r w:rsidRPr="00200293">
        <w:rPr>
          <w:rFonts w:asciiTheme="majorHAnsi" w:hAnsiTheme="majorHAnsi" w:cstheme="majorHAnsi"/>
          <w:bCs/>
          <w:sz w:val="22"/>
          <w:szCs w:val="22"/>
          <w:vertAlign w:val="subscript"/>
        </w:rPr>
        <w:t xml:space="preserve">RB        </w:t>
      </w:r>
      <w:r w:rsidRPr="00200293">
        <w:rPr>
          <w:rFonts w:asciiTheme="majorHAnsi" w:hAnsiTheme="majorHAnsi" w:cstheme="majorHAnsi"/>
          <w:bCs/>
          <w:sz w:val="22"/>
          <w:szCs w:val="22"/>
        </w:rPr>
        <w:t xml:space="preserve">     -  </w:t>
      </w:r>
      <w:r w:rsidRPr="00200293">
        <w:rPr>
          <w:rFonts w:asciiTheme="majorHAnsi" w:hAnsiTheme="majorHAnsi" w:cstheme="majorHAnsi"/>
          <w:bCs/>
          <w:sz w:val="18"/>
          <w:szCs w:val="18"/>
        </w:rPr>
        <w:t xml:space="preserve">średnia ważona wolumenem godzinowego odczytu energii elektrycznej wprowadzonej do sieci </w:t>
      </w:r>
    </w:p>
    <w:p w14:paraId="1B376F79" w14:textId="77777777" w:rsidR="00020E14" w:rsidRPr="00200293" w:rsidRDefault="00020E14" w:rsidP="00020E14">
      <w:pPr>
        <w:pStyle w:val="Bezodstpw"/>
        <w:spacing w:line="276" w:lineRule="auto"/>
        <w:ind w:left="360"/>
        <w:rPr>
          <w:rFonts w:asciiTheme="majorHAnsi" w:hAnsiTheme="majorHAnsi" w:cstheme="majorHAnsi"/>
          <w:bCs/>
          <w:sz w:val="18"/>
          <w:szCs w:val="18"/>
        </w:rPr>
      </w:pPr>
      <w:r w:rsidRPr="00200293">
        <w:rPr>
          <w:rFonts w:asciiTheme="majorHAnsi" w:hAnsiTheme="majorHAnsi" w:cstheme="majorHAnsi"/>
          <w:bCs/>
          <w:sz w:val="22"/>
          <w:szCs w:val="22"/>
        </w:rPr>
        <w:t xml:space="preserve">                   </w:t>
      </w:r>
      <w:r w:rsidRPr="00200293">
        <w:rPr>
          <w:rFonts w:asciiTheme="majorHAnsi" w:hAnsiTheme="majorHAnsi" w:cstheme="majorHAnsi"/>
          <w:bCs/>
          <w:sz w:val="18"/>
          <w:szCs w:val="18"/>
        </w:rPr>
        <w:t xml:space="preserve">Dystrybucyjnej z Obiektu w okresie rozliczeniowym oraz godzinowych cen rozliczeniowych zakupu energii </w:t>
      </w:r>
    </w:p>
    <w:p w14:paraId="7B26C1CE" w14:textId="103F5E78" w:rsidR="00020E14" w:rsidRPr="008D7A8E" w:rsidRDefault="00020E14" w:rsidP="008D7A8E">
      <w:pPr>
        <w:pStyle w:val="Bezodstpw"/>
        <w:spacing w:line="276" w:lineRule="auto"/>
        <w:ind w:left="360"/>
        <w:rPr>
          <w:rFonts w:asciiTheme="majorHAnsi" w:hAnsiTheme="majorHAnsi" w:cstheme="majorHAnsi"/>
          <w:bCs/>
          <w:sz w:val="18"/>
          <w:szCs w:val="18"/>
        </w:rPr>
      </w:pPr>
      <w:r w:rsidRPr="00200293">
        <w:rPr>
          <w:rFonts w:asciiTheme="majorHAnsi" w:hAnsiTheme="majorHAnsi" w:cstheme="majorHAnsi"/>
          <w:bCs/>
          <w:sz w:val="18"/>
          <w:szCs w:val="18"/>
        </w:rPr>
        <w:t xml:space="preserve">                       na rynek bilansujący (indeks </w:t>
      </w:r>
      <w:proofErr w:type="spellStart"/>
      <w:r w:rsidRPr="00200293">
        <w:rPr>
          <w:rFonts w:asciiTheme="majorHAnsi" w:hAnsiTheme="majorHAnsi" w:cstheme="majorHAnsi"/>
          <w:bCs/>
          <w:sz w:val="18"/>
          <w:szCs w:val="18"/>
        </w:rPr>
        <w:t>CRO</w:t>
      </w:r>
      <w:r w:rsidRPr="00200293">
        <w:rPr>
          <w:rFonts w:asciiTheme="majorHAnsi" w:hAnsiTheme="majorHAnsi" w:cstheme="majorHAnsi"/>
          <w:bCs/>
          <w:sz w:val="18"/>
          <w:szCs w:val="18"/>
          <w:vertAlign w:val="subscript"/>
        </w:rPr>
        <w:t>z</w:t>
      </w:r>
      <w:proofErr w:type="spellEnd"/>
      <w:r w:rsidRPr="00200293">
        <w:rPr>
          <w:rFonts w:asciiTheme="majorHAnsi" w:hAnsiTheme="majorHAnsi" w:cstheme="majorHAnsi"/>
          <w:bCs/>
          <w:sz w:val="18"/>
          <w:szCs w:val="18"/>
        </w:rPr>
        <w:t>) [zł/MWh]</w:t>
      </w:r>
    </w:p>
    <w:p w14:paraId="34C4BDF6" w14:textId="54B018D3" w:rsidR="005D7846" w:rsidRPr="008D7A8E" w:rsidRDefault="00020E14" w:rsidP="008D7A8E">
      <w:pPr>
        <w:pStyle w:val="Akapitzlist"/>
        <w:numPr>
          <w:ilvl w:val="0"/>
          <w:numId w:val="1"/>
        </w:numPr>
        <w:autoSpaceDE w:val="0"/>
        <w:autoSpaceDN w:val="0"/>
        <w:adjustRightInd w:val="0"/>
        <w:spacing w:after="0" w:line="240" w:lineRule="auto"/>
        <w:jc w:val="both"/>
        <w:rPr>
          <w:rFonts w:asciiTheme="majorHAnsi" w:hAnsiTheme="majorHAnsi" w:cstheme="majorHAnsi"/>
          <w:sz w:val="24"/>
          <w:szCs w:val="24"/>
        </w:rPr>
      </w:pPr>
      <w:r w:rsidRPr="008D7A8E">
        <w:rPr>
          <w:rFonts w:asciiTheme="majorHAnsi" w:hAnsiTheme="majorHAnsi" w:cstheme="majorHAnsi"/>
          <w:sz w:val="24"/>
          <w:szCs w:val="24"/>
        </w:rPr>
        <w:lastRenderedPageBreak/>
        <w:t xml:space="preserve">Strony będą dokonywały potrącenia wzajemnych wierzytelności przysługujących Wykonawcy </w:t>
      </w:r>
      <w:r w:rsidR="00D47CD6" w:rsidRPr="008D7A8E">
        <w:rPr>
          <w:rFonts w:asciiTheme="majorHAnsi" w:hAnsiTheme="majorHAnsi" w:cstheme="majorHAnsi"/>
          <w:sz w:val="24"/>
          <w:szCs w:val="24"/>
        </w:rPr>
        <w:br/>
      </w:r>
      <w:r w:rsidRPr="008D7A8E">
        <w:rPr>
          <w:rFonts w:asciiTheme="majorHAnsi" w:hAnsiTheme="majorHAnsi" w:cstheme="majorHAnsi"/>
          <w:sz w:val="24"/>
          <w:szCs w:val="24"/>
        </w:rPr>
        <w:t xml:space="preserve">z tytułu Umowy Sprzedaży Energii Elektrycznej, Umowy Sprzedaży i Umorzenia Gwarancji Pochodzenia z Odnawialnych Źródeł Energii (w przypadku, gdy Umowa Sprzedaży i Umorzenia Gwarancji Pochodzenia z Odnawialnych Źródeł Energii została zawarta przez Strony) oraz świadczenia usługi bilansowania w poszczególnych Okresach Rozliczeniowych z należnościami przysługującymi Zamawiającemu przez Wykonawcę. W wyniku potrącenia obie wierzytelności umorzą się nawzajem do wysokości wierzytelności niższej. Za dzień spełnienia świadczenia uważa się dzień uznania rachunku bankowego Strony dokonującej płatności. </w:t>
      </w:r>
    </w:p>
    <w:p w14:paraId="7AB84647" w14:textId="77777777" w:rsidR="005D7846" w:rsidRPr="008D7A8E" w:rsidRDefault="05E59F52" w:rsidP="008D7A8E">
      <w:pPr>
        <w:pStyle w:val="Akapitzlist"/>
        <w:numPr>
          <w:ilvl w:val="0"/>
          <w:numId w:val="1"/>
        </w:numPr>
        <w:shd w:val="clear" w:color="auto" w:fill="FFFFFF"/>
        <w:spacing w:after="0" w:line="240" w:lineRule="auto"/>
        <w:jc w:val="both"/>
        <w:rPr>
          <w:rFonts w:asciiTheme="majorHAnsi" w:eastAsia="Times New Roman" w:hAnsiTheme="majorHAnsi" w:cstheme="majorHAnsi"/>
          <w:sz w:val="24"/>
          <w:szCs w:val="24"/>
          <w:lang w:eastAsia="pl-PL"/>
        </w:rPr>
      </w:pPr>
      <w:r w:rsidRPr="008D7A8E">
        <w:rPr>
          <w:rFonts w:asciiTheme="majorHAnsi" w:eastAsia="Times New Roman" w:hAnsiTheme="majorHAnsi" w:cstheme="majorHAnsi"/>
          <w:sz w:val="24"/>
          <w:szCs w:val="24"/>
          <w:lang w:eastAsia="pl-PL"/>
        </w:rPr>
        <w:t>Termin wykonania zamówienia:</w:t>
      </w:r>
    </w:p>
    <w:p w14:paraId="14FF1952" w14:textId="316FBE5B" w:rsidR="005D7846" w:rsidRPr="008D7A8E" w:rsidRDefault="05E59F52" w:rsidP="008D7A8E">
      <w:pPr>
        <w:pStyle w:val="Akapitzlist"/>
        <w:numPr>
          <w:ilvl w:val="1"/>
          <w:numId w:val="1"/>
        </w:numPr>
        <w:shd w:val="clear" w:color="auto" w:fill="FFFFFF" w:themeFill="background1"/>
        <w:spacing w:after="0" w:line="240" w:lineRule="auto"/>
        <w:ind w:left="900" w:hanging="540"/>
        <w:jc w:val="both"/>
        <w:rPr>
          <w:rFonts w:asciiTheme="majorHAnsi" w:eastAsia="Times New Roman" w:hAnsiTheme="majorHAnsi" w:cstheme="majorHAnsi"/>
          <w:sz w:val="24"/>
          <w:szCs w:val="24"/>
          <w:lang w:eastAsia="pl-PL"/>
        </w:rPr>
      </w:pPr>
      <w:r w:rsidRPr="008D7A8E">
        <w:rPr>
          <w:rFonts w:asciiTheme="majorHAnsi" w:eastAsia="Times New Roman" w:hAnsiTheme="majorHAnsi" w:cstheme="majorHAnsi"/>
          <w:sz w:val="24"/>
          <w:szCs w:val="24"/>
          <w:lang w:eastAsia="pl-PL"/>
        </w:rPr>
        <w:t xml:space="preserve">Termin realizacji zamówienia: </w:t>
      </w:r>
      <w:r w:rsidRPr="008D7A8E">
        <w:rPr>
          <w:rFonts w:asciiTheme="majorHAnsi" w:eastAsia="Times New Roman" w:hAnsiTheme="majorHAnsi" w:cstheme="majorHAnsi"/>
          <w:b/>
          <w:bCs/>
          <w:sz w:val="24"/>
          <w:szCs w:val="24"/>
          <w:lang w:eastAsia="pl-PL"/>
        </w:rPr>
        <w:t xml:space="preserve">od </w:t>
      </w:r>
      <w:r w:rsidR="00FB292D" w:rsidRPr="008D7A8E">
        <w:rPr>
          <w:rFonts w:asciiTheme="majorHAnsi" w:eastAsia="Times New Roman" w:hAnsiTheme="majorHAnsi" w:cstheme="majorHAnsi"/>
          <w:b/>
          <w:bCs/>
          <w:sz w:val="24"/>
          <w:szCs w:val="24"/>
          <w:lang w:eastAsia="pl-PL"/>
        </w:rPr>
        <w:t>0</w:t>
      </w:r>
      <w:r w:rsidRPr="008D7A8E">
        <w:rPr>
          <w:rFonts w:asciiTheme="majorHAnsi" w:eastAsia="Times New Roman" w:hAnsiTheme="majorHAnsi" w:cstheme="majorHAnsi"/>
          <w:b/>
          <w:bCs/>
          <w:sz w:val="24"/>
          <w:szCs w:val="24"/>
          <w:lang w:eastAsia="pl-PL"/>
        </w:rPr>
        <w:t>1 stycz</w:t>
      </w:r>
      <w:r w:rsidR="00751358" w:rsidRPr="008D7A8E">
        <w:rPr>
          <w:rFonts w:asciiTheme="majorHAnsi" w:eastAsia="Times New Roman" w:hAnsiTheme="majorHAnsi" w:cstheme="majorHAnsi"/>
          <w:b/>
          <w:bCs/>
          <w:sz w:val="24"/>
          <w:szCs w:val="24"/>
          <w:lang w:eastAsia="pl-PL"/>
        </w:rPr>
        <w:t>nia 202</w:t>
      </w:r>
      <w:r w:rsidR="00FB292D" w:rsidRPr="008D7A8E">
        <w:rPr>
          <w:rFonts w:asciiTheme="majorHAnsi" w:eastAsia="Times New Roman" w:hAnsiTheme="majorHAnsi" w:cstheme="majorHAnsi"/>
          <w:b/>
          <w:bCs/>
          <w:sz w:val="24"/>
          <w:szCs w:val="24"/>
          <w:lang w:eastAsia="pl-PL"/>
        </w:rPr>
        <w:t>5</w:t>
      </w:r>
      <w:r w:rsidR="00751358" w:rsidRPr="008D7A8E">
        <w:rPr>
          <w:rFonts w:asciiTheme="majorHAnsi" w:eastAsia="Times New Roman" w:hAnsiTheme="majorHAnsi" w:cstheme="majorHAnsi"/>
          <w:b/>
          <w:bCs/>
          <w:sz w:val="24"/>
          <w:szCs w:val="24"/>
          <w:lang w:eastAsia="pl-PL"/>
        </w:rPr>
        <w:t xml:space="preserve"> roku do 31 grudnia 202</w:t>
      </w:r>
      <w:r w:rsidR="008D7A8E" w:rsidRPr="008D7A8E">
        <w:rPr>
          <w:rFonts w:asciiTheme="majorHAnsi" w:eastAsia="Times New Roman" w:hAnsiTheme="majorHAnsi" w:cstheme="majorHAnsi"/>
          <w:b/>
          <w:bCs/>
          <w:sz w:val="24"/>
          <w:szCs w:val="24"/>
          <w:lang w:eastAsia="pl-PL"/>
        </w:rPr>
        <w:t>6</w:t>
      </w:r>
      <w:r w:rsidRPr="008D7A8E">
        <w:rPr>
          <w:rFonts w:asciiTheme="majorHAnsi" w:eastAsia="Times New Roman" w:hAnsiTheme="majorHAnsi" w:cstheme="majorHAnsi"/>
          <w:b/>
          <w:bCs/>
          <w:sz w:val="24"/>
          <w:szCs w:val="24"/>
          <w:lang w:eastAsia="pl-PL"/>
        </w:rPr>
        <w:t xml:space="preserve"> roku</w:t>
      </w:r>
      <w:r w:rsidRPr="008D7A8E">
        <w:rPr>
          <w:rFonts w:asciiTheme="majorHAnsi" w:eastAsia="Times New Roman" w:hAnsiTheme="majorHAnsi" w:cstheme="majorHAnsi"/>
          <w:sz w:val="24"/>
          <w:szCs w:val="24"/>
          <w:lang w:eastAsia="pl-PL"/>
        </w:rPr>
        <w:t>, jednak rozpoczęcie sprzedaży energii elektrycznej nastąpi nie wcześniej niż po spełnieniu wszystkich warunków przyłączenia do sieci OSD, lecz nie wcześniej niż z dniem skutecznego rozwiązania obowiązującej umowy sprzedaży oraz po pozytywnie przeprowadzonej procedurze zmiany sprzedawcy.</w:t>
      </w:r>
    </w:p>
    <w:p w14:paraId="197B1E7B" w14:textId="77777777" w:rsidR="005D7846" w:rsidRPr="00200293" w:rsidRDefault="05E59F52" w:rsidP="008D7A8E">
      <w:pPr>
        <w:pStyle w:val="Akapitzlist"/>
        <w:numPr>
          <w:ilvl w:val="1"/>
          <w:numId w:val="1"/>
        </w:numPr>
        <w:shd w:val="clear" w:color="auto" w:fill="FFFFFF" w:themeFill="background1"/>
        <w:spacing w:after="0" w:line="240" w:lineRule="auto"/>
        <w:ind w:left="900" w:hanging="540"/>
        <w:jc w:val="both"/>
        <w:rPr>
          <w:rFonts w:asciiTheme="majorHAnsi" w:eastAsia="Times New Roman" w:hAnsiTheme="majorHAnsi" w:cstheme="majorHAnsi"/>
          <w:lang w:eastAsia="pl-PL"/>
        </w:rPr>
      </w:pPr>
      <w:r w:rsidRPr="008D7A8E">
        <w:rPr>
          <w:rFonts w:asciiTheme="majorHAnsi" w:eastAsia="Times New Roman" w:hAnsiTheme="majorHAnsi" w:cstheme="majorHAnsi"/>
          <w:sz w:val="24"/>
          <w:szCs w:val="24"/>
          <w:lang w:eastAsia="pl-PL"/>
        </w:rPr>
        <w:t>Rozpoczęcie dostawy energii elektrycznej może następować w różnych datach, odrębnie dla każdego punktu poboru energii. Zmianę terminu rozpoczęcia realizacji zamówienia dopuszcza się jedynie w przypadku wystąpienia problemów w przeprowadzeniu procedury zmiany sprzedawcy u OSD</w:t>
      </w:r>
      <w:r w:rsidRPr="00200293">
        <w:rPr>
          <w:rFonts w:asciiTheme="majorHAnsi" w:eastAsia="Times New Roman" w:hAnsiTheme="majorHAnsi" w:cstheme="majorHAnsi"/>
          <w:lang w:eastAsia="pl-PL"/>
        </w:rPr>
        <w:t>.</w:t>
      </w:r>
    </w:p>
    <w:sectPr w:rsidR="005D7846" w:rsidRPr="00200293" w:rsidSect="00785095">
      <w:headerReference w:type="default" r:id="rId8"/>
      <w:footerReference w:type="default" r:id="rId9"/>
      <w:headerReference w:type="first" r:id="rId10"/>
      <w:pgSz w:w="11906" w:h="16838"/>
      <w:pgMar w:top="1545" w:right="1417" w:bottom="1417" w:left="1417" w:header="709" w:footer="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21CD1" w14:textId="77777777" w:rsidR="0006003F" w:rsidRDefault="0006003F" w:rsidP="000B4B5E">
      <w:pPr>
        <w:spacing w:after="0" w:line="240" w:lineRule="auto"/>
      </w:pPr>
      <w:r>
        <w:separator/>
      </w:r>
    </w:p>
  </w:endnote>
  <w:endnote w:type="continuationSeparator" w:id="0">
    <w:p w14:paraId="643D1140" w14:textId="77777777" w:rsidR="0006003F" w:rsidRDefault="0006003F" w:rsidP="000B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26227"/>
      <w:docPartObj>
        <w:docPartGallery w:val="Page Numbers (Bottom of Page)"/>
        <w:docPartUnique/>
      </w:docPartObj>
    </w:sdtPr>
    <w:sdtContent>
      <w:sdt>
        <w:sdtPr>
          <w:id w:val="1728636285"/>
          <w:docPartObj>
            <w:docPartGallery w:val="Page Numbers (Top of Page)"/>
            <w:docPartUnique/>
          </w:docPartObj>
        </w:sdtPr>
        <w:sdtContent>
          <w:p w14:paraId="757E4B49" w14:textId="156DA7DC" w:rsidR="000A1829" w:rsidRDefault="000A1829" w:rsidP="00D47CD6">
            <w:pPr>
              <w:pStyle w:val="Stopka"/>
              <w:jc w:val="center"/>
            </w:pPr>
            <w:r w:rsidRPr="00D47CD6">
              <w:rPr>
                <w:sz w:val="16"/>
                <w:szCs w:val="16"/>
              </w:rPr>
              <w:t xml:space="preserve">Strona </w:t>
            </w:r>
            <w:r w:rsidRPr="00D47CD6">
              <w:rPr>
                <w:bCs/>
                <w:sz w:val="16"/>
                <w:szCs w:val="16"/>
              </w:rPr>
              <w:fldChar w:fldCharType="begin"/>
            </w:r>
            <w:r w:rsidRPr="00D47CD6">
              <w:rPr>
                <w:bCs/>
                <w:sz w:val="16"/>
                <w:szCs w:val="16"/>
              </w:rPr>
              <w:instrText>PAGE</w:instrText>
            </w:r>
            <w:r w:rsidRPr="00D47CD6">
              <w:rPr>
                <w:bCs/>
                <w:sz w:val="16"/>
                <w:szCs w:val="16"/>
              </w:rPr>
              <w:fldChar w:fldCharType="separate"/>
            </w:r>
            <w:r w:rsidR="00B725FF" w:rsidRPr="00D47CD6">
              <w:rPr>
                <w:bCs/>
                <w:noProof/>
                <w:sz w:val="16"/>
                <w:szCs w:val="16"/>
              </w:rPr>
              <w:t>3</w:t>
            </w:r>
            <w:r w:rsidRPr="00D47CD6">
              <w:rPr>
                <w:bCs/>
                <w:sz w:val="16"/>
                <w:szCs w:val="16"/>
              </w:rPr>
              <w:fldChar w:fldCharType="end"/>
            </w:r>
            <w:r w:rsidRPr="00D47CD6">
              <w:rPr>
                <w:sz w:val="16"/>
                <w:szCs w:val="16"/>
              </w:rPr>
              <w:t xml:space="preserve"> z </w:t>
            </w:r>
            <w:r w:rsidRPr="00D47CD6">
              <w:rPr>
                <w:bCs/>
                <w:sz w:val="16"/>
                <w:szCs w:val="16"/>
              </w:rPr>
              <w:fldChar w:fldCharType="begin"/>
            </w:r>
            <w:r w:rsidRPr="00D47CD6">
              <w:rPr>
                <w:bCs/>
                <w:sz w:val="16"/>
                <w:szCs w:val="16"/>
              </w:rPr>
              <w:instrText>NUMPAGES</w:instrText>
            </w:r>
            <w:r w:rsidRPr="00D47CD6">
              <w:rPr>
                <w:bCs/>
                <w:sz w:val="16"/>
                <w:szCs w:val="16"/>
              </w:rPr>
              <w:fldChar w:fldCharType="separate"/>
            </w:r>
            <w:r w:rsidR="00B725FF" w:rsidRPr="00D47CD6">
              <w:rPr>
                <w:bCs/>
                <w:noProof/>
                <w:sz w:val="16"/>
                <w:szCs w:val="16"/>
              </w:rPr>
              <w:t>3</w:t>
            </w:r>
            <w:r w:rsidRPr="00D47CD6">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E2AE3" w14:textId="77777777" w:rsidR="0006003F" w:rsidRDefault="0006003F" w:rsidP="000B4B5E">
      <w:pPr>
        <w:spacing w:after="0" w:line="240" w:lineRule="auto"/>
      </w:pPr>
      <w:r>
        <w:separator/>
      </w:r>
    </w:p>
  </w:footnote>
  <w:footnote w:type="continuationSeparator" w:id="0">
    <w:p w14:paraId="17292906" w14:textId="77777777" w:rsidR="0006003F" w:rsidRDefault="0006003F" w:rsidP="000B4B5E">
      <w:pPr>
        <w:spacing w:after="0" w:line="240" w:lineRule="auto"/>
      </w:pPr>
      <w:r>
        <w:continuationSeparator/>
      </w:r>
    </w:p>
  </w:footnote>
  <w:footnote w:id="1">
    <w:p w14:paraId="7762F9DE" w14:textId="77777777" w:rsidR="00E555F7" w:rsidRPr="00CC2F5A" w:rsidRDefault="00E555F7" w:rsidP="00D47CD6">
      <w:pPr>
        <w:pStyle w:val="Tekstprzypisudolnego"/>
        <w:jc w:val="both"/>
        <w:rPr>
          <w:rFonts w:ascii="Calibri" w:hAnsi="Calibri" w:cs="Calibri"/>
          <w:sz w:val="16"/>
          <w:szCs w:val="16"/>
        </w:rPr>
      </w:pPr>
      <w:r>
        <w:rPr>
          <w:rStyle w:val="Odwoanieprzypisudolnego"/>
        </w:rPr>
        <w:footnoteRef/>
      </w:r>
      <w:r>
        <w:t xml:space="preserve"> </w:t>
      </w:r>
      <w:r>
        <w:rPr>
          <w:rFonts w:ascii="Calibri" w:hAnsi="Calibri" w:cs="Calibri"/>
          <w:sz w:val="16"/>
          <w:szCs w:val="16"/>
        </w:rPr>
        <w:t>W przypadku braku możliwości pozyskania godzinowych danych o zużyciu energii, zużycie w okresie rozliczeniowym przeliczane jest według standardowych profili zużycia publikowanych przez OSD</w:t>
      </w:r>
    </w:p>
  </w:footnote>
  <w:footnote w:id="2">
    <w:p w14:paraId="2B18B026" w14:textId="77777777" w:rsidR="00E555F7" w:rsidRPr="00C51626" w:rsidRDefault="00E555F7" w:rsidP="00D47CD6">
      <w:pPr>
        <w:pStyle w:val="Tekstprzypisudolnego"/>
        <w:jc w:val="both"/>
        <w:rPr>
          <w:rFonts w:ascii="Calibri" w:hAnsi="Calibri" w:cs="Calibri"/>
          <w:sz w:val="16"/>
          <w:szCs w:val="16"/>
        </w:rPr>
      </w:pPr>
      <w:r>
        <w:rPr>
          <w:rStyle w:val="Odwoanieprzypisudolnego"/>
        </w:rPr>
        <w:footnoteRef/>
      </w:r>
      <w:r>
        <w:t xml:space="preserve"> </w:t>
      </w:r>
      <w:r w:rsidRPr="00C51626">
        <w:rPr>
          <w:rFonts w:ascii="Calibri" w:hAnsi="Calibri" w:cs="Calibri"/>
          <w:sz w:val="16"/>
          <w:szCs w:val="16"/>
        </w:rPr>
        <w:t>Stawka podatku akcyzowego</w:t>
      </w:r>
      <w:r>
        <w:rPr>
          <w:rFonts w:ascii="Calibri" w:hAnsi="Calibri" w:cs="Calibri"/>
          <w:sz w:val="16"/>
          <w:szCs w:val="16"/>
        </w:rPr>
        <w:t xml:space="preserve"> ulegnie zmianie w przypadku zmiany stawki podatku akcyzowego określonej w ustawie z dnia 06.grudnia 2008 roku</w:t>
      </w:r>
    </w:p>
  </w:footnote>
  <w:footnote w:id="3">
    <w:p w14:paraId="6D2A72A6" w14:textId="10566645" w:rsidR="00E555F7" w:rsidRPr="00C51626" w:rsidRDefault="00E555F7" w:rsidP="00D47CD6">
      <w:pPr>
        <w:pStyle w:val="Tekstprzypisudolnego"/>
        <w:jc w:val="both"/>
        <w:rPr>
          <w:rFonts w:ascii="Calibri" w:hAnsi="Calibri" w:cs="Calibri"/>
          <w:sz w:val="16"/>
          <w:szCs w:val="16"/>
        </w:rPr>
      </w:pPr>
      <w:r>
        <w:rPr>
          <w:rStyle w:val="Odwoanieprzypisudolnego"/>
        </w:rPr>
        <w:footnoteRef/>
      </w:r>
      <w:r>
        <w:t xml:space="preserve"> </w:t>
      </w:r>
      <w:r w:rsidRPr="00C51626">
        <w:rPr>
          <w:rFonts w:ascii="Calibri" w:hAnsi="Calibri" w:cs="Calibri"/>
          <w:sz w:val="16"/>
          <w:szCs w:val="16"/>
        </w:rPr>
        <w:t>W przy</w:t>
      </w:r>
      <w:r>
        <w:rPr>
          <w:rFonts w:ascii="Calibri" w:hAnsi="Calibri" w:cs="Calibri"/>
          <w:sz w:val="16"/>
          <w:szCs w:val="16"/>
        </w:rPr>
        <w:t xml:space="preserve">padku zmiany w systemie pozyskania i przedstawienia do umorzenia Prezesowi Urzędu Regulacji Energetyki świadectw pochodzenia lub świadectw efektywności energetycznej lub uiszczenia opłat zastępczych, indeksów, które są uwzględniane w kalkulacji, jak również wprowadzenia innych obowiązków ustawowych, których realizacja ma wpływ na kalkulację cen energii elektrycznej lub pozostałych opłat </w:t>
      </w:r>
      <w:r w:rsidR="00D47CD6">
        <w:rPr>
          <w:rFonts w:ascii="Calibri" w:hAnsi="Calibri" w:cs="Calibri"/>
          <w:sz w:val="16"/>
          <w:szCs w:val="16"/>
        </w:rPr>
        <w:br/>
      </w:r>
      <w:r>
        <w:rPr>
          <w:rFonts w:ascii="Calibri" w:hAnsi="Calibri" w:cs="Calibri"/>
          <w:sz w:val="16"/>
          <w:szCs w:val="16"/>
        </w:rPr>
        <w:t>i składników określonych w Umowie, przyjęty zostanie nowy sposób kalkulacji, który będzie uwzględniał te zmiany. Zmiana, o której mowa w zdaniu poprzedzającym nie wymaga aneksu do Umowy i będzie wprowadzana do rozliczeń w drodze jednostronnego pisemnego oświadczenia POB, na co Zamawiający wyraża niniejszym zgodę. POB będzie uprawniony do dokonania korekty uprzednio wystawionych faktur VAT za cały okres objęty dodatkowymi obowiązkami lub okres od dnia wejścia w życie zmian w istniejących obowiązkach.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94F1" w14:textId="70B13EF3" w:rsidR="000A1829" w:rsidRPr="000A1829" w:rsidRDefault="000160EB">
    <w:pPr>
      <w:pStyle w:val="Nagwek"/>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723B" w14:textId="552B3255" w:rsidR="00791ABA" w:rsidRDefault="00791ABA">
    <w:pPr>
      <w:pStyle w:val="Nagwek"/>
    </w:pPr>
    <w:r>
      <w:rPr>
        <w:noProof/>
      </w:rPr>
      <w:drawing>
        <wp:anchor distT="0" distB="0" distL="114300" distR="114300" simplePos="0" relativeHeight="251658240" behindDoc="0" locked="0" layoutInCell="1" allowOverlap="1" wp14:anchorId="79C94CFC" wp14:editId="11ED4B23">
          <wp:simplePos x="0" y="0"/>
          <wp:positionH relativeFrom="column">
            <wp:posOffset>-166370</wp:posOffset>
          </wp:positionH>
          <wp:positionV relativeFrom="paragraph">
            <wp:posOffset>-202565</wp:posOffset>
          </wp:positionV>
          <wp:extent cx="6297930" cy="682625"/>
          <wp:effectExtent l="0" t="0" r="7620" b="3175"/>
          <wp:wrapNone/>
          <wp:docPr id="6055859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930"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217F7"/>
    <w:multiLevelType w:val="multilevel"/>
    <w:tmpl w:val="DA3CB4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946E30"/>
    <w:multiLevelType w:val="hybridMultilevel"/>
    <w:tmpl w:val="F3ACC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8011363">
    <w:abstractNumId w:val="0"/>
  </w:num>
  <w:num w:numId="2" w16cid:durableId="166515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11"/>
    <w:rsid w:val="00006F52"/>
    <w:rsid w:val="000160EB"/>
    <w:rsid w:val="00020E14"/>
    <w:rsid w:val="00044CC8"/>
    <w:rsid w:val="0006003F"/>
    <w:rsid w:val="00065F6B"/>
    <w:rsid w:val="00074C97"/>
    <w:rsid w:val="00096EB0"/>
    <w:rsid w:val="000A1829"/>
    <w:rsid w:val="000B4B5E"/>
    <w:rsid w:val="000B6425"/>
    <w:rsid w:val="000E0633"/>
    <w:rsid w:val="001024E7"/>
    <w:rsid w:val="00113089"/>
    <w:rsid w:val="00133F90"/>
    <w:rsid w:val="001967B6"/>
    <w:rsid w:val="001B292E"/>
    <w:rsid w:val="001C0F17"/>
    <w:rsid w:val="00200293"/>
    <w:rsid w:val="0022050B"/>
    <w:rsid w:val="00245E2B"/>
    <w:rsid w:val="003007B4"/>
    <w:rsid w:val="00345AF1"/>
    <w:rsid w:val="00357F85"/>
    <w:rsid w:val="00384EDC"/>
    <w:rsid w:val="003C0891"/>
    <w:rsid w:val="003D74CD"/>
    <w:rsid w:val="00410D06"/>
    <w:rsid w:val="00436DB1"/>
    <w:rsid w:val="00464F8C"/>
    <w:rsid w:val="00473851"/>
    <w:rsid w:val="00556905"/>
    <w:rsid w:val="005D7846"/>
    <w:rsid w:val="005E4F9C"/>
    <w:rsid w:val="005F527C"/>
    <w:rsid w:val="00650741"/>
    <w:rsid w:val="006513CA"/>
    <w:rsid w:val="00652091"/>
    <w:rsid w:val="006723BE"/>
    <w:rsid w:val="0068414B"/>
    <w:rsid w:val="0068525E"/>
    <w:rsid w:val="00690780"/>
    <w:rsid w:val="006A4067"/>
    <w:rsid w:val="006C5122"/>
    <w:rsid w:val="006E34A4"/>
    <w:rsid w:val="006F44EA"/>
    <w:rsid w:val="00702F5F"/>
    <w:rsid w:val="0073443A"/>
    <w:rsid w:val="00751358"/>
    <w:rsid w:val="00760839"/>
    <w:rsid w:val="007648E0"/>
    <w:rsid w:val="00785095"/>
    <w:rsid w:val="00791ABA"/>
    <w:rsid w:val="0079305D"/>
    <w:rsid w:val="007A6753"/>
    <w:rsid w:val="0085117B"/>
    <w:rsid w:val="008D7A8E"/>
    <w:rsid w:val="008E042C"/>
    <w:rsid w:val="008E56D0"/>
    <w:rsid w:val="009F4530"/>
    <w:rsid w:val="00A07D79"/>
    <w:rsid w:val="00AA4320"/>
    <w:rsid w:val="00AB213E"/>
    <w:rsid w:val="00AF2899"/>
    <w:rsid w:val="00AF6255"/>
    <w:rsid w:val="00B236DE"/>
    <w:rsid w:val="00B23CFD"/>
    <w:rsid w:val="00B412F4"/>
    <w:rsid w:val="00B52611"/>
    <w:rsid w:val="00B725FF"/>
    <w:rsid w:val="00B919D1"/>
    <w:rsid w:val="00BA0BA4"/>
    <w:rsid w:val="00BA1881"/>
    <w:rsid w:val="00BD49C7"/>
    <w:rsid w:val="00C53622"/>
    <w:rsid w:val="00C55153"/>
    <w:rsid w:val="00C5785F"/>
    <w:rsid w:val="00CC3CE9"/>
    <w:rsid w:val="00CE72E0"/>
    <w:rsid w:val="00D04E59"/>
    <w:rsid w:val="00D178AA"/>
    <w:rsid w:val="00D253C5"/>
    <w:rsid w:val="00D344F3"/>
    <w:rsid w:val="00D47CD6"/>
    <w:rsid w:val="00D570C2"/>
    <w:rsid w:val="00D7602D"/>
    <w:rsid w:val="00D82280"/>
    <w:rsid w:val="00DD1E51"/>
    <w:rsid w:val="00DE5FC5"/>
    <w:rsid w:val="00DE629F"/>
    <w:rsid w:val="00E300B9"/>
    <w:rsid w:val="00E5288D"/>
    <w:rsid w:val="00E555F7"/>
    <w:rsid w:val="00E84D38"/>
    <w:rsid w:val="00EC2636"/>
    <w:rsid w:val="00ED58A8"/>
    <w:rsid w:val="00F00676"/>
    <w:rsid w:val="00F25EB1"/>
    <w:rsid w:val="00F3749C"/>
    <w:rsid w:val="00F63BEC"/>
    <w:rsid w:val="00F92A79"/>
    <w:rsid w:val="00FB292D"/>
    <w:rsid w:val="00FB7E80"/>
    <w:rsid w:val="00FC5A19"/>
    <w:rsid w:val="00FF58AA"/>
    <w:rsid w:val="05E59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9A352"/>
  <w15:chartTrackingRefBased/>
  <w15:docId w15:val="{8BAEC33D-FD2C-4373-A6F8-9AD98FE0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52611"/>
    <w:pPr>
      <w:ind w:left="720"/>
      <w:contextualSpacing/>
    </w:pPr>
    <w:rPr>
      <w:kern w:val="0"/>
      <w14:ligatures w14:val="none"/>
    </w:rPr>
  </w:style>
  <w:style w:type="paragraph" w:styleId="Bezodstpw">
    <w:name w:val="No Spacing"/>
    <w:uiPriority w:val="1"/>
    <w:qFormat/>
    <w:rsid w:val="00D178AA"/>
    <w:pPr>
      <w:spacing w:after="0" w:line="240" w:lineRule="auto"/>
    </w:pPr>
    <w:rPr>
      <w:rFonts w:ascii="Calibri" w:eastAsia="Calibri" w:hAnsi="Calibri" w:cs="Arial"/>
      <w:kern w:val="0"/>
      <w:sz w:val="20"/>
      <w:szCs w:val="20"/>
      <w:lang w:eastAsia="pl-PL"/>
      <w14:ligatures w14:val="none"/>
    </w:rPr>
  </w:style>
  <w:style w:type="character" w:styleId="Odwoaniedokomentarza">
    <w:name w:val="annotation reference"/>
    <w:basedOn w:val="Domylnaczcionkaakapitu"/>
    <w:uiPriority w:val="99"/>
    <w:semiHidden/>
    <w:unhideWhenUsed/>
    <w:rsid w:val="00D178AA"/>
    <w:rPr>
      <w:sz w:val="16"/>
      <w:szCs w:val="16"/>
    </w:rPr>
  </w:style>
  <w:style w:type="paragraph" w:styleId="Tekstkomentarza">
    <w:name w:val="annotation text"/>
    <w:basedOn w:val="Normalny"/>
    <w:link w:val="TekstkomentarzaZnak"/>
    <w:uiPriority w:val="99"/>
    <w:semiHidden/>
    <w:unhideWhenUsed/>
    <w:rsid w:val="00D178AA"/>
    <w:pPr>
      <w:spacing w:after="0" w:line="240" w:lineRule="auto"/>
    </w:pPr>
    <w:rPr>
      <w:rFonts w:ascii="Calibri" w:eastAsia="Calibri" w:hAnsi="Calibri" w:cs="Arial"/>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D178AA"/>
    <w:rPr>
      <w:rFonts w:ascii="Calibri" w:eastAsia="Calibri" w:hAnsi="Calibri"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E5288D"/>
    <w:pPr>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E5288D"/>
    <w:rPr>
      <w:rFonts w:ascii="Calibri" w:eastAsia="Calibri" w:hAnsi="Calibri" w:cs="Arial"/>
      <w:b/>
      <w:bCs/>
      <w:kern w:val="0"/>
      <w:sz w:val="20"/>
      <w:szCs w:val="20"/>
      <w:lang w:eastAsia="pl-PL"/>
      <w14:ligatures w14:val="none"/>
    </w:rPr>
  </w:style>
  <w:style w:type="paragraph" w:styleId="Tekstdymka">
    <w:name w:val="Balloon Text"/>
    <w:basedOn w:val="Normalny"/>
    <w:link w:val="TekstdymkaZnak"/>
    <w:uiPriority w:val="99"/>
    <w:semiHidden/>
    <w:unhideWhenUsed/>
    <w:rsid w:val="00E528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88D"/>
    <w:rPr>
      <w:rFonts w:ascii="Segoe UI" w:hAnsi="Segoe UI" w:cs="Segoe UI"/>
      <w:sz w:val="18"/>
      <w:szCs w:val="18"/>
    </w:rPr>
  </w:style>
  <w:style w:type="paragraph" w:styleId="Nagwek">
    <w:name w:val="header"/>
    <w:basedOn w:val="Normalny"/>
    <w:link w:val="NagwekZnak"/>
    <w:uiPriority w:val="99"/>
    <w:unhideWhenUsed/>
    <w:rsid w:val="000A18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1829"/>
  </w:style>
  <w:style w:type="paragraph" w:styleId="Stopka">
    <w:name w:val="footer"/>
    <w:basedOn w:val="Normalny"/>
    <w:link w:val="StopkaZnak"/>
    <w:uiPriority w:val="99"/>
    <w:unhideWhenUsed/>
    <w:rsid w:val="000A18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1829"/>
  </w:style>
  <w:style w:type="character" w:customStyle="1" w:styleId="TekstpodstawowyZnak">
    <w:name w:val="Tekst podstawowy Znak"/>
    <w:aliases w:val="Tekst podstawow.(F2) Znak,(F2) Znak,A Body Text Znak"/>
    <w:basedOn w:val="Domylnaczcionkaakapitu"/>
    <w:link w:val="Tekstpodstawowy"/>
    <w:uiPriority w:val="99"/>
    <w:qFormat/>
    <w:locked/>
    <w:rsid w:val="007648E0"/>
    <w:rPr>
      <w:rFonts w:ascii="Times New Roman" w:hAnsi="Times New Roman"/>
      <w:sz w:val="24"/>
    </w:rPr>
  </w:style>
  <w:style w:type="paragraph" w:styleId="Tekstpodstawowy">
    <w:name w:val="Body Text"/>
    <w:aliases w:val="Tekst podstawow.(F2),(F2),A Body Text"/>
    <w:basedOn w:val="Normalny"/>
    <w:link w:val="TekstpodstawowyZnak"/>
    <w:uiPriority w:val="99"/>
    <w:rsid w:val="007648E0"/>
    <w:pPr>
      <w:spacing w:after="0" w:line="360" w:lineRule="auto"/>
      <w:jc w:val="both"/>
    </w:pPr>
    <w:rPr>
      <w:rFonts w:ascii="Times New Roman" w:hAnsi="Times New Roman"/>
      <w:sz w:val="24"/>
    </w:rPr>
  </w:style>
  <w:style w:type="character" w:customStyle="1" w:styleId="TekstpodstawowyZnak1">
    <w:name w:val="Tekst podstawowy Znak1"/>
    <w:basedOn w:val="Domylnaczcionkaakapitu"/>
    <w:uiPriority w:val="99"/>
    <w:semiHidden/>
    <w:rsid w:val="007648E0"/>
  </w:style>
  <w:style w:type="paragraph" w:styleId="NormalnyWeb">
    <w:name w:val="Normal (Web)"/>
    <w:basedOn w:val="Normalny"/>
    <w:uiPriority w:val="99"/>
    <w:semiHidden/>
    <w:unhideWhenUsed/>
    <w:rsid w:val="0069078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link w:val="Akapitzlist"/>
    <w:uiPriority w:val="34"/>
    <w:qFormat/>
    <w:locked/>
    <w:rsid w:val="00E555F7"/>
    <w:rPr>
      <w:kern w:val="0"/>
      <w14:ligatures w14:val="none"/>
    </w:rPr>
  </w:style>
  <w:style w:type="paragraph" w:styleId="Tekstprzypisudolnego">
    <w:name w:val="footnote text"/>
    <w:basedOn w:val="Normalny"/>
    <w:link w:val="TekstprzypisudolnegoZnak"/>
    <w:uiPriority w:val="99"/>
    <w:semiHidden/>
    <w:unhideWhenUsed/>
    <w:rsid w:val="00E555F7"/>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E555F7"/>
    <w:rPr>
      <w:kern w:val="0"/>
      <w:sz w:val="20"/>
      <w:szCs w:val="20"/>
      <w14:ligatures w14:val="none"/>
    </w:rPr>
  </w:style>
  <w:style w:type="character" w:styleId="Odwoanieprzypisudolnego">
    <w:name w:val="footnote reference"/>
    <w:basedOn w:val="Domylnaczcionkaakapitu"/>
    <w:uiPriority w:val="99"/>
    <w:semiHidden/>
    <w:unhideWhenUsed/>
    <w:rsid w:val="00E555F7"/>
    <w:rPr>
      <w:vertAlign w:val="superscript"/>
    </w:rPr>
  </w:style>
  <w:style w:type="paragraph" w:customStyle="1" w:styleId="Default">
    <w:name w:val="Default"/>
    <w:rsid w:val="00BD49C7"/>
    <w:pPr>
      <w:autoSpaceDE w:val="0"/>
      <w:autoSpaceDN w:val="0"/>
      <w:adjustRightInd w:val="0"/>
      <w:spacing w:after="0" w:line="240" w:lineRule="auto"/>
    </w:pPr>
    <w:rPr>
      <w:rFonts w:ascii="Cambria Math" w:hAnsi="Cambria Math" w:cs="Cambria Math"/>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3F7F-11D2-4AB5-B812-8BAE1FC6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1006</Words>
  <Characters>6039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Sobkowiak</dc:creator>
  <cp:keywords/>
  <dc:description/>
  <cp:lastModifiedBy>Małgorzata Jasik</cp:lastModifiedBy>
  <cp:revision>4</cp:revision>
  <dcterms:created xsi:type="dcterms:W3CDTF">2024-09-06T08:48:00Z</dcterms:created>
  <dcterms:modified xsi:type="dcterms:W3CDTF">2024-09-06T11:32:00Z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31e2fe-3d9c-460f-a618-11b95c642f58_Enabled">
    <vt:lpwstr>true</vt:lpwstr>
  </property>
  <property fmtid="{D5CDD505-2E9C-101B-9397-08002B2CF9AE}" pid="3" name="MSIP_Label_7831e2fe-3d9c-460f-a618-11b95c642f58_SetDate">
    <vt:lpwstr>2023-05-31T09:48:21Z</vt:lpwstr>
  </property>
  <property fmtid="{D5CDD505-2E9C-101B-9397-08002B2CF9AE}" pid="4" name="MSIP_Label_7831e2fe-3d9c-460f-a618-11b95c642f58_Method">
    <vt:lpwstr>Privileged</vt:lpwstr>
  </property>
  <property fmtid="{D5CDD505-2E9C-101B-9397-08002B2CF9AE}" pid="5" name="MSIP_Label_7831e2fe-3d9c-460f-a618-11b95c642f58_Name">
    <vt:lpwstr>Publiczne</vt:lpwstr>
  </property>
  <property fmtid="{D5CDD505-2E9C-101B-9397-08002B2CF9AE}" pid="6" name="MSIP_Label_7831e2fe-3d9c-460f-a618-11b95c642f58_SiteId">
    <vt:lpwstr>604704f6-d28f-4d05-8fda-5bd318c39bda</vt:lpwstr>
  </property>
  <property fmtid="{D5CDD505-2E9C-101B-9397-08002B2CF9AE}" pid="7" name="MSIP_Label_7831e2fe-3d9c-460f-a618-11b95c642f58_ActionId">
    <vt:lpwstr>6734e5af-806f-4458-a38c-5dd834401d3f</vt:lpwstr>
  </property>
  <property fmtid="{D5CDD505-2E9C-101B-9397-08002B2CF9AE}" pid="8" name="MSIP_Label_7831e2fe-3d9c-460f-a618-11b95c642f58_ContentBits">
    <vt:lpwstr>0</vt:lpwstr>
  </property>
</Properties>
</file>