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6CA03" w14:textId="0DEAE1A6" w:rsidR="00152138" w:rsidRPr="000956F1" w:rsidRDefault="00FC42FE" w:rsidP="00152138">
      <w:pPr>
        <w:spacing w:line="259" w:lineRule="auto"/>
        <w:ind w:left="4820"/>
        <w:rPr>
          <w:b/>
        </w:rPr>
      </w:pPr>
      <w:r>
        <w:rPr>
          <w:b/>
        </w:rPr>
        <w:tab/>
      </w:r>
      <w:r>
        <w:rPr>
          <w:b/>
        </w:rPr>
        <w:tab/>
      </w:r>
      <w:r w:rsidR="00152138" w:rsidRPr="000956F1">
        <w:rPr>
          <w:b/>
        </w:rPr>
        <w:t>ZAŁĄCZNIK NR 1 DO SWZ</w:t>
      </w:r>
    </w:p>
    <w:p w14:paraId="79B0BA3D" w14:textId="77777777" w:rsidR="00152138" w:rsidRPr="000956F1" w:rsidRDefault="00152138" w:rsidP="00152138">
      <w:pPr>
        <w:ind w:left="4820"/>
        <w:rPr>
          <w:b/>
        </w:rPr>
      </w:pPr>
    </w:p>
    <w:p w14:paraId="0BE5BE9C" w14:textId="77777777" w:rsidR="00152138" w:rsidRPr="000956F1" w:rsidRDefault="00152138" w:rsidP="00152138">
      <w:pPr>
        <w:ind w:left="5670"/>
        <w:rPr>
          <w:b/>
        </w:rPr>
      </w:pPr>
      <w:r w:rsidRPr="000956F1">
        <w:rPr>
          <w:b/>
        </w:rPr>
        <w:t>Załącznik nr 1</w:t>
      </w:r>
      <w:r w:rsidRPr="000956F1">
        <w:rPr>
          <w:b/>
        </w:rPr>
        <w:tab/>
      </w:r>
      <w:r w:rsidRPr="000956F1">
        <w:rPr>
          <w:b/>
        </w:rPr>
        <w:tab/>
      </w:r>
    </w:p>
    <w:p w14:paraId="07CE114F" w14:textId="77777777" w:rsidR="00152138" w:rsidRPr="000956F1" w:rsidRDefault="00152138" w:rsidP="00152138">
      <w:pPr>
        <w:ind w:left="5670"/>
        <w:rPr>
          <w:b/>
        </w:rPr>
      </w:pPr>
      <w:r w:rsidRPr="000956F1">
        <w:rPr>
          <w:b/>
        </w:rPr>
        <w:t>do Umowy Nr…………</w:t>
      </w:r>
      <w:r w:rsidRPr="000956F1">
        <w:rPr>
          <w:b/>
        </w:rPr>
        <w:tab/>
      </w:r>
    </w:p>
    <w:p w14:paraId="077AC4BE" w14:textId="77777777" w:rsidR="00152138" w:rsidRPr="000956F1" w:rsidRDefault="00152138" w:rsidP="00152138">
      <w:pPr>
        <w:ind w:left="5670" w:right="-258"/>
        <w:rPr>
          <w:b/>
          <w:sz w:val="32"/>
          <w:szCs w:val="32"/>
        </w:rPr>
      </w:pPr>
      <w:r w:rsidRPr="000956F1">
        <w:rPr>
          <w:b/>
        </w:rPr>
        <w:t>z dnia ……………… r.</w:t>
      </w:r>
    </w:p>
    <w:p w14:paraId="1FE7F2C6" w14:textId="0BDA539D" w:rsidR="0069724D" w:rsidRPr="003C62FA" w:rsidRDefault="0069724D" w:rsidP="00152138">
      <w:pPr>
        <w:ind w:left="5670"/>
        <w:jc w:val="right"/>
        <w:rPr>
          <w:b/>
        </w:rPr>
      </w:pPr>
      <w:r w:rsidRPr="003C62FA">
        <w:rPr>
          <w:b/>
        </w:rPr>
        <w:tab/>
      </w:r>
    </w:p>
    <w:p w14:paraId="205946C9" w14:textId="77777777" w:rsidR="0069724D" w:rsidRPr="003C62FA" w:rsidRDefault="0069724D" w:rsidP="0069724D">
      <w:pPr>
        <w:ind w:left="-24" w:right="-258"/>
        <w:rPr>
          <w:b/>
        </w:rPr>
      </w:pPr>
      <w:r w:rsidRPr="003C62FA">
        <w:rPr>
          <w:b/>
        </w:rPr>
        <w:tab/>
      </w:r>
      <w:r w:rsidRPr="003C62FA">
        <w:rPr>
          <w:b/>
        </w:rPr>
        <w:tab/>
      </w:r>
    </w:p>
    <w:p w14:paraId="1BFD50FB" w14:textId="77777777" w:rsidR="0069724D" w:rsidRDefault="0069724D" w:rsidP="0069724D">
      <w:pPr>
        <w:ind w:left="-24" w:right="-258"/>
        <w:rPr>
          <w:b/>
          <w:sz w:val="32"/>
          <w:szCs w:val="32"/>
        </w:rPr>
      </w:pPr>
    </w:p>
    <w:p w14:paraId="60187D5B" w14:textId="77777777" w:rsidR="0069724D" w:rsidRDefault="0069724D" w:rsidP="0069724D">
      <w:pPr>
        <w:ind w:left="-24" w:right="-258"/>
        <w:rPr>
          <w:b/>
          <w:sz w:val="32"/>
          <w:szCs w:val="32"/>
        </w:rPr>
      </w:pPr>
    </w:p>
    <w:p w14:paraId="268DF389" w14:textId="77777777" w:rsidR="0069724D" w:rsidRPr="003C62FA" w:rsidRDefault="0069724D" w:rsidP="0069724D">
      <w:pPr>
        <w:ind w:left="-24" w:right="-258"/>
        <w:rPr>
          <w:b/>
          <w:sz w:val="32"/>
          <w:szCs w:val="32"/>
        </w:rPr>
      </w:pPr>
    </w:p>
    <w:p w14:paraId="2EC4A2B1" w14:textId="77777777" w:rsidR="0069724D" w:rsidRPr="003C62FA" w:rsidRDefault="0069724D" w:rsidP="0069724D">
      <w:pPr>
        <w:ind w:right="-258"/>
        <w:jc w:val="center"/>
        <w:rPr>
          <w:rStyle w:val="Odwoanieintensywne"/>
          <w:sz w:val="36"/>
          <w:szCs w:val="36"/>
        </w:rPr>
      </w:pPr>
      <w:r w:rsidRPr="003C62FA">
        <w:rPr>
          <w:rStyle w:val="Odwoanieintensywne"/>
          <w:sz w:val="36"/>
          <w:szCs w:val="36"/>
        </w:rPr>
        <w:t>Szczegółowy opis przedmiotu zamówienia</w:t>
      </w:r>
    </w:p>
    <w:p w14:paraId="48A2248F" w14:textId="77777777" w:rsidR="0069724D" w:rsidRPr="003C62FA" w:rsidRDefault="0069724D" w:rsidP="0069724D">
      <w:pPr>
        <w:ind w:right="-258"/>
        <w:jc w:val="center"/>
        <w:rPr>
          <w:b/>
          <w:sz w:val="40"/>
          <w:szCs w:val="32"/>
        </w:rPr>
      </w:pPr>
    </w:p>
    <w:p w14:paraId="0F616E00" w14:textId="77777777" w:rsidR="0069724D" w:rsidRDefault="0069724D" w:rsidP="0069724D">
      <w:pPr>
        <w:spacing w:line="360" w:lineRule="auto"/>
        <w:ind w:right="-258"/>
        <w:jc w:val="center"/>
        <w:rPr>
          <w:b/>
          <w:sz w:val="40"/>
          <w:szCs w:val="32"/>
        </w:rPr>
      </w:pPr>
    </w:p>
    <w:p w14:paraId="73B7F7D1" w14:textId="508457EA" w:rsidR="0069724D" w:rsidRDefault="00D40EFB" w:rsidP="0069724D">
      <w:pPr>
        <w:spacing w:line="360" w:lineRule="auto"/>
        <w:ind w:right="-258"/>
        <w:jc w:val="center"/>
        <w:rPr>
          <w:b/>
          <w:sz w:val="40"/>
          <w:szCs w:val="32"/>
        </w:rPr>
      </w:pPr>
      <w:bookmarkStart w:id="0" w:name="_Hlk161222326"/>
      <w:r>
        <w:rPr>
          <w:b/>
          <w:sz w:val="40"/>
          <w:szCs w:val="32"/>
        </w:rPr>
        <w:t xml:space="preserve">Rozwój i </w:t>
      </w:r>
      <w:bookmarkStart w:id="1" w:name="_Hlk164159528"/>
      <w:r w:rsidR="0069724D" w:rsidRPr="003C62FA">
        <w:rPr>
          <w:b/>
          <w:sz w:val="40"/>
          <w:szCs w:val="32"/>
        </w:rPr>
        <w:t>świadczeni</w:t>
      </w:r>
      <w:r w:rsidR="00256236">
        <w:rPr>
          <w:b/>
          <w:sz w:val="40"/>
          <w:szCs w:val="32"/>
        </w:rPr>
        <w:t>e</w:t>
      </w:r>
      <w:r w:rsidR="0069724D" w:rsidRPr="003C62FA">
        <w:rPr>
          <w:b/>
          <w:sz w:val="40"/>
          <w:szCs w:val="32"/>
        </w:rPr>
        <w:t xml:space="preserve"> usługi </w:t>
      </w:r>
      <w:r w:rsidR="00256236">
        <w:rPr>
          <w:b/>
          <w:sz w:val="40"/>
          <w:szCs w:val="32"/>
        </w:rPr>
        <w:t xml:space="preserve">gwarancji i </w:t>
      </w:r>
      <w:r w:rsidR="00106182" w:rsidRPr="00106182">
        <w:rPr>
          <w:b/>
          <w:sz w:val="40"/>
          <w:szCs w:val="32"/>
        </w:rPr>
        <w:t>asysty technicznej (w zakresie utrzymania i rozwoju)</w:t>
      </w:r>
      <w:r w:rsidR="0069724D" w:rsidRPr="003C62FA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 xml:space="preserve">pakietu </w:t>
      </w:r>
      <w:r w:rsidR="0069724D" w:rsidRPr="003C62FA">
        <w:rPr>
          <w:b/>
          <w:sz w:val="40"/>
          <w:szCs w:val="32"/>
        </w:rPr>
        <w:t xml:space="preserve">oprogramowania </w:t>
      </w:r>
      <w:r w:rsidR="0069724D">
        <w:rPr>
          <w:b/>
          <w:sz w:val="40"/>
          <w:szCs w:val="32"/>
        </w:rPr>
        <w:t>System Ankietowania</w:t>
      </w:r>
      <w:r>
        <w:rPr>
          <w:b/>
          <w:sz w:val="40"/>
          <w:szCs w:val="32"/>
        </w:rPr>
        <w:t xml:space="preserve"> </w:t>
      </w:r>
      <w:r w:rsidR="0069724D">
        <w:rPr>
          <w:b/>
          <w:sz w:val="40"/>
          <w:szCs w:val="32"/>
        </w:rPr>
        <w:t>(SA</w:t>
      </w:r>
      <w:r w:rsidR="0069724D" w:rsidRPr="003C62FA">
        <w:rPr>
          <w:b/>
          <w:sz w:val="40"/>
          <w:szCs w:val="32"/>
        </w:rPr>
        <w:t>)</w:t>
      </w:r>
      <w:bookmarkEnd w:id="1"/>
      <w:r w:rsidR="00E873F3">
        <w:rPr>
          <w:b/>
          <w:sz w:val="40"/>
          <w:szCs w:val="32"/>
        </w:rPr>
        <w:t>.</w:t>
      </w:r>
    </w:p>
    <w:p w14:paraId="56920D71" w14:textId="77777777" w:rsidR="00106182" w:rsidRDefault="00106182" w:rsidP="0069724D">
      <w:pPr>
        <w:spacing w:line="360" w:lineRule="auto"/>
        <w:ind w:right="-258"/>
        <w:jc w:val="center"/>
        <w:rPr>
          <w:b/>
          <w:sz w:val="40"/>
          <w:szCs w:val="32"/>
        </w:rPr>
      </w:pPr>
    </w:p>
    <w:bookmarkEnd w:id="0"/>
    <w:p w14:paraId="38C261CD" w14:textId="6CE61BA8" w:rsidR="00474B9A" w:rsidRPr="00474B9A" w:rsidRDefault="00474B9A" w:rsidP="00474B9A">
      <w:pPr>
        <w:pStyle w:val="Akapitzlist"/>
        <w:spacing w:line="360" w:lineRule="auto"/>
        <w:ind w:left="567" w:right="-258"/>
        <w:rPr>
          <w:sz w:val="24"/>
          <w:szCs w:val="24"/>
          <w:u w:val="single"/>
        </w:rPr>
      </w:pPr>
      <w:r w:rsidRPr="00474B9A">
        <w:rPr>
          <w:sz w:val="24"/>
          <w:szCs w:val="24"/>
          <w:u w:val="single"/>
        </w:rPr>
        <w:t>Obecnie funkcjonująca wersja systemu:</w:t>
      </w:r>
    </w:p>
    <w:p w14:paraId="76AE9757" w14:textId="5A123B06" w:rsidR="00D40EFB" w:rsidRPr="00474B9A" w:rsidRDefault="00D40EFB" w:rsidP="00374A37">
      <w:pPr>
        <w:pStyle w:val="Akapitzlist"/>
        <w:numPr>
          <w:ilvl w:val="0"/>
          <w:numId w:val="8"/>
        </w:numPr>
        <w:spacing w:line="360" w:lineRule="auto"/>
        <w:ind w:left="567" w:right="-258"/>
        <w:rPr>
          <w:b/>
          <w:bCs/>
          <w:sz w:val="40"/>
          <w:szCs w:val="32"/>
        </w:rPr>
      </w:pPr>
      <w:r w:rsidRPr="00D40EFB">
        <w:rPr>
          <w:b/>
          <w:bCs/>
          <w:sz w:val="28"/>
          <w:szCs w:val="28"/>
        </w:rPr>
        <w:t xml:space="preserve">System Ankietowania </w:t>
      </w:r>
      <w:r>
        <w:rPr>
          <w:b/>
          <w:bCs/>
          <w:sz w:val="28"/>
          <w:szCs w:val="28"/>
        </w:rPr>
        <w:t>(SA)</w:t>
      </w:r>
      <w:r w:rsidRPr="00D40EFB">
        <w:rPr>
          <w:b/>
          <w:bCs/>
          <w:sz w:val="28"/>
          <w:szCs w:val="28"/>
        </w:rPr>
        <w:t>,</w:t>
      </w:r>
    </w:p>
    <w:p w14:paraId="191D3833" w14:textId="264A0CB9" w:rsidR="00474B9A" w:rsidRPr="00474B9A" w:rsidRDefault="00474B9A" w:rsidP="00474B9A">
      <w:pPr>
        <w:pStyle w:val="Akapitzlist"/>
        <w:spacing w:line="360" w:lineRule="auto"/>
        <w:ind w:left="567" w:right="-25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Nowe instancje aplikacji SA planowane do wdrożenia w ramach przetargu: </w:t>
      </w:r>
    </w:p>
    <w:p w14:paraId="417BD941" w14:textId="086F3F6F" w:rsidR="00D40EFB" w:rsidRPr="00D40EFB" w:rsidRDefault="00D40EFB" w:rsidP="00374A37">
      <w:pPr>
        <w:pStyle w:val="Akapitzlist"/>
        <w:numPr>
          <w:ilvl w:val="0"/>
          <w:numId w:val="8"/>
        </w:numPr>
        <w:spacing w:line="360" w:lineRule="auto"/>
        <w:ind w:left="567" w:right="-258"/>
        <w:rPr>
          <w:b/>
          <w:bCs/>
          <w:sz w:val="40"/>
          <w:szCs w:val="32"/>
        </w:rPr>
      </w:pPr>
      <w:r w:rsidRPr="00D40EFB">
        <w:rPr>
          <w:b/>
          <w:bCs/>
          <w:sz w:val="28"/>
          <w:szCs w:val="28"/>
        </w:rPr>
        <w:t>System Ankietowania</w:t>
      </w:r>
      <w:r>
        <w:rPr>
          <w:b/>
          <w:bCs/>
          <w:sz w:val="28"/>
          <w:szCs w:val="28"/>
        </w:rPr>
        <w:t xml:space="preserve"> 2027</w:t>
      </w:r>
      <w:r w:rsidRPr="00D40E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EFRR (SA2027_EFRR)</w:t>
      </w:r>
      <w:r w:rsidRPr="00D40EFB">
        <w:rPr>
          <w:b/>
          <w:bCs/>
          <w:sz w:val="28"/>
          <w:szCs w:val="28"/>
        </w:rPr>
        <w:t>,</w:t>
      </w:r>
    </w:p>
    <w:p w14:paraId="60DDC1CF" w14:textId="2EE1282B" w:rsidR="00D40EFB" w:rsidRPr="00D40EFB" w:rsidRDefault="00D40EFB" w:rsidP="00374A37">
      <w:pPr>
        <w:pStyle w:val="Akapitzlist"/>
        <w:numPr>
          <w:ilvl w:val="0"/>
          <w:numId w:val="8"/>
        </w:numPr>
        <w:spacing w:line="360" w:lineRule="auto"/>
        <w:ind w:left="567" w:right="-258"/>
        <w:rPr>
          <w:b/>
          <w:bCs/>
          <w:sz w:val="40"/>
          <w:szCs w:val="32"/>
        </w:rPr>
      </w:pPr>
      <w:r w:rsidRPr="00D40EFB">
        <w:rPr>
          <w:b/>
          <w:bCs/>
          <w:sz w:val="28"/>
          <w:szCs w:val="28"/>
        </w:rPr>
        <w:t xml:space="preserve">System Ankietowania </w:t>
      </w:r>
      <w:r>
        <w:rPr>
          <w:b/>
          <w:bCs/>
          <w:sz w:val="28"/>
          <w:szCs w:val="28"/>
        </w:rPr>
        <w:t>2027 EFS (SA2027_EF</w:t>
      </w:r>
      <w:r w:rsidR="002101A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)</w:t>
      </w:r>
      <w:r w:rsidRPr="00D40EFB">
        <w:rPr>
          <w:b/>
          <w:bCs/>
          <w:sz w:val="28"/>
          <w:szCs w:val="28"/>
        </w:rPr>
        <w:t>,</w:t>
      </w:r>
    </w:p>
    <w:p w14:paraId="73AAF346" w14:textId="77777777" w:rsidR="0069724D" w:rsidRPr="003C62FA" w:rsidRDefault="0069724D" w:rsidP="0069724D">
      <w:pPr>
        <w:ind w:left="-24" w:right="-258" w:firstLine="708"/>
        <w:jc w:val="both"/>
      </w:pPr>
    </w:p>
    <w:p w14:paraId="0043C96E" w14:textId="77777777" w:rsidR="0069724D" w:rsidRPr="003C62FA" w:rsidRDefault="0069724D" w:rsidP="0069724D">
      <w:pPr>
        <w:ind w:right="-258"/>
        <w:jc w:val="both"/>
      </w:pPr>
    </w:p>
    <w:p w14:paraId="43934452" w14:textId="77777777" w:rsidR="0069724D" w:rsidRDefault="0069724D" w:rsidP="0069724D">
      <w:pPr>
        <w:spacing w:line="360" w:lineRule="auto"/>
        <w:ind w:left="-24" w:right="-258" w:firstLine="708"/>
        <w:jc w:val="both"/>
      </w:pPr>
    </w:p>
    <w:p w14:paraId="45D87D70" w14:textId="77777777" w:rsidR="0069724D" w:rsidRDefault="0069724D" w:rsidP="0069724D">
      <w:pPr>
        <w:spacing w:line="360" w:lineRule="auto"/>
        <w:ind w:left="-24" w:right="-258" w:firstLine="708"/>
        <w:jc w:val="both"/>
      </w:pPr>
    </w:p>
    <w:p w14:paraId="1D5115DE" w14:textId="77777777" w:rsidR="0069724D" w:rsidRDefault="0069724D" w:rsidP="0069724D">
      <w:pPr>
        <w:spacing w:line="360" w:lineRule="auto"/>
        <w:ind w:left="-24" w:right="-258" w:firstLine="708"/>
        <w:jc w:val="both"/>
      </w:pPr>
    </w:p>
    <w:p w14:paraId="43BFB9F6" w14:textId="77777777" w:rsidR="00BD13C0" w:rsidRDefault="00BD13C0" w:rsidP="0069724D">
      <w:pPr>
        <w:spacing w:line="360" w:lineRule="auto"/>
        <w:ind w:left="-24" w:right="-258" w:firstLine="708"/>
        <w:jc w:val="both"/>
      </w:pPr>
    </w:p>
    <w:p w14:paraId="0F78F0A0" w14:textId="77777777" w:rsidR="00DB49A3" w:rsidRDefault="00DB49A3" w:rsidP="0069724D">
      <w:pPr>
        <w:spacing w:line="360" w:lineRule="auto"/>
        <w:ind w:left="-24" w:right="-258" w:firstLine="708"/>
        <w:jc w:val="both"/>
      </w:pPr>
    </w:p>
    <w:p w14:paraId="5A71E6E5" w14:textId="5839A732" w:rsidR="00092477" w:rsidRDefault="0069724D" w:rsidP="00092477">
      <w:pPr>
        <w:suppressAutoHyphens w:val="0"/>
        <w:jc w:val="center"/>
      </w:pPr>
      <w:r w:rsidRPr="003C62FA">
        <w:t>Urząd Marszałkowski Województwa Podlaskiego</w:t>
      </w:r>
      <w:r w:rsidR="00092477">
        <w:br w:type="page"/>
      </w:r>
    </w:p>
    <w:p w14:paraId="1A3621D6" w14:textId="33BF2C30" w:rsidR="0069724D" w:rsidRDefault="0069724D" w:rsidP="00092477">
      <w:pPr>
        <w:suppressAutoHyphens w:val="0"/>
        <w:rPr>
          <w:b/>
          <w:bCs/>
          <w:sz w:val="28"/>
          <w:szCs w:val="28"/>
          <w:lang w:eastAsia="pl-PL"/>
        </w:rPr>
      </w:pPr>
    </w:p>
    <w:p w14:paraId="49FDDE9B" w14:textId="223E0AD8" w:rsidR="00403559" w:rsidRDefault="004C3675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r>
        <w:rPr>
          <w:sz w:val="28"/>
          <w:szCs w:val="28"/>
        </w:rPr>
        <w:fldChar w:fldCharType="begin"/>
      </w:r>
      <w:r w:rsidR="00D25FB0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64333184" w:history="1">
        <w:r w:rsidR="00403559" w:rsidRPr="00D300DD">
          <w:rPr>
            <w:rStyle w:val="Hipercze"/>
            <w:noProof/>
          </w:rPr>
          <w:t>1.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Założenia postepowania przetargowego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_Toc164333184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3</w:t>
        </w:r>
        <w:r w:rsidR="00403559">
          <w:rPr>
            <w:noProof/>
            <w:webHidden/>
          </w:rPr>
          <w:fldChar w:fldCharType="end"/>
        </w:r>
      </w:hyperlink>
    </w:p>
    <w:p w14:paraId="2B51C670" w14:textId="1A143B30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85" w:history="1">
        <w:r w:rsidR="00403559" w:rsidRPr="00D300DD">
          <w:rPr>
            <w:rStyle w:val="Hipercze"/>
            <w:noProof/>
          </w:rPr>
          <w:t>2.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Opis Systemu Ankietowania (SA) w ramach RPOWP na lata 2014-2020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_Toc164333185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4</w:t>
        </w:r>
        <w:r w:rsidR="00403559">
          <w:rPr>
            <w:noProof/>
            <w:webHidden/>
          </w:rPr>
          <w:fldChar w:fldCharType="end"/>
        </w:r>
      </w:hyperlink>
    </w:p>
    <w:p w14:paraId="7B368044" w14:textId="123CF50C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86" w:history="1">
        <w:r w:rsidR="00403559" w:rsidRPr="00D300DD">
          <w:rPr>
            <w:rStyle w:val="Hipercze"/>
            <w:noProof/>
          </w:rPr>
          <w:t>3.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Zakres zmian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_Toc164333186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8</w:t>
        </w:r>
        <w:r w:rsidR="00403559">
          <w:rPr>
            <w:noProof/>
            <w:webHidden/>
          </w:rPr>
          <w:fldChar w:fldCharType="end"/>
        </w:r>
      </w:hyperlink>
    </w:p>
    <w:p w14:paraId="74E398C7" w14:textId="59F19F0C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87" w:history="1">
        <w:r w:rsidR="00403559" w:rsidRPr="00D300DD">
          <w:rPr>
            <w:rStyle w:val="Hipercze"/>
            <w:noProof/>
          </w:rPr>
          <w:t>3.1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Zmiany ogólne: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_Toc164333187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9</w:t>
        </w:r>
        <w:r w:rsidR="00403559">
          <w:rPr>
            <w:noProof/>
            <w:webHidden/>
          </w:rPr>
          <w:fldChar w:fldCharType="end"/>
        </w:r>
      </w:hyperlink>
    </w:p>
    <w:p w14:paraId="5A68EFAB" w14:textId="162EBC95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88" w:history="1">
        <w:r w:rsidR="00403559" w:rsidRPr="00D300DD">
          <w:rPr>
            <w:rStyle w:val="Hipercze"/>
            <w:noProof/>
          </w:rPr>
          <w:t>3.2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Dostosowania systemu/ów do wymogów perspektywy 2021-2027.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_Toc164333188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11</w:t>
        </w:r>
        <w:r w:rsidR="00403559">
          <w:rPr>
            <w:noProof/>
            <w:webHidden/>
          </w:rPr>
          <w:fldChar w:fldCharType="end"/>
        </w:r>
      </w:hyperlink>
    </w:p>
    <w:p w14:paraId="06BF6A30" w14:textId="64B869D1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89" w:history="1">
        <w:r w:rsidR="00403559" w:rsidRPr="00D300DD">
          <w:rPr>
            <w:rStyle w:val="Hipercze"/>
            <w:noProof/>
          </w:rPr>
          <w:t>4.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Warunki uzyskania dostępu do aplikacji i/lub serwera.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_Toc164333189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13</w:t>
        </w:r>
        <w:r w:rsidR="00403559">
          <w:rPr>
            <w:noProof/>
            <w:webHidden/>
          </w:rPr>
          <w:fldChar w:fldCharType="end"/>
        </w:r>
      </w:hyperlink>
    </w:p>
    <w:p w14:paraId="78595899" w14:textId="6D18EBE4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90" w:history="1">
        <w:r w:rsidR="00403559" w:rsidRPr="00D300DD">
          <w:rPr>
            <w:rStyle w:val="Hipercze"/>
            <w:noProof/>
          </w:rPr>
          <w:t>5.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Zakres prac związanych ze świadczeniem usługi asysty technicznej (w zakresie utrzymania i rozwoju).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_Toc164333190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13</w:t>
        </w:r>
        <w:r w:rsidR="00403559">
          <w:rPr>
            <w:noProof/>
            <w:webHidden/>
          </w:rPr>
          <w:fldChar w:fldCharType="end"/>
        </w:r>
      </w:hyperlink>
    </w:p>
    <w:p w14:paraId="16A8E962" w14:textId="274235CF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91" w:history="1">
        <w:r w:rsidR="00403559" w:rsidRPr="00D300DD">
          <w:rPr>
            <w:rStyle w:val="Hipercze"/>
            <w:noProof/>
          </w:rPr>
          <w:t>6.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Gwarancja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_Toc164333191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14</w:t>
        </w:r>
        <w:r w:rsidR="00403559">
          <w:rPr>
            <w:noProof/>
            <w:webHidden/>
          </w:rPr>
          <w:fldChar w:fldCharType="end"/>
        </w:r>
      </w:hyperlink>
    </w:p>
    <w:p w14:paraId="690E1B8E" w14:textId="20ED5466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92" w:history="1">
        <w:r w:rsidR="00403559" w:rsidRPr="00D300DD">
          <w:rPr>
            <w:rStyle w:val="Hipercze"/>
            <w:noProof/>
          </w:rPr>
          <w:t>7.</w:t>
        </w:r>
        <w:r w:rsidR="0040355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D300DD">
          <w:rPr>
            <w:rStyle w:val="Hipercze"/>
            <w:noProof/>
          </w:rPr>
          <w:t>Wymogi prawne</w:t>
        </w:r>
        <w:r w:rsidR="00403559">
          <w:rPr>
            <w:noProof/>
            <w:webHidden/>
          </w:rPr>
          <w:tab/>
        </w:r>
        <w:r w:rsidR="00403559">
          <w:rPr>
            <w:noProof/>
            <w:webHidden/>
          </w:rPr>
          <w:fldChar w:fldCharType="begin"/>
        </w:r>
        <w:r w:rsidR="00403559">
          <w:rPr>
            <w:noProof/>
            <w:webHidden/>
          </w:rPr>
          <w:instrText xml:space="preserve"> PAGEREF _Toc164333192 \h </w:instrText>
        </w:r>
        <w:r w:rsidR="00403559">
          <w:rPr>
            <w:noProof/>
            <w:webHidden/>
          </w:rPr>
        </w:r>
        <w:r w:rsidR="00403559">
          <w:rPr>
            <w:noProof/>
            <w:webHidden/>
          </w:rPr>
          <w:fldChar w:fldCharType="separate"/>
        </w:r>
        <w:r w:rsidR="00403559">
          <w:rPr>
            <w:noProof/>
            <w:webHidden/>
          </w:rPr>
          <w:t>14</w:t>
        </w:r>
        <w:r w:rsidR="00403559">
          <w:rPr>
            <w:noProof/>
            <w:webHidden/>
          </w:rPr>
          <w:fldChar w:fldCharType="end"/>
        </w:r>
      </w:hyperlink>
    </w:p>
    <w:p w14:paraId="5D441750" w14:textId="624ABEFB" w:rsidR="00403559" w:rsidRDefault="00CC528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333193" w:history="1">
        <w:r w:rsidR="00403559" w:rsidRPr="005B5235">
          <w:rPr>
            <w:rStyle w:val="Hipercze"/>
            <w:noProof/>
          </w:rPr>
          <w:t>8.</w:t>
        </w:r>
        <w:r w:rsidR="00403559" w:rsidRPr="005B5235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403559" w:rsidRPr="005B5235">
          <w:rPr>
            <w:rStyle w:val="Hipercze"/>
            <w:noProof/>
          </w:rPr>
          <w:t>Lista załączników</w:t>
        </w:r>
        <w:r w:rsidR="00403559" w:rsidRPr="005B5235">
          <w:rPr>
            <w:noProof/>
            <w:webHidden/>
          </w:rPr>
          <w:tab/>
        </w:r>
        <w:r w:rsidR="00403559" w:rsidRPr="005B5235">
          <w:rPr>
            <w:noProof/>
            <w:webHidden/>
          </w:rPr>
          <w:fldChar w:fldCharType="begin"/>
        </w:r>
        <w:r w:rsidR="00403559" w:rsidRPr="005B5235">
          <w:rPr>
            <w:noProof/>
            <w:webHidden/>
          </w:rPr>
          <w:instrText xml:space="preserve"> PAGEREF _Toc164333193 \h </w:instrText>
        </w:r>
        <w:r w:rsidR="00403559" w:rsidRPr="005B5235">
          <w:rPr>
            <w:noProof/>
            <w:webHidden/>
          </w:rPr>
        </w:r>
        <w:r w:rsidR="00403559" w:rsidRPr="005B5235">
          <w:rPr>
            <w:noProof/>
            <w:webHidden/>
          </w:rPr>
          <w:fldChar w:fldCharType="separate"/>
        </w:r>
        <w:r w:rsidR="00403559" w:rsidRPr="005B5235">
          <w:rPr>
            <w:noProof/>
            <w:webHidden/>
          </w:rPr>
          <w:t>15</w:t>
        </w:r>
        <w:r w:rsidR="00403559" w:rsidRPr="005B5235">
          <w:rPr>
            <w:noProof/>
            <w:webHidden/>
          </w:rPr>
          <w:fldChar w:fldCharType="end"/>
        </w:r>
      </w:hyperlink>
    </w:p>
    <w:p w14:paraId="1D17FFDF" w14:textId="183F3427" w:rsidR="00D25FB0" w:rsidRDefault="004C3675" w:rsidP="001B018E">
      <w:pPr>
        <w:pStyle w:val="Nagwek2"/>
        <w:keepNext/>
        <w:keepLines/>
        <w:spacing w:before="200" w:beforeAutospacing="0" w:after="240" w:afterAutospacing="0" w:line="360" w:lineRule="auto"/>
        <w:ind w:left="360" w:right="-258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CBFCC6D" w14:textId="77777777" w:rsidR="00D25FB0" w:rsidRDefault="00D25FB0">
      <w:pPr>
        <w:suppressAutoHyphens w:val="0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14:paraId="35159E21" w14:textId="2F613597" w:rsidR="00973F65" w:rsidRPr="00973F65" w:rsidRDefault="00973F65" w:rsidP="00973F65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2" w:name="_Toc104382593"/>
      <w:bookmarkStart w:id="3" w:name="_Toc110505111"/>
      <w:bookmarkStart w:id="4" w:name="_Toc164333184"/>
      <w:r w:rsidRPr="00973F65">
        <w:rPr>
          <w:sz w:val="28"/>
          <w:szCs w:val="28"/>
        </w:rPr>
        <w:lastRenderedPageBreak/>
        <w:t xml:space="preserve">Założenia </w:t>
      </w:r>
      <w:bookmarkEnd w:id="2"/>
      <w:bookmarkEnd w:id="3"/>
      <w:r w:rsidR="00C26DE5">
        <w:rPr>
          <w:sz w:val="28"/>
          <w:szCs w:val="28"/>
        </w:rPr>
        <w:t>p</w:t>
      </w:r>
      <w:r w:rsidR="00C26DE5" w:rsidRPr="00C26DE5">
        <w:rPr>
          <w:sz w:val="28"/>
          <w:szCs w:val="28"/>
        </w:rPr>
        <w:t>ostepowania przetargowego</w:t>
      </w:r>
      <w:bookmarkEnd w:id="4"/>
    </w:p>
    <w:p w14:paraId="78E41432" w14:textId="7C4EC807" w:rsidR="00291814" w:rsidRDefault="00973F65" w:rsidP="002D2634">
      <w:pPr>
        <w:pStyle w:val="TextBody"/>
        <w:ind w:firstLine="709"/>
        <w:jc w:val="both"/>
      </w:pPr>
      <w:r w:rsidRPr="006834FE">
        <w:t>Postepowanie dotyczy</w:t>
      </w:r>
      <w:r w:rsidR="006834FE" w:rsidRPr="006834FE">
        <w:t xml:space="preserve"> </w:t>
      </w:r>
      <w:r w:rsidR="002D2634">
        <w:t xml:space="preserve">stworzenia na bazie </w:t>
      </w:r>
      <w:r w:rsidR="002D2634" w:rsidRPr="006834FE">
        <w:t xml:space="preserve">bieżącej wersji </w:t>
      </w:r>
      <w:r w:rsidR="002D2634" w:rsidRPr="00050547">
        <w:t>System Ankietowania (SA)</w:t>
      </w:r>
      <w:r w:rsidR="002D2634">
        <w:t xml:space="preserve"> </w:t>
      </w:r>
      <w:r w:rsidR="002D2634" w:rsidRPr="002E630D">
        <w:t>dedykowan</w:t>
      </w:r>
      <w:r w:rsidR="002D2634">
        <w:t>ej</w:t>
      </w:r>
      <w:r w:rsidR="002D2634" w:rsidRPr="002E630D">
        <w:t xml:space="preserve"> do obsługi</w:t>
      </w:r>
      <w:r w:rsidR="002D2634">
        <w:t xml:space="preserve"> ankiet trwałości projektów zrealizowanych w ramach RPOWP na lata 2014-2020 dwóch dodatkowych instancji aplikacji </w:t>
      </w:r>
      <w:r w:rsidR="002D2634" w:rsidRPr="00050547">
        <w:t>System</w:t>
      </w:r>
      <w:r w:rsidR="002D2634">
        <w:t>u</w:t>
      </w:r>
      <w:r w:rsidR="002D2634" w:rsidRPr="00050547">
        <w:t xml:space="preserve"> Ankietowania</w:t>
      </w:r>
      <w:r w:rsidR="002D2634">
        <w:t>, które będą wykorzystywane do obsługi ankiet trwałości projektów zrealizowanych w ramach FE</w:t>
      </w:r>
      <w:r w:rsidR="00267291">
        <w:t>d</w:t>
      </w:r>
      <w:r w:rsidR="002D2634">
        <w:t xml:space="preserve">P </w:t>
      </w:r>
      <w:r w:rsidR="00267291">
        <w:br/>
      </w:r>
      <w:r w:rsidR="002D2634">
        <w:t>2021-2027. Dodatkowo w ramach postępowania przewidziana jest realizacja prac w zakresie</w:t>
      </w:r>
      <w:r w:rsidR="00291814">
        <w:t xml:space="preserve"> wdrożenia zmian szczegółowo opisanych w </w:t>
      </w:r>
      <w:r w:rsidR="00D605AF">
        <w:t xml:space="preserve">Rozdziale </w:t>
      </w:r>
      <w:r w:rsidR="00291814">
        <w:t>3</w:t>
      </w:r>
      <w:r w:rsidR="00D605AF">
        <w:t xml:space="preserve"> SOPZ</w:t>
      </w:r>
      <w:r w:rsidR="00291814">
        <w:t>, które można podzielić na dwie kategorie:</w:t>
      </w:r>
    </w:p>
    <w:p w14:paraId="566C2824" w14:textId="00E2BE55" w:rsidR="00291814" w:rsidRDefault="00291814" w:rsidP="00050E16">
      <w:pPr>
        <w:pStyle w:val="TextBody"/>
        <w:numPr>
          <w:ilvl w:val="0"/>
          <w:numId w:val="25"/>
        </w:numPr>
        <w:ind w:left="709" w:hanging="425"/>
        <w:jc w:val="both"/>
      </w:pPr>
      <w:r w:rsidRPr="00D336A7">
        <w:rPr>
          <w:b/>
          <w:bCs/>
          <w:u w:val="single"/>
        </w:rPr>
        <w:t xml:space="preserve">zmiany ogólne (opisane w </w:t>
      </w:r>
      <w:r w:rsidR="00D605AF">
        <w:rPr>
          <w:b/>
          <w:bCs/>
          <w:u w:val="single"/>
        </w:rPr>
        <w:t>Rozdziale</w:t>
      </w:r>
      <w:r w:rsidRPr="00D336A7">
        <w:rPr>
          <w:b/>
          <w:bCs/>
          <w:u w:val="single"/>
        </w:rPr>
        <w:t xml:space="preserve"> 3.1</w:t>
      </w:r>
      <w:r w:rsidR="00D605AF">
        <w:rPr>
          <w:b/>
          <w:bCs/>
          <w:u w:val="single"/>
        </w:rPr>
        <w:t xml:space="preserve"> SOPZ</w:t>
      </w:r>
      <w:r w:rsidRPr="00D336A7">
        <w:rPr>
          <w:b/>
          <w:bCs/>
          <w:u w:val="single"/>
        </w:rPr>
        <w:t>)</w:t>
      </w:r>
      <w:r>
        <w:t xml:space="preserve"> – </w:t>
      </w:r>
      <w:r w:rsidR="00F55BC6">
        <w:t xml:space="preserve">są to zmiany funkcjonalne mające charakter ogólny, które powinny zostać wdrożone </w:t>
      </w:r>
      <w:r w:rsidR="00F3356C">
        <w:t>w zakresie wszystkich instancji Systemu Ankietowania,</w:t>
      </w:r>
    </w:p>
    <w:p w14:paraId="6C0C9597" w14:textId="7EC00A07" w:rsidR="00F3356C" w:rsidRPr="00D336A7" w:rsidRDefault="00291814" w:rsidP="00552039">
      <w:pPr>
        <w:pStyle w:val="TextBody"/>
        <w:numPr>
          <w:ilvl w:val="0"/>
          <w:numId w:val="25"/>
        </w:numPr>
        <w:ind w:left="709" w:hanging="425"/>
        <w:jc w:val="both"/>
        <w:rPr>
          <w:b/>
          <w:bCs/>
          <w:u w:val="single"/>
        </w:rPr>
      </w:pPr>
      <w:r w:rsidRPr="00D336A7">
        <w:rPr>
          <w:b/>
          <w:bCs/>
          <w:u w:val="single"/>
        </w:rPr>
        <w:t xml:space="preserve">dostosowanie do wymogów perspektywy 2021-2027 (opisane w </w:t>
      </w:r>
      <w:r w:rsidR="00D605AF">
        <w:rPr>
          <w:b/>
          <w:bCs/>
          <w:u w:val="single"/>
        </w:rPr>
        <w:t>Rozdziale</w:t>
      </w:r>
      <w:r w:rsidR="00D605AF" w:rsidRPr="00D336A7">
        <w:rPr>
          <w:b/>
          <w:bCs/>
          <w:u w:val="single"/>
        </w:rPr>
        <w:t xml:space="preserve"> </w:t>
      </w:r>
      <w:r w:rsidRPr="00D336A7">
        <w:rPr>
          <w:b/>
          <w:bCs/>
          <w:u w:val="single"/>
        </w:rPr>
        <w:t>3.2</w:t>
      </w:r>
      <w:r w:rsidR="00D605AF">
        <w:rPr>
          <w:b/>
          <w:bCs/>
          <w:u w:val="single"/>
        </w:rPr>
        <w:t xml:space="preserve"> SOPZ</w:t>
      </w:r>
      <w:r w:rsidRPr="00D336A7">
        <w:rPr>
          <w:b/>
          <w:bCs/>
          <w:u w:val="single"/>
        </w:rPr>
        <w:t>)</w:t>
      </w:r>
      <w:r>
        <w:t xml:space="preserve"> – </w:t>
      </w:r>
      <w:r w:rsidR="00F3356C">
        <w:t>zmiany funkcjonalne</w:t>
      </w:r>
      <w:r w:rsidR="00D336A7">
        <w:t>,</w:t>
      </w:r>
      <w:r w:rsidR="00F3356C">
        <w:t xml:space="preserve"> które powinny zostać wdrożone </w:t>
      </w:r>
      <w:r w:rsidR="00D336A7">
        <w:t xml:space="preserve">jedynie </w:t>
      </w:r>
      <w:r w:rsidR="001C6B3A">
        <w:t xml:space="preserve">w </w:t>
      </w:r>
      <w:r w:rsidR="00D336A7">
        <w:t xml:space="preserve">instancjach </w:t>
      </w:r>
      <w:r w:rsidR="00F3356C" w:rsidRPr="00D336A7">
        <w:rPr>
          <w:b/>
          <w:bCs/>
        </w:rPr>
        <w:t>System Ankietowania 2027 EFRR (SA2027_EFRR)</w:t>
      </w:r>
      <w:r w:rsidR="00D336A7" w:rsidRPr="00D336A7">
        <w:rPr>
          <w:b/>
          <w:bCs/>
        </w:rPr>
        <w:t xml:space="preserve"> </w:t>
      </w:r>
      <w:r w:rsidR="00D336A7" w:rsidRPr="00D336A7">
        <w:t>oraz</w:t>
      </w:r>
      <w:r w:rsidR="00D336A7" w:rsidRPr="00D336A7">
        <w:rPr>
          <w:b/>
          <w:bCs/>
        </w:rPr>
        <w:t xml:space="preserve"> </w:t>
      </w:r>
      <w:r w:rsidR="00F3356C" w:rsidRPr="00D336A7">
        <w:rPr>
          <w:b/>
          <w:bCs/>
        </w:rPr>
        <w:t>System Ankietowania 2027 EFS (SA2027_EFS)</w:t>
      </w:r>
      <w:r w:rsidR="00D336A7" w:rsidRPr="00D336A7">
        <w:rPr>
          <w:b/>
          <w:bCs/>
        </w:rPr>
        <w:t>.</w:t>
      </w:r>
      <w:r w:rsidR="00D336A7">
        <w:t xml:space="preserve"> Jest to zakres zmian koniecznych do wdrożenia w celu dostosowania aplikacji do wymogów związanych z obsług</w:t>
      </w:r>
      <w:r w:rsidR="00267291">
        <w:t>ą</w:t>
      </w:r>
      <w:r w:rsidR="00D336A7">
        <w:t xml:space="preserve"> projektów w </w:t>
      </w:r>
      <w:r w:rsidR="00D336A7" w:rsidRPr="00D336A7">
        <w:t xml:space="preserve">perspektywy </w:t>
      </w:r>
      <w:r w:rsidR="00D336A7">
        <w:t xml:space="preserve">finansowej </w:t>
      </w:r>
      <w:r w:rsidR="00D336A7" w:rsidRPr="00D336A7">
        <w:t>2021-2027</w:t>
      </w:r>
      <w:r w:rsidR="00D336A7">
        <w:t>.</w:t>
      </w:r>
    </w:p>
    <w:p w14:paraId="0337CDB1" w14:textId="783673F6" w:rsidR="002D2634" w:rsidRDefault="002D2634" w:rsidP="002D2634">
      <w:pPr>
        <w:spacing w:line="360" w:lineRule="auto"/>
        <w:jc w:val="both"/>
      </w:pPr>
      <w:r>
        <w:t xml:space="preserve">Docelowo </w:t>
      </w:r>
      <w:r w:rsidR="00D336A7">
        <w:t xml:space="preserve">w ramach umowy </w:t>
      </w:r>
      <w:r>
        <w:t>przewidziane jest</w:t>
      </w:r>
      <w:r w:rsidR="00EC7328">
        <w:t xml:space="preserve">, że Wykonawca </w:t>
      </w:r>
      <w:r w:rsidR="00950DBD">
        <w:t xml:space="preserve">będzie świadczył usługi gwarancyjne jak </w:t>
      </w:r>
      <w:r w:rsidR="002A00D9">
        <w:t xml:space="preserve">również </w:t>
      </w:r>
      <w:r w:rsidR="00950DBD">
        <w:t xml:space="preserve">usługę asysty technicznej w zakresie </w:t>
      </w:r>
      <w:r>
        <w:t>utrzymani</w:t>
      </w:r>
      <w:r w:rsidR="00267291">
        <w:t>a</w:t>
      </w:r>
      <w:r>
        <w:t xml:space="preserve"> i rozw</w:t>
      </w:r>
      <w:r w:rsidR="00950DBD">
        <w:t>oju</w:t>
      </w:r>
      <w:r>
        <w:t xml:space="preserve"> trzech niezależnie działających instancji systemu ankietowania</w:t>
      </w:r>
      <w:r w:rsidR="00950DBD">
        <w:t xml:space="preserve"> (szczegóły dotyczące usługi asysty technicznej w zakresie utrzymania i rozwoju </w:t>
      </w:r>
      <w:r w:rsidR="00267291">
        <w:t xml:space="preserve">oraz gwarancji </w:t>
      </w:r>
      <w:r w:rsidR="00950DBD">
        <w:t xml:space="preserve">opisane </w:t>
      </w:r>
      <w:r w:rsidR="00950DBD" w:rsidRPr="00686DD8">
        <w:t>zostały w</w:t>
      </w:r>
      <w:r w:rsidR="00686DD8" w:rsidRPr="00686DD8">
        <w:t xml:space="preserve"> Rozdziale</w:t>
      </w:r>
      <w:r w:rsidR="00950DBD" w:rsidRPr="00686DD8">
        <w:t xml:space="preserve"> 5 </w:t>
      </w:r>
      <w:r w:rsidR="00267291">
        <w:br/>
      </w:r>
      <w:r w:rsidR="00950DBD" w:rsidRPr="00686DD8">
        <w:t xml:space="preserve">i w </w:t>
      </w:r>
      <w:r w:rsidR="00686DD8" w:rsidRPr="00686DD8">
        <w:t>Rozdziale</w:t>
      </w:r>
      <w:r w:rsidR="00950DBD" w:rsidRPr="00686DD8">
        <w:t xml:space="preserve"> 6 SOPZ)</w:t>
      </w:r>
      <w:r w:rsidRPr="00686DD8">
        <w:t>:</w:t>
      </w:r>
    </w:p>
    <w:p w14:paraId="53C92FD6" w14:textId="77777777" w:rsidR="006834FE" w:rsidRPr="002E630D" w:rsidRDefault="006834FE" w:rsidP="006834FE">
      <w:pPr>
        <w:pStyle w:val="Akapitzlist"/>
        <w:spacing w:line="360" w:lineRule="auto"/>
        <w:ind w:left="0" w:right="-258"/>
        <w:rPr>
          <w:rFonts w:ascii="Times New Roman" w:hAnsi="Times New Roman"/>
          <w:sz w:val="24"/>
          <w:szCs w:val="24"/>
        </w:rPr>
      </w:pPr>
      <w:r w:rsidRPr="002E630D">
        <w:rPr>
          <w:rFonts w:ascii="Times New Roman" w:hAnsi="Times New Roman"/>
          <w:b/>
          <w:bCs/>
          <w:sz w:val="24"/>
          <w:szCs w:val="24"/>
          <w:u w:val="single"/>
        </w:rPr>
        <w:t>System Ankietowania (SA)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30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obecnie działająca </w:t>
      </w:r>
      <w:r w:rsidRPr="002E630D">
        <w:rPr>
          <w:rFonts w:ascii="Times New Roman" w:hAnsi="Times New Roman"/>
          <w:sz w:val="24"/>
          <w:szCs w:val="24"/>
        </w:rPr>
        <w:t>wersja Sytemu Ankietowania dedykowana do obsługi</w:t>
      </w:r>
      <w:r>
        <w:rPr>
          <w:rFonts w:ascii="Times New Roman" w:hAnsi="Times New Roman"/>
          <w:sz w:val="24"/>
          <w:szCs w:val="24"/>
        </w:rPr>
        <w:t xml:space="preserve"> ankiet trwałości projektów zrealizowanych w ramach RPOWP na lata 2014-2020.</w:t>
      </w:r>
    </w:p>
    <w:p w14:paraId="683D0758" w14:textId="3B464FE8" w:rsidR="006834FE" w:rsidRPr="00374A37" w:rsidRDefault="006834FE" w:rsidP="006834FE">
      <w:pPr>
        <w:pStyle w:val="Akapitzlist"/>
        <w:spacing w:line="360" w:lineRule="auto"/>
        <w:ind w:left="0" w:right="-258"/>
        <w:rPr>
          <w:rFonts w:ascii="Times New Roman" w:hAnsi="Times New Roman"/>
          <w:b/>
          <w:bCs/>
          <w:sz w:val="24"/>
          <w:szCs w:val="24"/>
        </w:rPr>
      </w:pPr>
      <w:r w:rsidRPr="002E630D">
        <w:rPr>
          <w:rFonts w:ascii="Times New Roman" w:hAnsi="Times New Roman"/>
          <w:b/>
          <w:bCs/>
          <w:sz w:val="24"/>
          <w:szCs w:val="24"/>
          <w:u w:val="single"/>
        </w:rPr>
        <w:t>System Ankietowania 2027 EFRR (SA2027_EFRR)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30D">
        <w:rPr>
          <w:rFonts w:ascii="Times New Roman" w:hAnsi="Times New Roman"/>
          <w:sz w:val="24"/>
          <w:szCs w:val="24"/>
        </w:rPr>
        <w:t>– wersja Sytemu Ankietowania dedykowana do obsługi</w:t>
      </w:r>
      <w:r>
        <w:rPr>
          <w:rFonts w:ascii="Times New Roman" w:hAnsi="Times New Roman"/>
          <w:sz w:val="24"/>
          <w:szCs w:val="24"/>
        </w:rPr>
        <w:t xml:space="preserve"> ankiet trwałości projektów zrealizowanych w ramach FE</w:t>
      </w:r>
      <w:r w:rsidR="0026729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 2021-2027, w zakresie środków EFRR.</w:t>
      </w:r>
    </w:p>
    <w:p w14:paraId="084FBCAC" w14:textId="61C0048F" w:rsidR="006834FE" w:rsidRDefault="006834FE" w:rsidP="006834FE">
      <w:pPr>
        <w:pStyle w:val="Akapitzlist"/>
        <w:spacing w:line="360" w:lineRule="auto"/>
        <w:ind w:left="0" w:right="-258"/>
        <w:rPr>
          <w:rFonts w:ascii="Times New Roman" w:hAnsi="Times New Roman"/>
          <w:sz w:val="24"/>
          <w:szCs w:val="24"/>
        </w:rPr>
      </w:pPr>
      <w:r w:rsidRPr="002E630D">
        <w:rPr>
          <w:rFonts w:ascii="Times New Roman" w:hAnsi="Times New Roman"/>
          <w:b/>
          <w:bCs/>
          <w:sz w:val="24"/>
          <w:szCs w:val="24"/>
          <w:u w:val="single"/>
        </w:rPr>
        <w:t>System Ankietowania 2027 EFS (SA2027_EF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2E630D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30D">
        <w:rPr>
          <w:rFonts w:ascii="Times New Roman" w:hAnsi="Times New Roman"/>
          <w:sz w:val="24"/>
          <w:szCs w:val="24"/>
        </w:rPr>
        <w:t>– wersja Sytemu Ankietowania dedykowana do obsługi</w:t>
      </w:r>
      <w:r>
        <w:rPr>
          <w:rFonts w:ascii="Times New Roman" w:hAnsi="Times New Roman"/>
          <w:sz w:val="24"/>
          <w:szCs w:val="24"/>
        </w:rPr>
        <w:t xml:space="preserve"> ankiet trwałości projektów zrealizowanych w ramach FE</w:t>
      </w:r>
      <w:r w:rsidR="00267291"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sz w:val="24"/>
          <w:szCs w:val="24"/>
        </w:rPr>
        <w:t xml:space="preserve"> 2021-2027, w zakresie środków EFS.</w:t>
      </w:r>
    </w:p>
    <w:p w14:paraId="12477383" w14:textId="2C2C0F9D" w:rsidR="005533FA" w:rsidRDefault="005533FA" w:rsidP="005533FA">
      <w:pPr>
        <w:pStyle w:val="TextBody"/>
        <w:ind w:firstLine="709"/>
        <w:jc w:val="both"/>
      </w:pPr>
      <w:r w:rsidRPr="005533FA">
        <w:t>Zamawiający zakłada utrzymanie środowisk systemow</w:t>
      </w:r>
      <w:r w:rsidR="00397BD7">
        <w:t>ych</w:t>
      </w:r>
      <w:r w:rsidRPr="005533FA">
        <w:t xml:space="preserve"> przy wsparciu producenta </w:t>
      </w:r>
      <w:r w:rsidR="006426EC" w:rsidRPr="006426EC">
        <w:t xml:space="preserve">Systemu </w:t>
      </w:r>
      <w:r w:rsidR="00267291">
        <w:t>O</w:t>
      </w:r>
      <w:r w:rsidR="006426EC" w:rsidRPr="006426EC">
        <w:t>peracyjnego</w:t>
      </w:r>
      <w:r w:rsidRPr="005533FA">
        <w:t>, wraz z instalacją poprawek bezpieczeństwa wydawanych przez producenta. Aplikacja System Ankietowania uruchomiona jest na serwerze z systemem operacyjnym Linux (v. LTS 22.04) dl</w:t>
      </w:r>
      <w:r w:rsidR="00767059">
        <w:t>a</w:t>
      </w:r>
      <w:r w:rsidRPr="005533FA">
        <w:t xml:space="preserve"> którego wsparcie producenta kończy się w kwietniu 2027 r.</w:t>
      </w:r>
      <w:r w:rsidR="00767059">
        <w:t>,</w:t>
      </w:r>
      <w:r w:rsidRPr="005533FA">
        <w:t xml:space="preserve"> dlatego zachodzić będzie konieczność aktualizacji/przeniesienia aplikacji na nowy serwer/S</w:t>
      </w:r>
      <w:r w:rsidR="00F3397B">
        <w:t xml:space="preserve">ystem </w:t>
      </w:r>
      <w:r w:rsidRPr="005533FA">
        <w:t>O</w:t>
      </w:r>
      <w:r w:rsidR="00F3397B">
        <w:t>peracyjny</w:t>
      </w:r>
      <w:r w:rsidRPr="005533FA">
        <w:t xml:space="preserve"> w trakcie trwania gwarancji. Zamawiający zaktualizuje środowisko systemowe, a dostosowanie aplikacji </w:t>
      </w:r>
      <w:r w:rsidR="00397BD7">
        <w:t xml:space="preserve">oraz wszystkich jej komponentów </w:t>
      </w:r>
      <w:r w:rsidRPr="005533FA">
        <w:t>do zmienionego środowiska S</w:t>
      </w:r>
      <w:r w:rsidR="00F3397B">
        <w:t xml:space="preserve">ystemu </w:t>
      </w:r>
      <w:r w:rsidRPr="005533FA">
        <w:t>O</w:t>
      </w:r>
      <w:r w:rsidR="00F3397B">
        <w:t>peracyjnego</w:t>
      </w:r>
      <w:r w:rsidRPr="005533FA">
        <w:t xml:space="preserve"> zrealizuje Wykonawca.</w:t>
      </w:r>
    </w:p>
    <w:p w14:paraId="3DDF913E" w14:textId="1FA0DFB8" w:rsidR="00D336A7" w:rsidRPr="00325F5F" w:rsidRDefault="00D336A7" w:rsidP="00D336A7">
      <w:pPr>
        <w:jc w:val="both"/>
        <w:rPr>
          <w:u w:val="single"/>
          <w:lang w:eastAsia="en-US"/>
        </w:rPr>
      </w:pPr>
      <w:bookmarkStart w:id="5" w:name="_Hlk164159787"/>
      <w:r w:rsidRPr="00325F5F">
        <w:rPr>
          <w:u w:val="single"/>
        </w:rPr>
        <w:lastRenderedPageBreak/>
        <w:t xml:space="preserve">Przedmiot wykonania zamówienia będzie realizowany w </w:t>
      </w:r>
      <w:r w:rsidR="00D066A8" w:rsidRPr="00325F5F">
        <w:rPr>
          <w:u w:val="single"/>
        </w:rPr>
        <w:t>dwóch</w:t>
      </w:r>
      <w:r w:rsidRPr="00325F5F">
        <w:rPr>
          <w:u w:val="single"/>
        </w:rPr>
        <w:t xml:space="preserve"> etapach:</w:t>
      </w:r>
    </w:p>
    <w:bookmarkEnd w:id="5"/>
    <w:p w14:paraId="44D3C8D2" w14:textId="66640802" w:rsidR="00D336A7" w:rsidRPr="00AA7B06" w:rsidRDefault="00D336A7" w:rsidP="00B26B1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A7B06">
        <w:rPr>
          <w:rFonts w:ascii="Times New Roman" w:hAnsi="Times New Roman"/>
          <w:sz w:val="24"/>
          <w:szCs w:val="24"/>
        </w:rPr>
        <w:t>Etap I: wykonanie przedmiotu zamówienia w zakresie wdrożenia</w:t>
      </w:r>
      <w:r w:rsidR="001A599E" w:rsidRPr="00AA7B06">
        <w:rPr>
          <w:rFonts w:ascii="Times New Roman" w:hAnsi="Times New Roman"/>
          <w:sz w:val="24"/>
          <w:szCs w:val="24"/>
        </w:rPr>
        <w:t xml:space="preserve"> zmian opisanych w </w:t>
      </w:r>
      <w:r w:rsidR="001F5CDA" w:rsidRPr="00AA7B06">
        <w:rPr>
          <w:rFonts w:ascii="Times New Roman" w:hAnsi="Times New Roman"/>
          <w:sz w:val="24"/>
          <w:szCs w:val="24"/>
        </w:rPr>
        <w:t xml:space="preserve">Rozdziale </w:t>
      </w:r>
      <w:r w:rsidR="001A599E" w:rsidRPr="00AA7B06">
        <w:rPr>
          <w:rFonts w:ascii="Times New Roman" w:hAnsi="Times New Roman"/>
          <w:sz w:val="24"/>
          <w:szCs w:val="24"/>
        </w:rPr>
        <w:t xml:space="preserve">3 </w:t>
      </w:r>
      <w:r w:rsidR="00686DD8" w:rsidRPr="00AA7B06">
        <w:rPr>
          <w:rFonts w:ascii="Times New Roman" w:hAnsi="Times New Roman"/>
          <w:sz w:val="24"/>
          <w:szCs w:val="24"/>
        </w:rPr>
        <w:t xml:space="preserve">SOPZ </w:t>
      </w:r>
      <w:r w:rsidR="001A599E" w:rsidRPr="00AA7B06">
        <w:rPr>
          <w:rFonts w:ascii="Times New Roman" w:hAnsi="Times New Roman"/>
          <w:sz w:val="24"/>
          <w:szCs w:val="24"/>
        </w:rPr>
        <w:t>oraz uruchomieni</w:t>
      </w:r>
      <w:r w:rsidR="00D066A8" w:rsidRPr="00AA7B06">
        <w:rPr>
          <w:rFonts w:ascii="Times New Roman" w:hAnsi="Times New Roman"/>
          <w:sz w:val="24"/>
          <w:szCs w:val="24"/>
        </w:rPr>
        <w:t>e</w:t>
      </w:r>
      <w:r w:rsidR="001A599E" w:rsidRPr="00AA7B06">
        <w:rPr>
          <w:rFonts w:ascii="Times New Roman" w:hAnsi="Times New Roman"/>
          <w:sz w:val="24"/>
          <w:szCs w:val="24"/>
        </w:rPr>
        <w:t xml:space="preserve"> dwóch dodatkowych instancji Systemu Ankietowania obsługujących ankiety trwałości projektów zrealizowanych w ramach FEPD na lata 2021-2027 </w:t>
      </w:r>
      <w:r w:rsidRPr="00AA7B06">
        <w:rPr>
          <w:rFonts w:ascii="Times New Roman" w:hAnsi="Times New Roman"/>
          <w:sz w:val="24"/>
          <w:szCs w:val="24"/>
        </w:rPr>
        <w:t xml:space="preserve">– </w:t>
      </w:r>
      <w:r w:rsidRPr="00AA7B06">
        <w:rPr>
          <w:rFonts w:ascii="Times New Roman" w:hAnsi="Times New Roman"/>
          <w:b/>
          <w:bCs/>
          <w:sz w:val="24"/>
          <w:szCs w:val="24"/>
        </w:rPr>
        <w:t xml:space="preserve">maksymalnie </w:t>
      </w:r>
      <w:r w:rsidR="00267291" w:rsidRPr="00AA7B06">
        <w:rPr>
          <w:rFonts w:ascii="Times New Roman" w:hAnsi="Times New Roman"/>
          <w:b/>
          <w:bCs/>
          <w:sz w:val="24"/>
          <w:szCs w:val="24"/>
        </w:rPr>
        <w:t>120</w:t>
      </w:r>
      <w:r w:rsidRPr="00AA7B06">
        <w:rPr>
          <w:rFonts w:ascii="Times New Roman" w:hAnsi="Times New Roman"/>
          <w:b/>
          <w:bCs/>
          <w:sz w:val="24"/>
          <w:szCs w:val="24"/>
        </w:rPr>
        <w:t xml:space="preserve"> dni kalendarzowych</w:t>
      </w:r>
      <w:r w:rsidRPr="00AA7B06">
        <w:rPr>
          <w:rFonts w:ascii="Times New Roman" w:hAnsi="Times New Roman"/>
          <w:sz w:val="24"/>
          <w:szCs w:val="24"/>
        </w:rPr>
        <w:t>,</w:t>
      </w:r>
    </w:p>
    <w:p w14:paraId="2BBD705C" w14:textId="00149923" w:rsidR="00D336A7" w:rsidRPr="00267291" w:rsidRDefault="00D336A7" w:rsidP="00D336A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9737D">
        <w:rPr>
          <w:rFonts w:ascii="Times New Roman" w:hAnsi="Times New Roman"/>
          <w:sz w:val="24"/>
          <w:szCs w:val="24"/>
        </w:rPr>
        <w:t xml:space="preserve">Etap II: </w:t>
      </w:r>
      <w:r w:rsidR="00686DD8" w:rsidRPr="0089737D">
        <w:rPr>
          <w:rFonts w:ascii="Times New Roman" w:hAnsi="Times New Roman"/>
          <w:sz w:val="24"/>
          <w:szCs w:val="24"/>
        </w:rPr>
        <w:t>świadczenie usług gwarancyjnych oraz realizacja</w:t>
      </w:r>
      <w:r w:rsidRPr="0089737D">
        <w:rPr>
          <w:rFonts w:ascii="Times New Roman" w:hAnsi="Times New Roman"/>
          <w:sz w:val="24"/>
          <w:szCs w:val="24"/>
        </w:rPr>
        <w:t xml:space="preserve"> prac związanych ze </w:t>
      </w:r>
      <w:r w:rsidRPr="0089737D">
        <w:rPr>
          <w:rFonts w:ascii="Times New Roman" w:hAnsi="Times New Roman"/>
          <w:b/>
          <w:bCs/>
          <w:sz w:val="24"/>
          <w:szCs w:val="24"/>
        </w:rPr>
        <w:t xml:space="preserve">świadczeniem usługi </w:t>
      </w:r>
      <w:r w:rsidR="00686DD8" w:rsidRPr="0089737D">
        <w:rPr>
          <w:rFonts w:ascii="Times New Roman" w:hAnsi="Times New Roman"/>
          <w:b/>
          <w:bCs/>
          <w:sz w:val="24"/>
          <w:szCs w:val="24"/>
        </w:rPr>
        <w:t>asysty technicznej w zakresie utrzymania i rozwoju</w:t>
      </w:r>
      <w:r w:rsidRPr="0089737D">
        <w:rPr>
          <w:rFonts w:ascii="Times New Roman" w:hAnsi="Times New Roman"/>
          <w:sz w:val="24"/>
          <w:szCs w:val="24"/>
        </w:rPr>
        <w:t xml:space="preserve"> – </w:t>
      </w:r>
      <w:r w:rsidRPr="0089737D">
        <w:rPr>
          <w:rFonts w:ascii="Times New Roman" w:hAnsi="Times New Roman"/>
          <w:b/>
          <w:bCs/>
          <w:sz w:val="24"/>
          <w:szCs w:val="24"/>
        </w:rPr>
        <w:t xml:space="preserve">czas </w:t>
      </w:r>
      <w:r w:rsidRPr="00267291">
        <w:rPr>
          <w:rFonts w:ascii="Times New Roman" w:hAnsi="Times New Roman"/>
          <w:b/>
          <w:bCs/>
          <w:sz w:val="24"/>
          <w:szCs w:val="24"/>
        </w:rPr>
        <w:t xml:space="preserve">realizacji </w:t>
      </w:r>
      <w:r w:rsidR="00267291" w:rsidRPr="00267291">
        <w:rPr>
          <w:rFonts w:ascii="Times New Roman" w:hAnsi="Times New Roman"/>
          <w:b/>
          <w:bCs/>
          <w:sz w:val="24"/>
          <w:szCs w:val="24"/>
        </w:rPr>
        <w:t xml:space="preserve">84 </w:t>
      </w:r>
      <w:r w:rsidRPr="00267291">
        <w:rPr>
          <w:rFonts w:ascii="Times New Roman" w:hAnsi="Times New Roman"/>
          <w:b/>
          <w:bCs/>
          <w:sz w:val="24"/>
          <w:szCs w:val="24"/>
        </w:rPr>
        <w:t>miesięcy</w:t>
      </w:r>
      <w:r w:rsidRPr="00267291">
        <w:rPr>
          <w:rFonts w:ascii="Times New Roman" w:hAnsi="Times New Roman"/>
          <w:sz w:val="24"/>
          <w:szCs w:val="24"/>
        </w:rPr>
        <w:t xml:space="preserve"> w sposób opisany w </w:t>
      </w:r>
      <w:r w:rsidR="00686DD8" w:rsidRPr="00267291">
        <w:rPr>
          <w:rFonts w:ascii="Times New Roman" w:hAnsi="Times New Roman"/>
          <w:sz w:val="24"/>
          <w:szCs w:val="24"/>
        </w:rPr>
        <w:t>R</w:t>
      </w:r>
      <w:r w:rsidRPr="00267291">
        <w:rPr>
          <w:rFonts w:ascii="Times New Roman" w:hAnsi="Times New Roman"/>
          <w:sz w:val="24"/>
          <w:szCs w:val="24"/>
        </w:rPr>
        <w:t>ozdziale 5 SOPZ.</w:t>
      </w:r>
    </w:p>
    <w:p w14:paraId="310F13CA" w14:textId="653E4DE7" w:rsidR="00D066A8" w:rsidRDefault="00D066A8" w:rsidP="00973F65">
      <w:pPr>
        <w:jc w:val="both"/>
      </w:pPr>
    </w:p>
    <w:p w14:paraId="1CE122B2" w14:textId="25905C06" w:rsidR="00325F5F" w:rsidRDefault="00867752" w:rsidP="00867752">
      <w:pPr>
        <w:spacing w:line="360" w:lineRule="auto"/>
        <w:jc w:val="both"/>
      </w:pPr>
      <w:r>
        <w:t>Zakres prac przewidzianych w ramach realizacji Etapu I:</w:t>
      </w:r>
      <w:r w:rsidR="00E93DBA">
        <w:t xml:space="preserve"> </w:t>
      </w:r>
    </w:p>
    <w:p w14:paraId="7ED8F8CF" w14:textId="6C262729" w:rsidR="00E93DBA" w:rsidRPr="00867752" w:rsidRDefault="00E93DBA" w:rsidP="00E93DB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wdrożenie zmian opisanych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BA">
        <w:rPr>
          <w:rFonts w:ascii="Times New Roman" w:hAnsi="Times New Roman"/>
          <w:b/>
          <w:bCs/>
          <w:sz w:val="24"/>
          <w:szCs w:val="24"/>
        </w:rPr>
        <w:t>Rozdziale 3 SOPZ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4B0FA3CC" w14:textId="18751AA4" w:rsidR="00867752" w:rsidRPr="000956F1" w:rsidRDefault="00867752" w:rsidP="00867752">
      <w:pPr>
        <w:numPr>
          <w:ilvl w:val="0"/>
          <w:numId w:val="28"/>
        </w:numPr>
        <w:jc w:val="both"/>
      </w:pPr>
      <w:r w:rsidRPr="000956F1">
        <w:t>dokona</w:t>
      </w:r>
      <w:r>
        <w:t>nie</w:t>
      </w:r>
      <w:r w:rsidRPr="000956F1">
        <w:t xml:space="preserve"> niezbędnych konfiguracji środowiska i oprogramowania,</w:t>
      </w:r>
    </w:p>
    <w:p w14:paraId="31A76138" w14:textId="6B77861C" w:rsidR="00E93DBA" w:rsidRDefault="00867752" w:rsidP="00E93DBA">
      <w:pPr>
        <w:numPr>
          <w:ilvl w:val="0"/>
          <w:numId w:val="28"/>
        </w:numPr>
        <w:jc w:val="both"/>
      </w:pPr>
      <w:r>
        <w:t xml:space="preserve">produkcyjne </w:t>
      </w:r>
      <w:r w:rsidR="00E93DBA">
        <w:t xml:space="preserve">uruchomienie dwóch nowych instancji systemu ankietowania, tj. </w:t>
      </w:r>
      <w:r w:rsidR="00E93DBA" w:rsidRPr="00D336A7">
        <w:rPr>
          <w:b/>
          <w:bCs/>
        </w:rPr>
        <w:t xml:space="preserve">System Ankietowania 2027 EFRR (SA2027_EFRR) </w:t>
      </w:r>
      <w:r w:rsidR="00E93DBA" w:rsidRPr="00D336A7">
        <w:t>oraz</w:t>
      </w:r>
      <w:r w:rsidR="00E93DBA" w:rsidRPr="00D336A7">
        <w:rPr>
          <w:b/>
          <w:bCs/>
        </w:rPr>
        <w:t xml:space="preserve"> System Ankietowania 2027 EFS (SA2027_EFS)</w:t>
      </w:r>
      <w:r w:rsidR="00E93DBA">
        <w:rPr>
          <w:b/>
          <w:bCs/>
        </w:rPr>
        <w:t>,</w:t>
      </w:r>
    </w:p>
    <w:p w14:paraId="4EE9912B" w14:textId="30326CB8" w:rsidR="00E93DBA" w:rsidRPr="000956F1" w:rsidRDefault="00E93DBA" w:rsidP="00E93DBA">
      <w:pPr>
        <w:numPr>
          <w:ilvl w:val="0"/>
          <w:numId w:val="28"/>
        </w:numPr>
        <w:jc w:val="both"/>
      </w:pPr>
      <w:r w:rsidRPr="000956F1">
        <w:t>dostarcz</w:t>
      </w:r>
      <w:r w:rsidR="00867752">
        <w:t>enie</w:t>
      </w:r>
      <w:r w:rsidRPr="000956F1">
        <w:t xml:space="preserve"> </w:t>
      </w:r>
      <w:r w:rsidR="00867752" w:rsidRPr="000956F1">
        <w:t xml:space="preserve">w postaci elektronicznej oraz papierowej </w:t>
      </w:r>
      <w:r w:rsidRPr="000956F1">
        <w:t>kompletn</w:t>
      </w:r>
      <w:r w:rsidR="00867752">
        <w:t>ej</w:t>
      </w:r>
      <w:r w:rsidRPr="000956F1">
        <w:t xml:space="preserve"> dokumentacj</w:t>
      </w:r>
      <w:r w:rsidR="00867752">
        <w:t>i</w:t>
      </w:r>
      <w:r w:rsidRPr="000956F1">
        <w:t xml:space="preserve"> powdrożeniow</w:t>
      </w:r>
      <w:r w:rsidR="00867752">
        <w:t>ej</w:t>
      </w:r>
      <w:r w:rsidRPr="000956F1">
        <w:t xml:space="preserve"> i dokumentacj</w:t>
      </w:r>
      <w:r w:rsidR="00867752">
        <w:t>i</w:t>
      </w:r>
      <w:r w:rsidRPr="000956F1">
        <w:t xml:space="preserve"> eksploatacyjn</w:t>
      </w:r>
      <w:r w:rsidR="00867752">
        <w:t>ej</w:t>
      </w:r>
      <w:r w:rsidRPr="000956F1">
        <w:t xml:space="preserve"> dla administratorów oraz użytkowników ze szczególnym uwzględnieniem procesu instalacji systemu, konfiguracji wszystkich jego komponentów, wykonywania kopii bezpieczeństwa systemu oraz przywrócenia systemu z kopii</w:t>
      </w:r>
      <w:r>
        <w:t>,</w:t>
      </w:r>
    </w:p>
    <w:p w14:paraId="0465DB46" w14:textId="6D8A38FB" w:rsidR="00E93DBA" w:rsidRDefault="00E93DBA" w:rsidP="00E93DBA">
      <w:pPr>
        <w:numPr>
          <w:ilvl w:val="0"/>
          <w:numId w:val="28"/>
        </w:numPr>
        <w:jc w:val="both"/>
      </w:pPr>
      <w:r w:rsidRPr="000956F1">
        <w:t>przeszkol</w:t>
      </w:r>
      <w:r w:rsidR="00867752">
        <w:t>enie</w:t>
      </w:r>
      <w:r w:rsidRPr="000956F1">
        <w:t xml:space="preserve"> administratorów ze strony UMWP w zakresie obsługi.</w:t>
      </w:r>
    </w:p>
    <w:p w14:paraId="2FC84C19" w14:textId="77777777" w:rsidR="00E93DBA" w:rsidRDefault="00E93DBA" w:rsidP="00E93DBA">
      <w:pPr>
        <w:jc w:val="both"/>
      </w:pPr>
    </w:p>
    <w:p w14:paraId="77420A11" w14:textId="0ECEBEDC" w:rsidR="0069724D" w:rsidRPr="0044451D" w:rsidRDefault="0069724D" w:rsidP="00374A37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6" w:name="_Toc164333185"/>
      <w:r w:rsidRPr="0069724D">
        <w:rPr>
          <w:sz w:val="28"/>
          <w:szCs w:val="28"/>
        </w:rPr>
        <w:t xml:space="preserve">Opis </w:t>
      </w:r>
      <w:r w:rsidR="00D25FB0">
        <w:rPr>
          <w:sz w:val="28"/>
          <w:szCs w:val="28"/>
        </w:rPr>
        <w:t>S</w:t>
      </w:r>
      <w:r w:rsidRPr="0069724D">
        <w:rPr>
          <w:sz w:val="28"/>
          <w:szCs w:val="28"/>
        </w:rPr>
        <w:t xml:space="preserve">ystemu </w:t>
      </w:r>
      <w:r w:rsidR="00D25FB0">
        <w:rPr>
          <w:sz w:val="28"/>
          <w:szCs w:val="28"/>
        </w:rPr>
        <w:t>Ankietowania</w:t>
      </w:r>
      <w:r w:rsidRPr="0069724D">
        <w:rPr>
          <w:sz w:val="28"/>
          <w:szCs w:val="28"/>
        </w:rPr>
        <w:t xml:space="preserve"> </w:t>
      </w:r>
      <w:r w:rsidR="001333DB">
        <w:rPr>
          <w:sz w:val="28"/>
          <w:szCs w:val="28"/>
        </w:rPr>
        <w:t xml:space="preserve">(SA) </w:t>
      </w:r>
      <w:r w:rsidRPr="0069724D">
        <w:rPr>
          <w:sz w:val="28"/>
          <w:szCs w:val="28"/>
        </w:rPr>
        <w:t>w</w:t>
      </w:r>
      <w:r w:rsidR="00D25FB0">
        <w:rPr>
          <w:sz w:val="28"/>
          <w:szCs w:val="28"/>
        </w:rPr>
        <w:t> </w:t>
      </w:r>
      <w:r w:rsidRPr="0069724D">
        <w:rPr>
          <w:sz w:val="28"/>
          <w:szCs w:val="28"/>
        </w:rPr>
        <w:t>ramach RPOWP na lata 2014-2020</w:t>
      </w:r>
      <w:bookmarkEnd w:id="6"/>
    </w:p>
    <w:p w14:paraId="3B891401" w14:textId="0B8CD175" w:rsidR="00F94D12" w:rsidRPr="00680A24" w:rsidRDefault="00F94D12" w:rsidP="00F94D12">
      <w:pPr>
        <w:pStyle w:val="TextBody"/>
        <w:ind w:firstLine="709"/>
        <w:jc w:val="both"/>
      </w:pPr>
      <w:r w:rsidRPr="00907CA6">
        <w:t xml:space="preserve">Szczegółowe instrukcje opisujące sposób instalacji poszczególnych komponentów aplikacji </w:t>
      </w:r>
      <w:r>
        <w:t xml:space="preserve">System Ankietowania </w:t>
      </w:r>
      <w:r w:rsidRPr="00907CA6">
        <w:t xml:space="preserve">oraz zastosowanych narzędzi i bibliotek przedstawione są w </w:t>
      </w:r>
      <w:r w:rsidRPr="00F94D12">
        <w:t>Instrukcj</w:t>
      </w:r>
      <w:r w:rsidR="006426EC">
        <w:t>i</w:t>
      </w:r>
      <w:r w:rsidRPr="00F94D12">
        <w:t xml:space="preserve"> </w:t>
      </w:r>
      <w:r w:rsidR="00A20F4B">
        <w:t>A</w:t>
      </w:r>
      <w:r w:rsidRPr="00F94D12">
        <w:t>dministratora aplikacji SA</w:t>
      </w:r>
      <w:r w:rsidRPr="00907CA6">
        <w:t xml:space="preserve"> stanowiącej Załącznik nr </w:t>
      </w:r>
      <w:r>
        <w:t>1</w:t>
      </w:r>
      <w:r w:rsidRPr="00907CA6">
        <w:t>a do SIWZ.</w:t>
      </w:r>
    </w:p>
    <w:p w14:paraId="14D13E83" w14:textId="77777777" w:rsidR="00F94D12" w:rsidRDefault="0034767A" w:rsidP="00F94D12">
      <w:pPr>
        <w:pStyle w:val="TextBody"/>
        <w:jc w:val="both"/>
      </w:pPr>
      <w:r>
        <w:t>I</w:t>
      </w:r>
      <w:r w:rsidR="00F94D12">
        <w:t xml:space="preserve">nformacje opisujące role </w:t>
      </w:r>
      <w:r w:rsidR="00F94D12" w:rsidRPr="00907CA6">
        <w:t xml:space="preserve">poszczególnych profili użytkowników w aplikacji </w:t>
      </w:r>
      <w:r w:rsidR="00F94D12">
        <w:t>System Ankietowania przedstawione są w:</w:t>
      </w:r>
    </w:p>
    <w:p w14:paraId="3A57DA64" w14:textId="77777777" w:rsidR="00F94D12" w:rsidRDefault="00F94D12" w:rsidP="00374A37">
      <w:pPr>
        <w:pStyle w:val="TextBody"/>
        <w:numPr>
          <w:ilvl w:val="0"/>
          <w:numId w:val="7"/>
        </w:numPr>
        <w:jc w:val="both"/>
      </w:pPr>
      <w:r w:rsidRPr="00F94D12">
        <w:t>Instrukcj</w:t>
      </w:r>
      <w:r>
        <w:t>i</w:t>
      </w:r>
      <w:r w:rsidRPr="00F94D12">
        <w:t xml:space="preserve"> użytkownika SA </w:t>
      </w:r>
      <w:r>
        <w:t>–</w:t>
      </w:r>
      <w:r w:rsidRPr="00F94D12">
        <w:t xml:space="preserve"> użytkownik </w:t>
      </w:r>
      <w:r>
        <w:t xml:space="preserve">IZ - </w:t>
      </w:r>
      <w:r w:rsidRPr="00907CA6">
        <w:t xml:space="preserve">stanowiącej Załącznik nr </w:t>
      </w:r>
      <w:r>
        <w:t>1b do SIWZ,</w:t>
      </w:r>
    </w:p>
    <w:p w14:paraId="57620E03" w14:textId="77777777" w:rsidR="00F94D12" w:rsidRDefault="00F94D12" w:rsidP="00374A37">
      <w:pPr>
        <w:pStyle w:val="TextBody"/>
        <w:numPr>
          <w:ilvl w:val="0"/>
          <w:numId w:val="7"/>
        </w:numPr>
        <w:jc w:val="both"/>
      </w:pPr>
      <w:r w:rsidRPr="00F94D12">
        <w:t>Instrukcj</w:t>
      </w:r>
      <w:r>
        <w:t>i</w:t>
      </w:r>
      <w:r w:rsidRPr="00F94D12">
        <w:t xml:space="preserve"> użytkownika SA </w:t>
      </w:r>
      <w:r>
        <w:t>–</w:t>
      </w:r>
      <w:r w:rsidRPr="00F94D12">
        <w:t xml:space="preserve"> Beneficjent</w:t>
      </w:r>
      <w:r>
        <w:t xml:space="preserve"> - </w:t>
      </w:r>
      <w:r w:rsidRPr="00907CA6">
        <w:t xml:space="preserve">stanowiącej Załącznik nr </w:t>
      </w:r>
      <w:r>
        <w:t>1c do SIWZ,</w:t>
      </w:r>
    </w:p>
    <w:p w14:paraId="5413BDDD" w14:textId="77777777" w:rsidR="00267291" w:rsidRDefault="00267291" w:rsidP="00955B62">
      <w:pPr>
        <w:spacing w:line="360" w:lineRule="auto"/>
        <w:ind w:left="426"/>
        <w:jc w:val="both"/>
        <w:rPr>
          <w:b/>
          <w:sz w:val="28"/>
          <w:szCs w:val="28"/>
          <w:u w:val="single"/>
        </w:rPr>
      </w:pPr>
      <w:bookmarkStart w:id="7" w:name="_Hlk161222227"/>
    </w:p>
    <w:p w14:paraId="622A6C41" w14:textId="35F6B1E7" w:rsidR="0069724D" w:rsidRPr="00955B62" w:rsidRDefault="0069724D" w:rsidP="00955B62">
      <w:pPr>
        <w:spacing w:line="360" w:lineRule="auto"/>
        <w:ind w:left="426"/>
        <w:jc w:val="both"/>
        <w:rPr>
          <w:b/>
          <w:sz w:val="28"/>
          <w:szCs w:val="28"/>
          <w:u w:val="single"/>
        </w:rPr>
      </w:pPr>
      <w:r w:rsidRPr="00955B62">
        <w:rPr>
          <w:b/>
          <w:sz w:val="28"/>
          <w:szCs w:val="28"/>
          <w:u w:val="single"/>
        </w:rPr>
        <w:t xml:space="preserve">Aktualnie aplikacja znajduje się na maszynie wirtualnej o parametrach: </w:t>
      </w:r>
    </w:p>
    <w:p w14:paraId="1087E597" w14:textId="46462B41" w:rsidR="0069724D" w:rsidRDefault="0069724D" w:rsidP="00D25FB0">
      <w:pPr>
        <w:spacing w:line="480" w:lineRule="auto"/>
        <w:ind w:left="426"/>
        <w:rPr>
          <w:b/>
        </w:rPr>
      </w:pPr>
      <w:r w:rsidRPr="005A3310">
        <w:rPr>
          <w:b/>
        </w:rPr>
        <w:t>Procesor: 2 vCPU, pamięć RAM: 4</w:t>
      </w:r>
      <w:r w:rsidR="00A20F4B">
        <w:rPr>
          <w:b/>
        </w:rPr>
        <w:t>G</w:t>
      </w:r>
      <w:r w:rsidRPr="005A3310">
        <w:rPr>
          <w:b/>
        </w:rPr>
        <w:t xml:space="preserve">B, dysk: </w:t>
      </w:r>
      <w:r w:rsidR="00A20F4B">
        <w:rPr>
          <w:b/>
        </w:rPr>
        <w:t>1</w:t>
      </w:r>
      <w:r w:rsidRPr="005A3310">
        <w:rPr>
          <w:b/>
        </w:rPr>
        <w:t>00GB HDD.</w:t>
      </w:r>
    </w:p>
    <w:p w14:paraId="5DB2507E" w14:textId="0E5AB2FB" w:rsidR="0069724D" w:rsidRPr="00A9632B" w:rsidRDefault="0069724D" w:rsidP="0069724D">
      <w:pPr>
        <w:pStyle w:val="TextBody"/>
        <w:jc w:val="both"/>
      </w:pPr>
      <w:bookmarkStart w:id="8" w:name="_Hlk161222909"/>
      <w:bookmarkEnd w:id="7"/>
      <w:r w:rsidRPr="00A9632B">
        <w:t xml:space="preserve">Aplikacja System Ankietowania uruchomiona jest na serwerze z systemem operacyjnym Linux (v. LTS </w:t>
      </w:r>
      <w:r w:rsidR="00A9632B" w:rsidRPr="00A9632B">
        <w:t>22</w:t>
      </w:r>
      <w:r w:rsidRPr="00A9632B">
        <w:t>.04)</w:t>
      </w:r>
      <w:r w:rsidR="00EF5AB2">
        <w:t>. K</w:t>
      </w:r>
      <w:r w:rsidR="00EF5AB2" w:rsidRPr="00EF5AB2">
        <w:t xml:space="preserve">oniec wsparcia </w:t>
      </w:r>
      <w:r w:rsidR="00EF5AB2">
        <w:t xml:space="preserve">producenta wykorzystywanej wersji </w:t>
      </w:r>
      <w:r w:rsidR="006426EC" w:rsidRPr="006426EC">
        <w:t>Systemu operacyjnego</w:t>
      </w:r>
      <w:r w:rsidR="00EF5AB2" w:rsidRPr="00EF5AB2">
        <w:t xml:space="preserve"> przypada w okresie gwarancji</w:t>
      </w:r>
      <w:r w:rsidR="00EF5AB2">
        <w:t xml:space="preserve"> (k</w:t>
      </w:r>
      <w:r w:rsidR="00EF5AB2" w:rsidRPr="00A9632B">
        <w:t xml:space="preserve">oniec wsparcia producenta </w:t>
      </w:r>
      <w:r w:rsidR="00EF5AB2">
        <w:t xml:space="preserve">– </w:t>
      </w:r>
      <w:r w:rsidR="00EF5AB2" w:rsidRPr="00A9632B">
        <w:t>kwiecień 202</w:t>
      </w:r>
      <w:r w:rsidR="00EF5AB2">
        <w:t>7</w:t>
      </w:r>
      <w:r w:rsidR="002C60FC">
        <w:t xml:space="preserve"> r.</w:t>
      </w:r>
      <w:r w:rsidR="00EF5AB2">
        <w:t>)</w:t>
      </w:r>
      <w:r w:rsidR="00EF5AB2" w:rsidRPr="00EF5AB2">
        <w:t xml:space="preserve">, </w:t>
      </w:r>
      <w:r w:rsidR="00EF5AB2">
        <w:t xml:space="preserve">dlatego </w:t>
      </w:r>
      <w:r w:rsidR="00EF5AB2" w:rsidRPr="00EF5AB2">
        <w:t>zachodzić będzie konieczność aktualizacji/przeniesienia aplikacji na nowy serwer/SO w trakcie trwania gwarancji.</w:t>
      </w:r>
      <w:r w:rsidR="00EF5AB2">
        <w:t xml:space="preserve"> </w:t>
      </w:r>
      <w:bookmarkStart w:id="9" w:name="_Hlk162523048"/>
      <w:r w:rsidR="00EF5AB2">
        <w:t xml:space="preserve">Aplikacja </w:t>
      </w:r>
      <w:bookmarkEnd w:id="8"/>
      <w:r w:rsidRPr="00A9632B">
        <w:t xml:space="preserve">złożona </w:t>
      </w:r>
      <w:r w:rsidR="00EF5AB2">
        <w:t xml:space="preserve">jest </w:t>
      </w:r>
      <w:r w:rsidRPr="00A9632B">
        <w:t>z 3 podstawowych komponentów:</w:t>
      </w:r>
    </w:p>
    <w:p w14:paraId="1CC6CDF0" w14:textId="7203C870" w:rsidR="0069724D" w:rsidRPr="007A4054" w:rsidRDefault="0069724D" w:rsidP="00374A37">
      <w:pPr>
        <w:pStyle w:val="TextBody"/>
        <w:numPr>
          <w:ilvl w:val="0"/>
          <w:numId w:val="3"/>
        </w:numPr>
        <w:jc w:val="both"/>
        <w:rPr>
          <w:lang w:val="en-US"/>
        </w:rPr>
      </w:pPr>
      <w:r w:rsidRPr="007A4054">
        <w:rPr>
          <w:lang w:val="en-US"/>
        </w:rPr>
        <w:t xml:space="preserve">bazy danych (MySQL) – mysql – server v. </w:t>
      </w:r>
      <w:r w:rsidR="007A4054" w:rsidRPr="007A4054">
        <w:rPr>
          <w:lang w:val="en-US"/>
        </w:rPr>
        <w:t>8.0.33</w:t>
      </w:r>
      <w:r w:rsidR="00ED6054" w:rsidRPr="007A4054">
        <w:rPr>
          <w:lang w:val="en-US"/>
        </w:rPr>
        <w:t>,</w:t>
      </w:r>
    </w:p>
    <w:p w14:paraId="43A38A2E" w14:textId="4ECAF683" w:rsidR="007A4054" w:rsidRPr="007A4054" w:rsidRDefault="007A4054" w:rsidP="00374A37">
      <w:pPr>
        <w:pStyle w:val="TextBody"/>
        <w:numPr>
          <w:ilvl w:val="0"/>
          <w:numId w:val="3"/>
        </w:numPr>
        <w:jc w:val="both"/>
        <w:rPr>
          <w:lang w:val="en-US"/>
        </w:rPr>
      </w:pPr>
      <w:r w:rsidRPr="007A4054">
        <w:rPr>
          <w:lang w:val="en-US"/>
        </w:rPr>
        <w:t>Mysql - 8.0.33 (działający w kontenerze dockera)</w:t>
      </w:r>
    </w:p>
    <w:p w14:paraId="11D733B3" w14:textId="58FCB75A" w:rsidR="0069724D" w:rsidRPr="00ED6054" w:rsidRDefault="0069724D" w:rsidP="00374A37">
      <w:pPr>
        <w:pStyle w:val="TextBody"/>
        <w:numPr>
          <w:ilvl w:val="0"/>
          <w:numId w:val="3"/>
        </w:numPr>
        <w:jc w:val="both"/>
      </w:pPr>
      <w:r w:rsidRPr="00ED6054">
        <w:lastRenderedPageBreak/>
        <w:t>aplikacji internetowej w technologii (Python+Django) – Python w wersji 3, Django v.</w:t>
      </w:r>
      <w:r w:rsidR="00ED6054" w:rsidRPr="00ED6054">
        <w:t>4</w:t>
      </w:r>
      <w:r w:rsidRPr="00ED6054">
        <w:t>.</w:t>
      </w:r>
      <w:r w:rsidR="00ED6054" w:rsidRPr="00ED6054">
        <w:t>2</w:t>
      </w:r>
      <w:r w:rsidRPr="00ED6054">
        <w:t>.2</w:t>
      </w:r>
      <w:r w:rsidR="00ED6054" w:rsidRPr="00ED6054">
        <w:t>,</w:t>
      </w:r>
    </w:p>
    <w:p w14:paraId="07E726C2" w14:textId="43786BA0" w:rsidR="0069724D" w:rsidRPr="007A4054" w:rsidRDefault="0069724D" w:rsidP="00374A37">
      <w:pPr>
        <w:pStyle w:val="TextBody"/>
        <w:numPr>
          <w:ilvl w:val="0"/>
          <w:numId w:val="3"/>
        </w:numPr>
        <w:jc w:val="both"/>
      </w:pPr>
      <w:r w:rsidRPr="007A4054">
        <w:t>serwera HTTP (Apache) – v. 2.4.</w:t>
      </w:r>
      <w:r w:rsidR="007A4054" w:rsidRPr="007A4054">
        <w:t>52</w:t>
      </w:r>
      <w:r w:rsidR="00ED6054" w:rsidRPr="007A4054">
        <w:t>.</w:t>
      </w:r>
    </w:p>
    <w:bookmarkEnd w:id="9"/>
    <w:p w14:paraId="400E0F35" w14:textId="05CED693" w:rsidR="00C40765" w:rsidRPr="00C40765" w:rsidRDefault="00C40765" w:rsidP="0069724D">
      <w:pPr>
        <w:pStyle w:val="TextBody"/>
        <w:jc w:val="both"/>
      </w:pPr>
      <w:r w:rsidRPr="00C40765">
        <w:t>Wszystkie te komponenty współpracując ze sobą w systemie operacyjnym Linux, z wykorzystaniem platformy Docker do części z nich, udostępniają funkcjonalność aplikacji Systemu Ankietowania.</w:t>
      </w:r>
    </w:p>
    <w:p w14:paraId="6226C950" w14:textId="7F2DB020" w:rsidR="0069724D" w:rsidRPr="00C40765" w:rsidRDefault="0069724D" w:rsidP="0069724D">
      <w:pPr>
        <w:pStyle w:val="TextBody"/>
        <w:jc w:val="both"/>
      </w:pPr>
      <w:r w:rsidRPr="00C40765">
        <w:t>Aplikacja jest napisana w języku Python w wersji 3</w:t>
      </w:r>
      <w:r w:rsidR="002C60FC">
        <w:t>,</w:t>
      </w:r>
      <w:r w:rsidRPr="00C40765">
        <w:t xml:space="preserve"> </w:t>
      </w:r>
      <w:r w:rsidR="002C60FC">
        <w:t>p</w:t>
      </w:r>
      <w:r w:rsidRPr="00C40765">
        <w:t>rawidłowe funkcjonowanie komponentów aplikacji zostało przetestowane na wersj</w:t>
      </w:r>
      <w:r w:rsidR="00C40765" w:rsidRPr="00C40765">
        <w:t>i</w:t>
      </w:r>
      <w:r w:rsidRPr="00C40765">
        <w:t xml:space="preserve"> Python </w:t>
      </w:r>
      <w:r w:rsidR="00C40765" w:rsidRPr="00C40765">
        <w:t>.3.11.4.</w:t>
      </w:r>
    </w:p>
    <w:p w14:paraId="0505DB75" w14:textId="77777777" w:rsidR="0069724D" w:rsidRPr="00C40765" w:rsidRDefault="0069724D" w:rsidP="0069724D">
      <w:pPr>
        <w:pStyle w:val="TextBody"/>
        <w:jc w:val="both"/>
      </w:pPr>
      <w:r w:rsidRPr="00C40765">
        <w:t xml:space="preserve">W skład Systemu Ankietowania wchodzi dodatkowo szereg dodatkowych narzędzi </w:t>
      </w:r>
      <w:r w:rsidRPr="00C40765">
        <w:br/>
        <w:t>i bibliotek, wymaganych do poprawnej pracy lub dodatkowych, ułatwiających administrację oraz przetwarzanie danych przez aplikację. Wśród nich są między innymi:</w:t>
      </w:r>
    </w:p>
    <w:p w14:paraId="4CC0BF5E" w14:textId="77777777" w:rsidR="0069724D" w:rsidRPr="00C40765" w:rsidRDefault="0069724D" w:rsidP="00374A37">
      <w:pPr>
        <w:pStyle w:val="TextBody"/>
        <w:numPr>
          <w:ilvl w:val="0"/>
          <w:numId w:val="4"/>
        </w:numPr>
        <w:jc w:val="both"/>
      </w:pPr>
      <w:r w:rsidRPr="00C40765">
        <w:t>Baza danych</w:t>
      </w:r>
      <w:r w:rsidR="00C907F9" w:rsidRPr="00C40765">
        <w:t>:</w:t>
      </w:r>
    </w:p>
    <w:p w14:paraId="197A44E7" w14:textId="77777777" w:rsidR="0069724D" w:rsidRDefault="0069724D" w:rsidP="00374A37">
      <w:pPr>
        <w:pStyle w:val="TextBody"/>
        <w:numPr>
          <w:ilvl w:val="0"/>
          <w:numId w:val="6"/>
        </w:numPr>
        <w:jc w:val="both"/>
      </w:pPr>
      <w:r w:rsidRPr="00C40765">
        <w:t xml:space="preserve">MySQL-python – konektor do bazy danych, niezbędny aby aplikacja </w:t>
      </w:r>
      <w:r w:rsidRPr="00C40765">
        <w:br/>
        <w:t>w technologii Python mogła się komunikować z bazą danych MySQL</w:t>
      </w:r>
      <w:r w:rsidR="00C907F9" w:rsidRPr="00C40765">
        <w:t>,</w:t>
      </w:r>
    </w:p>
    <w:p w14:paraId="134FF209" w14:textId="0EDCF203" w:rsidR="00C40765" w:rsidRPr="00C40765" w:rsidRDefault="00C40765" w:rsidP="00374A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40765">
        <w:rPr>
          <w:rFonts w:ascii="Times New Roman" w:hAnsi="Times New Roman"/>
          <w:color w:val="000000"/>
          <w:sz w:val="24"/>
          <w:szCs w:val="24"/>
          <w:lang w:eastAsia="pl-PL"/>
        </w:rPr>
        <w:t>Docker – platforma hostująca bazę MySQL,</w:t>
      </w:r>
    </w:p>
    <w:p w14:paraId="02B21DE6" w14:textId="5496B1AC" w:rsidR="0069724D" w:rsidRPr="00C40765" w:rsidRDefault="0069724D" w:rsidP="00374A37">
      <w:pPr>
        <w:pStyle w:val="TextBody"/>
        <w:numPr>
          <w:ilvl w:val="0"/>
          <w:numId w:val="6"/>
        </w:numPr>
        <w:jc w:val="both"/>
      </w:pPr>
      <w:r w:rsidRPr="00C40765">
        <w:t>phpMyAdmin –narzędzie służące do administrowania bazą danych MySQL z poziomu przeglądarki internetowej</w:t>
      </w:r>
      <w:r w:rsidR="00C40765">
        <w:t>.</w:t>
      </w:r>
    </w:p>
    <w:p w14:paraId="3CE29C6D" w14:textId="77777777" w:rsidR="0069724D" w:rsidRPr="00C40765" w:rsidRDefault="0069724D" w:rsidP="00374A37">
      <w:pPr>
        <w:pStyle w:val="TextBody"/>
        <w:numPr>
          <w:ilvl w:val="0"/>
          <w:numId w:val="4"/>
        </w:numPr>
        <w:jc w:val="both"/>
      </w:pPr>
      <w:r w:rsidRPr="00C40765">
        <w:t>Aplikacja System Ankietowania (Python + Django)</w:t>
      </w:r>
      <w:r w:rsidR="00C907F9" w:rsidRPr="00C40765">
        <w:t>:</w:t>
      </w:r>
    </w:p>
    <w:p w14:paraId="5C97C7DF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Django MPTT – biblioteka ułatwiająca przetwarzanie oraz zarządzanie strukturą ankiet</w:t>
      </w:r>
      <w:r w:rsidR="00C907F9" w:rsidRPr="00C40765">
        <w:t>,</w:t>
      </w:r>
    </w:p>
    <w:p w14:paraId="130DB12A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xmlsec – biblioteka w</w:t>
      </w:r>
      <w:r w:rsidR="0034767A" w:rsidRPr="00C40765">
        <w:t>s</w:t>
      </w:r>
      <w:r w:rsidRPr="00C40765">
        <w:t>pierająca zabezpieczanie dokumentów XML</w:t>
      </w:r>
      <w:r w:rsidR="00C907F9" w:rsidRPr="00C40765">
        <w:t>,</w:t>
      </w:r>
    </w:p>
    <w:p w14:paraId="0F524E22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Zeep – biblioteka udostępniająca funkcje klienta usług SOAP</w:t>
      </w:r>
      <w:r w:rsidR="00C907F9" w:rsidRPr="00C40765">
        <w:t>,</w:t>
      </w:r>
    </w:p>
    <w:p w14:paraId="638C38D4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Signxml – biblioteka udostępniająca zestaw narzędzi do podpisywania dokumentów XML</w:t>
      </w:r>
      <w:r w:rsidR="00C907F9" w:rsidRPr="00C40765">
        <w:t>,</w:t>
      </w:r>
    </w:p>
    <w:p w14:paraId="156D0BFD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Py-wsse – biblioteka implementująca mechanizmy autentykacji typu WSSE</w:t>
      </w:r>
      <w:r w:rsidR="00C907F9" w:rsidRPr="00C40765">
        <w:t>,</w:t>
      </w:r>
    </w:p>
    <w:p w14:paraId="13719CC3" w14:textId="77777777" w:rsidR="0069724D" w:rsidRPr="00C40765" w:rsidRDefault="0069724D" w:rsidP="00374A37">
      <w:pPr>
        <w:pStyle w:val="TextBody"/>
        <w:numPr>
          <w:ilvl w:val="0"/>
          <w:numId w:val="5"/>
        </w:numPr>
        <w:jc w:val="both"/>
      </w:pPr>
      <w:r w:rsidRPr="00C40765">
        <w:t>python-magic – biblioteka rozpoznająca typ MIME pliku</w:t>
      </w:r>
      <w:r w:rsidR="00C907F9" w:rsidRPr="00C40765">
        <w:t>,</w:t>
      </w:r>
    </w:p>
    <w:p w14:paraId="0897B2FE" w14:textId="77777777" w:rsidR="0069724D" w:rsidRPr="00035D02" w:rsidRDefault="0069724D" w:rsidP="00374A37">
      <w:pPr>
        <w:pStyle w:val="TextBody"/>
        <w:numPr>
          <w:ilvl w:val="0"/>
          <w:numId w:val="6"/>
        </w:numPr>
        <w:jc w:val="both"/>
      </w:pPr>
      <w:r w:rsidRPr="00035D02">
        <w:t>XlsxWriter – biblioteka wykorzystywana do generowania plików *.xlsx (mechanizm eksportu do excel)</w:t>
      </w:r>
      <w:r w:rsidR="00C907F9" w:rsidRPr="00035D02">
        <w:t>,</w:t>
      </w:r>
    </w:p>
    <w:p w14:paraId="3EBA7F0F" w14:textId="4F969F81" w:rsidR="0069724D" w:rsidRDefault="0069724D" w:rsidP="00374A37">
      <w:pPr>
        <w:pStyle w:val="TextBody"/>
        <w:numPr>
          <w:ilvl w:val="0"/>
          <w:numId w:val="6"/>
        </w:numPr>
        <w:jc w:val="both"/>
      </w:pPr>
      <w:r w:rsidRPr="00035D02">
        <w:t>StringGenerator – biblioteka wykorzystywana do generowania losowych napisów</w:t>
      </w:r>
      <w:r w:rsidR="00035D02">
        <w:t>,</w:t>
      </w:r>
    </w:p>
    <w:p w14:paraId="0FFBC4ED" w14:textId="3B902E2F" w:rsidR="00035D02" w:rsidRPr="00035D02" w:rsidRDefault="00035D02" w:rsidP="00374A37">
      <w:pPr>
        <w:pStyle w:val="TextBody"/>
        <w:numPr>
          <w:ilvl w:val="0"/>
          <w:numId w:val="6"/>
        </w:numPr>
        <w:jc w:val="both"/>
      </w:pPr>
      <w:r w:rsidRPr="00035D02">
        <w:t>Docker – platforma hostująca aplikację do generowania PDF</w:t>
      </w:r>
      <w:r>
        <w:t>.</w:t>
      </w:r>
    </w:p>
    <w:p w14:paraId="13A9328D" w14:textId="77777777" w:rsidR="0069724D" w:rsidRPr="00035D02" w:rsidRDefault="0069724D" w:rsidP="00374A37">
      <w:pPr>
        <w:pStyle w:val="TextBody"/>
        <w:numPr>
          <w:ilvl w:val="0"/>
          <w:numId w:val="4"/>
        </w:numPr>
        <w:jc w:val="both"/>
      </w:pPr>
      <w:r w:rsidRPr="00035D02">
        <w:t>Serwer http (domyślnie Apache)</w:t>
      </w:r>
      <w:r w:rsidR="00C907F9" w:rsidRPr="00035D02">
        <w:t>:</w:t>
      </w:r>
    </w:p>
    <w:p w14:paraId="5D05055E" w14:textId="77777777" w:rsidR="0069724D" w:rsidRPr="006A7B5F" w:rsidRDefault="0069724D" w:rsidP="00374A37">
      <w:pPr>
        <w:pStyle w:val="TextBody"/>
        <w:numPr>
          <w:ilvl w:val="0"/>
          <w:numId w:val="5"/>
        </w:numPr>
        <w:jc w:val="both"/>
      </w:pPr>
      <w:r w:rsidRPr="006A7B5F">
        <w:t>moduł mod-wsgi</w:t>
      </w:r>
      <w:r w:rsidR="00C907F9" w:rsidRPr="006A7B5F">
        <w:t xml:space="preserve"> – moduł niezbędny do skonfigurowania udostępniania funkcjonalności aplikacji za pośrednictwem serwera Apache,</w:t>
      </w:r>
    </w:p>
    <w:p w14:paraId="24ABBF31" w14:textId="492EDA38" w:rsidR="0069724D" w:rsidRPr="006A7B5F" w:rsidRDefault="0069724D" w:rsidP="00374A37">
      <w:pPr>
        <w:pStyle w:val="TextBody"/>
        <w:numPr>
          <w:ilvl w:val="0"/>
          <w:numId w:val="5"/>
        </w:numPr>
        <w:jc w:val="both"/>
      </w:pPr>
      <w:r w:rsidRPr="006A7B5F">
        <w:t>moduł ssl</w:t>
      </w:r>
      <w:r w:rsidR="00C907F9" w:rsidRPr="006A7B5F">
        <w:t xml:space="preserve"> – serwer Apache powinien mieć włączony moduł SSL, konfiguracja dostępu do aplikacji określona jest w pliku konfiguracyjnym.</w:t>
      </w:r>
    </w:p>
    <w:p w14:paraId="6BD27EAF" w14:textId="77777777" w:rsidR="00955B62" w:rsidRPr="00A20F4B" w:rsidRDefault="00955B62" w:rsidP="00955B62">
      <w:pPr>
        <w:pStyle w:val="TextBody"/>
        <w:ind w:left="709"/>
        <w:jc w:val="both"/>
        <w:rPr>
          <w:b/>
          <w:highlight w:val="yellow"/>
        </w:rPr>
      </w:pPr>
    </w:p>
    <w:p w14:paraId="0552EF25" w14:textId="5FE6691F" w:rsidR="00955B62" w:rsidRPr="00ED6054" w:rsidRDefault="00955B62" w:rsidP="00955B62">
      <w:pPr>
        <w:pStyle w:val="TextBody"/>
        <w:jc w:val="both"/>
        <w:rPr>
          <w:b/>
          <w:sz w:val="28"/>
          <w:szCs w:val="28"/>
        </w:rPr>
      </w:pPr>
      <w:r w:rsidRPr="00ED6054">
        <w:rPr>
          <w:b/>
          <w:sz w:val="28"/>
          <w:szCs w:val="28"/>
        </w:rPr>
        <w:t xml:space="preserve">Struktura katalogów zainstalowanej aplikacji </w:t>
      </w:r>
      <w:r w:rsidR="002C60FC">
        <w:rPr>
          <w:b/>
          <w:sz w:val="28"/>
          <w:szCs w:val="28"/>
        </w:rPr>
        <w:t>System Ankietowania (</w:t>
      </w:r>
      <w:r w:rsidRPr="00ED6054">
        <w:rPr>
          <w:b/>
          <w:sz w:val="28"/>
          <w:szCs w:val="28"/>
        </w:rPr>
        <w:t>SA</w:t>
      </w:r>
      <w:r w:rsidR="002C60FC">
        <w:rPr>
          <w:b/>
          <w:sz w:val="28"/>
          <w:szCs w:val="28"/>
        </w:rPr>
        <w:t>)</w:t>
      </w:r>
    </w:p>
    <w:p w14:paraId="62415743" w14:textId="77777777" w:rsidR="00955B62" w:rsidRPr="00ED6054" w:rsidRDefault="00955B62" w:rsidP="00955B62">
      <w:pPr>
        <w:pStyle w:val="TextBody"/>
        <w:ind w:firstLine="708"/>
        <w:jc w:val="both"/>
      </w:pPr>
      <w:r w:rsidRPr="00ED6054">
        <w:t xml:space="preserve">W lokalizacji </w:t>
      </w:r>
      <w:r w:rsidRPr="00ED6054">
        <w:rPr>
          <w:i/>
        </w:rPr>
        <w:t>/var/www/</w:t>
      </w:r>
      <w:r w:rsidRPr="00ED6054">
        <w:t xml:space="preserve"> znajdują się dwa podstawowe katalogi: katalog aplikacji oraz katalog środowiska wir</w:t>
      </w:r>
      <w:r w:rsidR="009F6163" w:rsidRPr="00ED6054">
        <w:t>tualnego Python:</w:t>
      </w:r>
    </w:p>
    <w:p w14:paraId="7FBD8F5C" w14:textId="77777777" w:rsidR="00955B62" w:rsidRPr="00ED6054" w:rsidRDefault="00955B62" w:rsidP="00955B62">
      <w:pPr>
        <w:pStyle w:val="TextBody"/>
        <w:jc w:val="both"/>
      </w:pPr>
      <w:r w:rsidRPr="00ED6054">
        <w:t>gdzie:</w:t>
      </w:r>
    </w:p>
    <w:p w14:paraId="2631BD73" w14:textId="77777777" w:rsidR="00955B62" w:rsidRPr="00ED6054" w:rsidRDefault="00955B62" w:rsidP="00955B62">
      <w:pPr>
        <w:pStyle w:val="Default"/>
        <w:jc w:val="both"/>
      </w:pPr>
      <w:r w:rsidRPr="00ED6054">
        <w:rPr>
          <w:i/>
          <w:iCs/>
        </w:rPr>
        <w:t>/var/www/</w:t>
      </w:r>
      <w:r w:rsidR="00607FB9" w:rsidRPr="00ED6054">
        <w:rPr>
          <w:i/>
          <w:iCs/>
        </w:rPr>
        <w:t>v</w:t>
      </w:r>
      <w:r w:rsidRPr="00ED6054">
        <w:rPr>
          <w:i/>
          <w:iCs/>
        </w:rPr>
        <w:t xml:space="preserve">env – </w:t>
      </w:r>
      <w:r w:rsidRPr="00ED6054">
        <w:t>katalog przechowujący pliki środowiska wirtualnego Python,</w:t>
      </w:r>
    </w:p>
    <w:p w14:paraId="5D3DB686" w14:textId="77777777" w:rsidR="00955B62" w:rsidRPr="00ED6054" w:rsidRDefault="00955B62" w:rsidP="00955B62">
      <w:pPr>
        <w:pStyle w:val="Default"/>
        <w:jc w:val="both"/>
      </w:pPr>
      <w:r w:rsidRPr="00ED6054">
        <w:rPr>
          <w:i/>
          <w:iCs/>
        </w:rPr>
        <w:t>/var/www/</w:t>
      </w:r>
      <w:r w:rsidR="00607FB9" w:rsidRPr="00ED6054">
        <w:rPr>
          <w:i/>
          <w:iCs/>
        </w:rPr>
        <w:t>sa</w:t>
      </w:r>
      <w:r w:rsidRPr="00ED6054">
        <w:rPr>
          <w:i/>
          <w:iCs/>
        </w:rPr>
        <w:t xml:space="preserve"> –</w:t>
      </w:r>
      <w:r w:rsidRPr="00ED6054">
        <w:t xml:space="preserve"> katalog aplikacji System Ankietowania, </w:t>
      </w:r>
    </w:p>
    <w:p w14:paraId="2390130A" w14:textId="77777777" w:rsidR="00955B62" w:rsidRPr="00A20F4B" w:rsidRDefault="00955B62" w:rsidP="00955B62">
      <w:pPr>
        <w:pStyle w:val="TextBody"/>
        <w:ind w:firstLine="708"/>
        <w:jc w:val="both"/>
        <w:rPr>
          <w:highlight w:val="yellow"/>
        </w:rPr>
      </w:pPr>
    </w:p>
    <w:p w14:paraId="693730BC" w14:textId="77777777" w:rsidR="00955B62" w:rsidRPr="00ED6054" w:rsidRDefault="00607FB9" w:rsidP="00607FB9">
      <w:pPr>
        <w:pStyle w:val="TextBody"/>
        <w:jc w:val="both"/>
      </w:pPr>
      <w:r w:rsidRPr="00ED6054">
        <w:t xml:space="preserve">Głównym plikiem konfiguracyjnym aplikacji jest plik </w:t>
      </w:r>
      <w:r w:rsidRPr="00ED6054">
        <w:rPr>
          <w:b/>
          <w:bCs/>
        </w:rPr>
        <w:t>settings.py</w:t>
      </w:r>
      <w:r w:rsidRPr="00ED6054">
        <w:t xml:space="preserve"> umieszczony w katalogu </w:t>
      </w:r>
      <w:r w:rsidRPr="00ED6054">
        <w:rPr>
          <w:i/>
        </w:rPr>
        <w:t>sa/</w:t>
      </w:r>
      <w:r w:rsidRPr="00ED6054">
        <w:rPr>
          <w:i/>
          <w:iCs/>
        </w:rPr>
        <w:t>sa</w:t>
      </w:r>
      <w:r w:rsidRPr="00ED6054">
        <w:t>. Zawiera on najważniejsze parametry konfiguracyjne aplikacji, w tym konfigurację połączenia z bazą danych.</w:t>
      </w:r>
      <w:r w:rsidR="005B3AAC" w:rsidRPr="00ED6054">
        <w:t xml:space="preserve"> </w:t>
      </w:r>
    </w:p>
    <w:p w14:paraId="3E53A3D7" w14:textId="1F769004" w:rsidR="00955B62" w:rsidRPr="00ED6054" w:rsidRDefault="00955B62" w:rsidP="00955B62">
      <w:pPr>
        <w:pStyle w:val="TextBody"/>
        <w:ind w:firstLine="708"/>
        <w:jc w:val="both"/>
      </w:pPr>
      <w:r w:rsidRPr="00ED6054">
        <w:t xml:space="preserve">Struktura katalogów zainstalowanej aplikacji w katalogu </w:t>
      </w:r>
      <w:r w:rsidRPr="00ED6054">
        <w:rPr>
          <w:i/>
        </w:rPr>
        <w:t>/var/www/</w:t>
      </w:r>
      <w:r w:rsidRPr="00ED6054">
        <w:t xml:space="preserve"> wygląda następująco:</w:t>
      </w:r>
    </w:p>
    <w:p w14:paraId="29C13B62" w14:textId="77777777" w:rsidR="00955B62" w:rsidRPr="00A20F4B" w:rsidRDefault="00955B62" w:rsidP="00955B62">
      <w:pPr>
        <w:pStyle w:val="TextBody"/>
        <w:ind w:left="1069"/>
        <w:jc w:val="center"/>
        <w:rPr>
          <w:highlight w:val="yellow"/>
        </w:rPr>
      </w:pPr>
      <w:r w:rsidRPr="002101A6">
        <w:rPr>
          <w:noProof/>
          <w:lang w:eastAsia="pl-PL" w:bidi="ar-SA"/>
        </w:rPr>
        <w:drawing>
          <wp:inline distT="0" distB="0" distL="0" distR="0" wp14:anchorId="06B432D3" wp14:editId="7717797F">
            <wp:extent cx="1573724" cy="2610384"/>
            <wp:effectExtent l="19050" t="19050" r="2667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5309" cy="26296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369EAD" w14:textId="199C4F9F" w:rsidR="005B3AAC" w:rsidRPr="00F3374E" w:rsidRDefault="005B3AAC" w:rsidP="00F3374E">
      <w:pPr>
        <w:pStyle w:val="Default"/>
        <w:spacing w:line="360" w:lineRule="auto"/>
        <w:jc w:val="both"/>
      </w:pPr>
      <w:r w:rsidRPr="00ED6054">
        <w:rPr>
          <w:b/>
          <w:bCs/>
          <w:sz w:val="28"/>
          <w:szCs w:val="28"/>
        </w:rPr>
        <w:t xml:space="preserve">Lokalizacja składowania plików importowanych do </w:t>
      </w:r>
      <w:r w:rsidRPr="00F3374E">
        <w:rPr>
          <w:b/>
          <w:bCs/>
          <w:sz w:val="28"/>
          <w:szCs w:val="28"/>
        </w:rPr>
        <w:t>systemu</w:t>
      </w:r>
      <w:r w:rsidR="00ED6054" w:rsidRPr="00F3374E">
        <w:rPr>
          <w:b/>
          <w:bCs/>
        </w:rPr>
        <w:t xml:space="preserve"> </w:t>
      </w:r>
      <w:r w:rsidR="00ED6054" w:rsidRPr="002C60FC">
        <w:rPr>
          <w:b/>
          <w:bCs/>
          <w:sz w:val="28"/>
          <w:szCs w:val="28"/>
        </w:rPr>
        <w:t>(pliki załączników do ankiet)</w:t>
      </w:r>
    </w:p>
    <w:p w14:paraId="080E067C" w14:textId="710E8408" w:rsidR="00ED6054" w:rsidRPr="008D0E7F" w:rsidRDefault="005B3AAC" w:rsidP="005B3AAC">
      <w:pPr>
        <w:pStyle w:val="TextBody"/>
        <w:jc w:val="both"/>
      </w:pPr>
      <w:r w:rsidRPr="008D0E7F">
        <w:t xml:space="preserve">Aplikacja System Ankietowania przechowuje importowane do systemu pliki załączników do ankiet w strukturze katalogów systemu operacyjnego serwera. Standardową lokalizacją, w której aplikacja System Ankietowania umieszcza importowane pliki jest katalog </w:t>
      </w:r>
      <w:r w:rsidRPr="008D0E7F">
        <w:rPr>
          <w:i/>
        </w:rPr>
        <w:t>/sa/questionnaires/docfiles/</w:t>
      </w:r>
      <w:r w:rsidR="008D0E7F">
        <w:rPr>
          <w:i/>
        </w:rPr>
        <w:t>.</w:t>
      </w:r>
      <w:r w:rsidRPr="008D0E7F">
        <w:t xml:space="preserve"> </w:t>
      </w:r>
      <w:r w:rsidR="00ED6054" w:rsidRPr="008D0E7F">
        <w:rPr>
          <w:sz w:val="23"/>
          <w:szCs w:val="23"/>
        </w:rPr>
        <w:t>Domyślnie w systemie nie ma takiego katalogu, dlatego trzeba go utworzyć i skonfigurować uprawnienia</w:t>
      </w:r>
      <w:r w:rsidR="008D0E7F" w:rsidRPr="008D0E7F">
        <w:rPr>
          <w:sz w:val="23"/>
          <w:szCs w:val="23"/>
        </w:rPr>
        <w:t>.</w:t>
      </w:r>
    </w:p>
    <w:p w14:paraId="390CC34D" w14:textId="62DA6DC4" w:rsidR="008D0E7F" w:rsidRPr="008D0E7F" w:rsidRDefault="008D0E7F" w:rsidP="008D0E7F">
      <w:pPr>
        <w:pStyle w:val="Default"/>
        <w:spacing w:line="360" w:lineRule="auto"/>
        <w:rPr>
          <w:b/>
          <w:bCs/>
          <w:sz w:val="28"/>
          <w:szCs w:val="28"/>
        </w:rPr>
      </w:pPr>
      <w:r w:rsidRPr="008D0E7F">
        <w:rPr>
          <w:b/>
          <w:bCs/>
          <w:sz w:val="28"/>
          <w:szCs w:val="28"/>
        </w:rPr>
        <w:t>Mechanizmu generowania plików PDF</w:t>
      </w:r>
    </w:p>
    <w:p w14:paraId="647B3A4B" w14:textId="77777777" w:rsidR="00F3374E" w:rsidRPr="00F3374E" w:rsidRDefault="008D0E7F" w:rsidP="00F3374E">
      <w:pPr>
        <w:pStyle w:val="TextBody"/>
        <w:jc w:val="both"/>
      </w:pPr>
      <w:r w:rsidRPr="008D0E7F">
        <w:t xml:space="preserve">Do generowania dokumentów PDF System Ankietowania wykorzystuje osobną aplikację umieszczoną na serwerze. Aplikacja jest napisana w języku Java </w:t>
      </w:r>
      <w:r w:rsidR="00F3374E">
        <w:t xml:space="preserve">(zgodna z Java 11) </w:t>
      </w:r>
      <w:r w:rsidRPr="008D0E7F">
        <w:t xml:space="preserve">i wdrożona na serwerze z wykorzystaniem rozwiązania Docker. System ankietowania komunikuje się z aplikacją </w:t>
      </w:r>
      <w:r w:rsidRPr="00F3374E">
        <w:t xml:space="preserve">korzystając z udostępnianej przez nią usługi HTTP typu REST. Usługa ta konwertuje kod HTML dokumentu na wynikowy PDF, który System Ankietowania zwraca użytkownikowi. Aplikacja została utworzona z wykorzystaniem frameworka o nazwie Quarkus </w:t>
      </w:r>
      <w:r w:rsidRPr="00F3374E">
        <w:lastRenderedPageBreak/>
        <w:t>w wersji 1.10.5 i domyślnie jest budowana przy pomocy narzędzia Maven</w:t>
      </w:r>
      <w:r w:rsidR="00F3374E" w:rsidRPr="00F3374E">
        <w:t xml:space="preserve"> (wersji min. 3.6.2)</w:t>
      </w:r>
      <w:r w:rsidRPr="00F3374E">
        <w:t>.</w:t>
      </w:r>
      <w:r w:rsidR="00F3374E" w:rsidRPr="00F3374E">
        <w:t xml:space="preserve"> Grafiki oraz czcionki potrzebne do poprawnego funkcjonowania generator PDF znajdują się w lokalizacji /var/sa/pdf odpowiednio w folderach fonts i images. </w:t>
      </w:r>
    </w:p>
    <w:p w14:paraId="1898ABAD" w14:textId="4FA30E80" w:rsidR="00690631" w:rsidRDefault="00690631" w:rsidP="009F616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Serwera HTTP Apache</w:t>
      </w:r>
    </w:p>
    <w:p w14:paraId="58BBE7C8" w14:textId="79A4E26E" w:rsidR="00690631" w:rsidRPr="003E7615" w:rsidRDefault="00690631" w:rsidP="00D02E61">
      <w:pPr>
        <w:pStyle w:val="TextBody"/>
        <w:jc w:val="both"/>
      </w:pPr>
      <w:r w:rsidRPr="003E7615">
        <w:t xml:space="preserve">System Ankietowania do poprawnego działania potrzebuje właściwej konfiguracji serwera HTTP, w typ przypadku zastosowano serwer Apache, który jest skonfigurowany do współpracy z Django. Podstawowym modułem niezbędnym do skonfigurowania udostępniania funkcjonalności aplikacji System Ankietowania za pośrednictwem serwera Apache jest moduł mod_wsgi. Serwera Apache musi mieć również włączony moduł SSL. </w:t>
      </w:r>
    </w:p>
    <w:p w14:paraId="4D0CF55D" w14:textId="28DF464C" w:rsidR="009F6163" w:rsidRPr="008D0E7F" w:rsidRDefault="009F6163" w:rsidP="009F6163">
      <w:pPr>
        <w:pStyle w:val="Default"/>
        <w:spacing w:line="360" w:lineRule="auto"/>
        <w:rPr>
          <w:b/>
          <w:bCs/>
          <w:sz w:val="28"/>
          <w:szCs w:val="28"/>
        </w:rPr>
      </w:pPr>
      <w:r w:rsidRPr="008D0E7F">
        <w:rPr>
          <w:b/>
          <w:bCs/>
          <w:sz w:val="28"/>
          <w:szCs w:val="28"/>
        </w:rPr>
        <w:t>Protokół HTTPS</w:t>
      </w:r>
    </w:p>
    <w:p w14:paraId="052DD318" w14:textId="53AA8A05" w:rsidR="009F6163" w:rsidRPr="003E7615" w:rsidRDefault="009F6163" w:rsidP="009F6163">
      <w:pPr>
        <w:jc w:val="both"/>
      </w:pPr>
      <w:r w:rsidRPr="00BE50D1">
        <w:rPr>
          <w:rFonts w:eastAsia="Andale Sans UI" w:cs="Tahoma"/>
          <w:lang w:eastAsia="en-US" w:bidi="en-US"/>
        </w:rPr>
        <w:t>W celu zapewnienia bezpieczeństwa komunikacj</w:t>
      </w:r>
      <w:r w:rsidR="00C270C4" w:rsidRPr="00BE50D1">
        <w:rPr>
          <w:rFonts w:eastAsia="Andale Sans UI" w:cs="Tahoma"/>
          <w:lang w:eastAsia="en-US" w:bidi="en-US"/>
        </w:rPr>
        <w:t>i</w:t>
      </w:r>
      <w:r w:rsidRPr="00BE50D1">
        <w:rPr>
          <w:rFonts w:eastAsia="Andale Sans UI" w:cs="Tahoma"/>
          <w:lang w:eastAsia="en-US" w:bidi="en-US"/>
        </w:rPr>
        <w:t xml:space="preserve"> z serwerem (każde zapytanie wysłane do</w:t>
      </w:r>
      <w:r w:rsidRPr="003E7615">
        <w:t xml:space="preserve"> serwera) odbywa się za pomocą szyfrowanego protokołu HTTPS, </w:t>
      </w:r>
      <w:r w:rsidRPr="003E7615">
        <w:br/>
        <w:t>z wykorzystaniem modułu SSL (automatyczne przekierowania HTTP -&gt; HTTPS)</w:t>
      </w:r>
      <w:r w:rsidR="00337E17" w:rsidRPr="003E7615">
        <w:t xml:space="preserve"> – protokół TLS</w:t>
      </w:r>
      <w:r w:rsidR="008D0E7F" w:rsidRPr="003E7615">
        <w:t xml:space="preserve"> </w:t>
      </w:r>
      <w:r w:rsidR="00337E17" w:rsidRPr="003E7615">
        <w:t>v1.2</w:t>
      </w:r>
      <w:r w:rsidRPr="003E7615">
        <w:t xml:space="preserve">. </w:t>
      </w:r>
    </w:p>
    <w:p w14:paraId="4A07FF2F" w14:textId="77777777" w:rsidR="009F6163" w:rsidRPr="00A20F4B" w:rsidRDefault="009F6163" w:rsidP="00527ADE">
      <w:pPr>
        <w:pStyle w:val="Default"/>
        <w:rPr>
          <w:b/>
          <w:bCs/>
          <w:highlight w:val="yellow"/>
        </w:rPr>
      </w:pPr>
    </w:p>
    <w:p w14:paraId="2FD58225" w14:textId="77777777" w:rsidR="009F6163" w:rsidRPr="003E7615" w:rsidRDefault="009F6163" w:rsidP="009F6163">
      <w:pPr>
        <w:pStyle w:val="Default"/>
        <w:spacing w:line="360" w:lineRule="auto"/>
        <w:rPr>
          <w:b/>
          <w:bCs/>
          <w:sz w:val="28"/>
          <w:szCs w:val="28"/>
        </w:rPr>
      </w:pPr>
      <w:r w:rsidRPr="003E7615">
        <w:rPr>
          <w:b/>
          <w:bCs/>
          <w:sz w:val="28"/>
          <w:szCs w:val="28"/>
        </w:rPr>
        <w:t>Dostęp do plików</w:t>
      </w:r>
    </w:p>
    <w:p w14:paraId="2CEE97A4" w14:textId="1271FC8A" w:rsidR="009F6163" w:rsidRPr="003E7615" w:rsidRDefault="009F6163" w:rsidP="00BE50D1">
      <w:pPr>
        <w:pStyle w:val="TextBody"/>
        <w:jc w:val="both"/>
      </w:pPr>
      <w:r w:rsidRPr="00BE50D1">
        <w:t>Aplikacja System Ankietowania wykorzystuje szereg plików statycznych (obrazki, pliki css,</w:t>
      </w:r>
      <w:r w:rsidRPr="003E7615">
        <w:t xml:space="preserve"> js), dlatego muszą być one widoczne z poziomu serwera HTTP. Aby zwiększyć poziom bezpieczeństwa należy zmodyfikować konfigurację serwera HTTP tak</w:t>
      </w:r>
      <w:r w:rsidR="003E7615">
        <w:t>,</w:t>
      </w:r>
      <w:r w:rsidRPr="003E7615">
        <w:t xml:space="preserve"> aby udostępniana była jedynie niezbędna lokalizacja, oraz aby serwer nie umożliwiał podglądu struktury katalogów, w których umieszczone są pliki statyczne. W tym celu należy zmodyfikować konfigurację w pliku </w:t>
      </w:r>
      <w:r w:rsidRPr="00BE50D1">
        <w:t>/etc/apache2/apache2.conf</w:t>
      </w:r>
      <w:r w:rsidRPr="003E7615">
        <w:t>. W pliku należy zlokalizować wpisy/znaczniki typu Directory i zamienić domyślną konfigurację.</w:t>
      </w:r>
    </w:p>
    <w:p w14:paraId="583C2C05" w14:textId="77777777" w:rsidR="009F6163" w:rsidRPr="00A20F4B" w:rsidRDefault="009F6163" w:rsidP="009F6163">
      <w:pPr>
        <w:pStyle w:val="Default"/>
        <w:spacing w:line="360" w:lineRule="auto"/>
        <w:rPr>
          <w:b/>
          <w:bCs/>
          <w:highlight w:val="yellow"/>
        </w:rPr>
      </w:pPr>
    </w:p>
    <w:p w14:paraId="1771938F" w14:textId="77777777" w:rsidR="009F6163" w:rsidRPr="007A4054" w:rsidRDefault="009F6163" w:rsidP="009F6163">
      <w:pPr>
        <w:pStyle w:val="Default"/>
        <w:spacing w:line="360" w:lineRule="auto"/>
        <w:rPr>
          <w:b/>
          <w:bCs/>
          <w:sz w:val="28"/>
          <w:szCs w:val="28"/>
        </w:rPr>
      </w:pPr>
      <w:r w:rsidRPr="007A4054">
        <w:rPr>
          <w:b/>
          <w:bCs/>
          <w:sz w:val="28"/>
          <w:szCs w:val="28"/>
        </w:rPr>
        <w:t xml:space="preserve">Automatyczne Powiadomienia </w:t>
      </w:r>
    </w:p>
    <w:p w14:paraId="4D6901AB" w14:textId="54A8172C" w:rsidR="00BE50D1" w:rsidRPr="00BE50D1" w:rsidRDefault="009F6163" w:rsidP="00BE50D1">
      <w:pPr>
        <w:pStyle w:val="TextBody"/>
        <w:jc w:val="both"/>
      </w:pPr>
      <w:r w:rsidRPr="007A4054">
        <w:t>Na potrzeby wysyłania automatycznych powiadomień i wiadomości e-mail w aplikacji skonfigurowany został specjalny adres e-mail</w:t>
      </w:r>
      <w:r w:rsidR="007A4054" w:rsidRPr="007A4054">
        <w:t>. K</w:t>
      </w:r>
      <w:r w:rsidRPr="007A4054">
        <w:t xml:space="preserve">onfiguracja znajduje się w pliku </w:t>
      </w:r>
      <w:r w:rsidRPr="00BE50D1">
        <w:t>settings.py, zawiera ona podstawowe dane adresu oraz serwera, na którym dany adres e-mail jest zarejestrowany.</w:t>
      </w:r>
      <w:r w:rsidR="00BE50D1" w:rsidRPr="00BE50D1">
        <w:t xml:space="preserve"> </w:t>
      </w:r>
      <w:r w:rsidR="00527ADE" w:rsidRPr="00BE50D1">
        <w:t>Aplikacja przechowuje treści wysyłanych wiadomości email w tekstowych plikach szablonów. Szablony są napisane z wykorzystaniem kodu HTML i mogą zawierać znaczniki</w:t>
      </w:r>
      <w:r w:rsidR="00BE50D1" w:rsidRPr="00BE50D1">
        <w:t>, które zapewniają pewien poziom personalizacji korespondencji. Szablony wiadomości e-mail znajdują się w katalogu aplikacji w podkatalogu files/email_templates. Domyślnie aplikacja System Ankietowania wykorzystuje 6 szablonów wiadomości e-mail.</w:t>
      </w:r>
    </w:p>
    <w:p w14:paraId="656FA247" w14:textId="0EFD208F" w:rsidR="009F6163" w:rsidRPr="00A20F4B" w:rsidRDefault="00527ADE" w:rsidP="00BE50D1">
      <w:pPr>
        <w:jc w:val="both"/>
        <w:rPr>
          <w:b/>
          <w:bCs/>
          <w:highlight w:val="yellow"/>
        </w:rPr>
      </w:pPr>
      <w:r w:rsidRPr="00903461">
        <w:rPr>
          <w:highlight w:val="yellow"/>
        </w:rPr>
        <w:t xml:space="preserve"> </w:t>
      </w:r>
    </w:p>
    <w:p w14:paraId="06B16679" w14:textId="77777777" w:rsidR="009F6163" w:rsidRPr="00E915D5" w:rsidRDefault="009F6163" w:rsidP="009F6163">
      <w:pPr>
        <w:pStyle w:val="Default"/>
        <w:spacing w:line="360" w:lineRule="auto"/>
        <w:rPr>
          <w:b/>
          <w:bCs/>
          <w:sz w:val="28"/>
          <w:szCs w:val="28"/>
        </w:rPr>
      </w:pPr>
      <w:r w:rsidRPr="00E915D5">
        <w:rPr>
          <w:b/>
          <w:bCs/>
          <w:sz w:val="28"/>
          <w:szCs w:val="28"/>
        </w:rPr>
        <w:t>Czas trwania sesji</w:t>
      </w:r>
    </w:p>
    <w:p w14:paraId="5EB4D9EA" w14:textId="4713CA8C" w:rsidR="009F6163" w:rsidRPr="00E915D5" w:rsidRDefault="009F6163" w:rsidP="00BE50D1">
      <w:pPr>
        <w:pStyle w:val="TextBody"/>
        <w:jc w:val="both"/>
      </w:pPr>
      <w:r w:rsidRPr="00E915D5">
        <w:t xml:space="preserve">Aplikacja </w:t>
      </w:r>
      <w:r w:rsidR="002858B9" w:rsidRPr="00E915D5">
        <w:t>System Ankietowania</w:t>
      </w:r>
      <w:r w:rsidRPr="00E915D5">
        <w:t xml:space="preserve"> pozwala Administratorowi na konfigurację czasu trwania sesji, tj. czasu po którym użytkownik zostanie wylogowany z systemu w przypadku bezczynności. Konfiguracja znajduje się w pliku </w:t>
      </w:r>
      <w:r w:rsidRPr="00BE50D1">
        <w:t xml:space="preserve">settings.py. </w:t>
      </w:r>
      <w:r w:rsidR="002858B9" w:rsidRPr="00E915D5">
        <w:t xml:space="preserve">W systemie można ustalić osobno czas trwania sesji użytkownika zalogowanego (Użytkownik IZ) i nie zalogowanego czyli beneficjenta wypełniającego ankietę. </w:t>
      </w:r>
      <w:r w:rsidR="00E915D5" w:rsidRPr="00BE50D1">
        <w:t>Domyślna wartość czasu trwania sesji to 20 minut</w:t>
      </w:r>
      <w:r w:rsidR="002858B9" w:rsidRPr="00BE50D1">
        <w:t>.</w:t>
      </w:r>
    </w:p>
    <w:p w14:paraId="1AC67786" w14:textId="60B6F93B" w:rsidR="00E915D5" w:rsidRDefault="00E915D5" w:rsidP="009F616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Mechanizmu błędnych logowań</w:t>
      </w:r>
    </w:p>
    <w:p w14:paraId="56A5FB18" w14:textId="3DF5EBC8" w:rsidR="00E915D5" w:rsidRPr="00E915D5" w:rsidRDefault="00E915D5" w:rsidP="00903461">
      <w:pPr>
        <w:pStyle w:val="Default"/>
        <w:jc w:val="both"/>
      </w:pPr>
      <w:r w:rsidRPr="00E915D5">
        <w:t xml:space="preserve">W pliku </w:t>
      </w:r>
      <w:r w:rsidRPr="00903461">
        <w:rPr>
          <w:b/>
          <w:bCs/>
        </w:rPr>
        <w:t>settings.py</w:t>
      </w:r>
      <w:r w:rsidRPr="00E915D5">
        <w:t xml:space="preserve"> znajduje się również konfiguracja mechanizmu blokującego możliwość logowania </w:t>
      </w:r>
      <w:r>
        <w:t>użytkownika</w:t>
      </w:r>
      <w:r w:rsidRPr="00E915D5">
        <w:t xml:space="preserve"> do systemu w przypadku wykonywania serii błędnych prób logowania.</w:t>
      </w:r>
      <w:r>
        <w:t xml:space="preserve"> </w:t>
      </w:r>
    </w:p>
    <w:p w14:paraId="5CF51DF0" w14:textId="41D5E6CF" w:rsidR="00E915D5" w:rsidRDefault="00E915D5" w:rsidP="00374A37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t>p</w:t>
      </w:r>
      <w:r w:rsidRPr="00E915D5">
        <w:t>arametr BENEFICIARY_LOGIN_TRIES_COUNT określa liczbę błędnych prób logowania, po której możliwość zalogowania zostanie zablokowana</w:t>
      </w:r>
      <w:r w:rsidR="00D94A66">
        <w:t>. W konfiguracji parametr ma ustawiona wartość 5,</w:t>
      </w:r>
    </w:p>
    <w:p w14:paraId="38C57B54" w14:textId="46047CEC" w:rsidR="00E915D5" w:rsidRPr="00E915D5" w:rsidRDefault="00E915D5" w:rsidP="00374A37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E915D5">
        <w:t>parametr BENEFICIARY_LOGIN_LOCK_TIME określa czas jaki mechanizm logowania pozostaje zablokowany po wykonaniu zbyt wielu błędnych prób logowa</w:t>
      </w:r>
      <w:r w:rsidR="00D94A66">
        <w:t>ń</w:t>
      </w:r>
      <w:r w:rsidRPr="00E915D5">
        <w:t>.</w:t>
      </w:r>
      <w:r w:rsidR="00D94A66">
        <w:t xml:space="preserve"> W konfiguracji parametr ma ustawiona wartość 10x60 (sek.).</w:t>
      </w:r>
    </w:p>
    <w:p w14:paraId="0E00962D" w14:textId="77777777" w:rsidR="00BE50D1" w:rsidRDefault="00BE50D1" w:rsidP="009F616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3A689E9" w14:textId="5C503198" w:rsidR="009F6163" w:rsidRPr="00420B03" w:rsidRDefault="009F6163" w:rsidP="009F6163">
      <w:pPr>
        <w:pStyle w:val="Default"/>
        <w:spacing w:line="360" w:lineRule="auto"/>
        <w:rPr>
          <w:b/>
          <w:bCs/>
          <w:sz w:val="28"/>
          <w:szCs w:val="28"/>
        </w:rPr>
      </w:pPr>
      <w:r w:rsidRPr="00420B03">
        <w:rPr>
          <w:b/>
          <w:bCs/>
          <w:sz w:val="28"/>
          <w:szCs w:val="28"/>
        </w:rPr>
        <w:t>Logi aplikacji SOFM</w:t>
      </w:r>
    </w:p>
    <w:p w14:paraId="07059B05" w14:textId="77777777" w:rsidR="000A5592" w:rsidRPr="00BE50D1" w:rsidRDefault="009F6163" w:rsidP="00BE50D1">
      <w:pPr>
        <w:pStyle w:val="TextBody"/>
        <w:jc w:val="both"/>
      </w:pPr>
      <w:r w:rsidRPr="00BE50D1">
        <w:t xml:space="preserve">Aplikacja </w:t>
      </w:r>
      <w:r w:rsidR="000F2DDA" w:rsidRPr="00BE50D1">
        <w:t>System Ankietowania</w:t>
      </w:r>
      <w:r w:rsidRPr="00BE50D1">
        <w:t xml:space="preserve"> generuje logi własnego stanu pracy, które pozwalają na monitorowanie błędów oraz zagrożeń wynikających z funkcjonowania aplikacji, m. in w zakresie informacji o próbach nieuprawnionego dostępu do bazy danych. Logi stanu pracy aplikacji są umieszczane w pliku umieszczonym w katalogu głównym aplikacji w podkatalogu logs. Plik logów domyślnie nosi nazwę </w:t>
      </w:r>
      <w:r w:rsidR="000F2DDA" w:rsidRPr="00BE50D1">
        <w:t>sa</w:t>
      </w:r>
      <w:r w:rsidRPr="00BE50D1">
        <w:t>.log.</w:t>
      </w:r>
      <w:r w:rsidR="000F2DDA" w:rsidRPr="00BE50D1">
        <w:t xml:space="preserve"> W pliku pisane są wszystkie logi generowane</w:t>
      </w:r>
      <w:r w:rsidR="000F2DDA" w:rsidRPr="00420B03">
        <w:t xml:space="preserve"> przez aplikację. </w:t>
      </w:r>
      <w:r w:rsidR="000F2DDA" w:rsidRPr="00BE50D1">
        <w:t>Należy systematycznie kontrolować stan pliku, tak aby jego rozmiar nie był zbyt duży.</w:t>
      </w:r>
      <w:r w:rsidRPr="00420B03">
        <w:t xml:space="preserve"> </w:t>
      </w:r>
    </w:p>
    <w:p w14:paraId="7C92B3C6" w14:textId="1ED3D253" w:rsidR="00D40EFB" w:rsidRPr="00BE50D1" w:rsidRDefault="00D40EFB" w:rsidP="00374A37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10" w:name="_Toc164333186"/>
      <w:bookmarkStart w:id="11" w:name="_Toc33509251"/>
      <w:r w:rsidRPr="00BE50D1">
        <w:rPr>
          <w:sz w:val="28"/>
          <w:szCs w:val="28"/>
        </w:rPr>
        <w:t>Zakres zmian</w:t>
      </w:r>
      <w:bookmarkEnd w:id="10"/>
    </w:p>
    <w:p w14:paraId="15BA2CF6" w14:textId="31CF373F" w:rsidR="00BC09B9" w:rsidRDefault="00377E79" w:rsidP="00BE50D1">
      <w:pPr>
        <w:pStyle w:val="TextBody"/>
        <w:jc w:val="both"/>
      </w:pPr>
      <w:r>
        <w:t xml:space="preserve">Zakres zmian koniecznych do wdrożenia w odniesieniu do funkcjonalności Systemu Ankietowania, który jest obecnie wykorzystywany produkcyjnie został szczegółowo opisany w </w:t>
      </w:r>
      <w:r w:rsidR="00223622">
        <w:t xml:space="preserve">Rozdziale </w:t>
      </w:r>
      <w:r w:rsidR="00973F65">
        <w:t>3</w:t>
      </w:r>
      <w:r>
        <w:t>.1</w:t>
      </w:r>
      <w:r w:rsidR="00223622">
        <w:t xml:space="preserve"> SOPZ</w:t>
      </w:r>
      <w:r>
        <w:t>. Dodatkowo w zakresie prac przewidzianych do realizacji jest k</w:t>
      </w:r>
      <w:r w:rsidR="00374A37" w:rsidRPr="00D04FAE">
        <w:t xml:space="preserve">onieczność </w:t>
      </w:r>
      <w:r w:rsidR="00D04FAE" w:rsidRPr="00D04FAE">
        <w:t xml:space="preserve">utworzenia dwóch dodatkowych instancji Systemu </w:t>
      </w:r>
      <w:r w:rsidR="0074710D">
        <w:t>A</w:t>
      </w:r>
      <w:r w:rsidR="00D04FAE" w:rsidRPr="00D04FAE">
        <w:t xml:space="preserve">nkietowania na potrzeby obsługi ankiet trwałości projektów w </w:t>
      </w:r>
      <w:r w:rsidR="00D04FAE" w:rsidRPr="00D605AF">
        <w:t>perspektywie 2021-2027</w:t>
      </w:r>
      <w:r w:rsidR="00BE50D1" w:rsidRPr="00D605AF">
        <w:t xml:space="preserve">. </w:t>
      </w:r>
      <w:r w:rsidR="00973F65" w:rsidRPr="00D605AF">
        <w:t xml:space="preserve">Zamówienie zakłada również świadczenie </w:t>
      </w:r>
      <w:r w:rsidR="007C0C60" w:rsidRPr="00D605AF">
        <w:t xml:space="preserve">gwarancji oraz </w:t>
      </w:r>
      <w:r w:rsidR="00973F65" w:rsidRPr="00D605AF">
        <w:t xml:space="preserve">usługi </w:t>
      </w:r>
      <w:r w:rsidR="00D605AF" w:rsidRPr="00D605AF">
        <w:t xml:space="preserve">asysty technicznej w zakresie </w:t>
      </w:r>
      <w:r w:rsidR="00973F65" w:rsidRPr="00D605AF">
        <w:t>rozwoju i utrzymania w zakresie</w:t>
      </w:r>
      <w:r w:rsidR="00374A37" w:rsidRPr="00D605AF">
        <w:t xml:space="preserve"> </w:t>
      </w:r>
      <w:r w:rsidR="006B1738" w:rsidRPr="00D605AF">
        <w:t>trzech</w:t>
      </w:r>
      <w:r w:rsidR="00374A37" w:rsidRPr="00D605AF">
        <w:t xml:space="preserve"> instancji </w:t>
      </w:r>
      <w:r w:rsidRPr="00D605AF">
        <w:t xml:space="preserve">produkcyjnych </w:t>
      </w:r>
      <w:r w:rsidR="00374A37" w:rsidRPr="00D605AF">
        <w:t xml:space="preserve">aplikacji </w:t>
      </w:r>
      <w:r w:rsidR="00973F65" w:rsidRPr="00D605AF">
        <w:t xml:space="preserve">System Ankietowania </w:t>
      </w:r>
      <w:r w:rsidR="00374A37" w:rsidRPr="00D605AF">
        <w:t>dedykowanych dla różnych perspektyw finansowych i/lub</w:t>
      </w:r>
      <w:r w:rsidR="00D04FAE" w:rsidRPr="00D605AF">
        <w:t xml:space="preserve"> </w:t>
      </w:r>
      <w:r w:rsidR="00374A37" w:rsidRPr="00D605AF">
        <w:t>Departamentów</w:t>
      </w:r>
      <w:r w:rsidR="00223622" w:rsidRPr="00D605AF">
        <w:t xml:space="preserve"> (szczegóły dotyczące usługi asysty technicznej w zakresie utrzymania i rozwoju </w:t>
      </w:r>
      <w:r w:rsidR="00267291">
        <w:t xml:space="preserve">oraz gwarancji </w:t>
      </w:r>
      <w:r w:rsidR="00223622" w:rsidRPr="00D605AF">
        <w:t>opisane zostały w Rozdziale 5 i w Rozdziale 6 SOPZ)</w:t>
      </w:r>
      <w:r w:rsidR="00973F65" w:rsidRPr="00D605AF">
        <w:t>:</w:t>
      </w:r>
    </w:p>
    <w:p w14:paraId="3E42E180" w14:textId="73558128" w:rsidR="00BC09B9" w:rsidRPr="005351E7" w:rsidRDefault="00BC09B9" w:rsidP="005351E7">
      <w:pPr>
        <w:pStyle w:val="TextBody"/>
        <w:jc w:val="both"/>
      </w:pPr>
      <w:bookmarkStart w:id="12" w:name="_Hlk163032954"/>
      <w:r w:rsidRPr="005351E7">
        <w:rPr>
          <w:b/>
          <w:bCs/>
        </w:rPr>
        <w:t>System Ankietowania (SA)</w:t>
      </w:r>
      <w:r w:rsidRPr="005351E7">
        <w:t xml:space="preserve"> – obecnie działająca wersja Sytemu Ankietowania dedykowana do obsługi ankiet trwałości projektów zrealizowanych w ramach RPOW</w:t>
      </w:r>
      <w:r w:rsidR="00BE50D1" w:rsidRPr="005351E7">
        <w:t>P</w:t>
      </w:r>
      <w:r w:rsidRPr="005351E7">
        <w:t xml:space="preserve"> na lata 2014-2020.</w:t>
      </w:r>
    </w:p>
    <w:p w14:paraId="26D1D23B" w14:textId="3C762DFD" w:rsidR="00BC09B9" w:rsidRPr="005351E7" w:rsidRDefault="00BC09B9" w:rsidP="005351E7">
      <w:pPr>
        <w:pStyle w:val="TextBody"/>
        <w:jc w:val="both"/>
      </w:pPr>
      <w:r w:rsidRPr="005351E7">
        <w:rPr>
          <w:b/>
          <w:bCs/>
        </w:rPr>
        <w:t xml:space="preserve">System Ankietowania 2027 EFRR (SA2027_EFRR) </w:t>
      </w:r>
      <w:r w:rsidRPr="005351E7">
        <w:t>– wersja Sytemu Ankietowania dedykowana do obsługi ankiet trwałości projektów zrealizowanych w ramach FE</w:t>
      </w:r>
      <w:r w:rsidR="00267291">
        <w:t>d</w:t>
      </w:r>
      <w:r w:rsidRPr="005351E7">
        <w:t>P</w:t>
      </w:r>
      <w:r w:rsidR="00267291">
        <w:t xml:space="preserve"> </w:t>
      </w:r>
      <w:r w:rsidRPr="005351E7">
        <w:t>2021-2027, w zakresie środków EFRR.</w:t>
      </w:r>
    </w:p>
    <w:p w14:paraId="5A7AD608" w14:textId="30685DCC" w:rsidR="00BC09B9" w:rsidRPr="005351E7" w:rsidRDefault="00BC09B9" w:rsidP="005351E7">
      <w:pPr>
        <w:pStyle w:val="TextBody"/>
        <w:jc w:val="both"/>
      </w:pPr>
      <w:r w:rsidRPr="005351E7">
        <w:rPr>
          <w:b/>
          <w:bCs/>
        </w:rPr>
        <w:t>System Ankietowania 2027 EFS (SA2027_EF</w:t>
      </w:r>
      <w:r w:rsidR="00377E79" w:rsidRPr="005351E7">
        <w:rPr>
          <w:b/>
          <w:bCs/>
        </w:rPr>
        <w:t>S</w:t>
      </w:r>
      <w:r w:rsidRPr="005351E7">
        <w:rPr>
          <w:b/>
          <w:bCs/>
        </w:rPr>
        <w:t>)</w:t>
      </w:r>
      <w:r w:rsidRPr="005351E7">
        <w:t xml:space="preserve"> – wersja Sytemu Ankietowania dedykowana do obsługi ankiet trwałości projektów zrealizowanych w ramach FE</w:t>
      </w:r>
      <w:r w:rsidR="00267291">
        <w:t>d</w:t>
      </w:r>
      <w:r w:rsidRPr="005351E7">
        <w:t>P 2021-2027, w zakresie środków EFS.</w:t>
      </w:r>
    </w:p>
    <w:bookmarkEnd w:id="12"/>
    <w:p w14:paraId="080776AA" w14:textId="225BA067" w:rsidR="006B1738" w:rsidRPr="00050547" w:rsidRDefault="006B1738" w:rsidP="006B1738">
      <w:pPr>
        <w:autoSpaceDN w:val="0"/>
        <w:spacing w:after="160" w:line="256" w:lineRule="auto"/>
        <w:jc w:val="both"/>
      </w:pPr>
      <w:r w:rsidRPr="00050547">
        <w:t>Aplikacje, które docelowo będą wchodziły w skład pakietu oprogramowania System Ankietowania (SA), będą działały na odrębnych adresach, odpowiednio:</w:t>
      </w:r>
    </w:p>
    <w:p w14:paraId="215FF9A1" w14:textId="68B3B120" w:rsidR="006B1738" w:rsidRPr="00050547" w:rsidRDefault="006B1738" w:rsidP="005351E7">
      <w:pPr>
        <w:pStyle w:val="Akapitzlist"/>
        <w:numPr>
          <w:ilvl w:val="0"/>
          <w:numId w:val="17"/>
        </w:numPr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547">
        <w:rPr>
          <w:rFonts w:ascii="Times New Roman" w:hAnsi="Times New Roman"/>
          <w:sz w:val="24"/>
          <w:szCs w:val="24"/>
        </w:rPr>
        <w:lastRenderedPageBreak/>
        <w:t xml:space="preserve">System Ankietowania (SA) – </w:t>
      </w:r>
      <w:hyperlink w:history="1">
        <w:r w:rsidR="007C0C60" w:rsidRPr="00DA0A3E">
          <w:rPr>
            <w:rStyle w:val="Hipercze"/>
            <w:rFonts w:ascii="Times New Roman" w:hAnsi="Times New Roman"/>
            <w:sz w:val="24"/>
            <w:szCs w:val="24"/>
          </w:rPr>
          <w:t>https://sa.podlaskie.eu</w:t>
        </w:r>
      </w:hyperlink>
      <w:r w:rsidR="00BC09B9">
        <w:rPr>
          <w:rFonts w:ascii="Times New Roman" w:hAnsi="Times New Roman"/>
          <w:sz w:val="24"/>
          <w:szCs w:val="24"/>
        </w:rPr>
        <w:t>,</w:t>
      </w:r>
      <w:r w:rsidR="00A635A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79F84CDB" w14:textId="0F06117F" w:rsidR="006B1738" w:rsidRPr="00050547" w:rsidRDefault="006B1738" w:rsidP="005351E7">
      <w:pPr>
        <w:pStyle w:val="Akapitzlist"/>
        <w:numPr>
          <w:ilvl w:val="0"/>
          <w:numId w:val="17"/>
        </w:numPr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547">
        <w:rPr>
          <w:rFonts w:ascii="Times New Roman" w:hAnsi="Times New Roman"/>
          <w:sz w:val="24"/>
          <w:szCs w:val="24"/>
        </w:rPr>
        <w:t xml:space="preserve">System Ankietowania 2027 EFRR (SA2027_EFRR) – </w:t>
      </w:r>
      <w:hyperlink r:id="rId9" w:history="1">
        <w:r w:rsidRPr="00B949D2">
          <w:rPr>
            <w:rStyle w:val="Hipercze"/>
            <w:rFonts w:ascii="Times New Roman" w:hAnsi="Times New Roman"/>
            <w:sz w:val="24"/>
            <w:szCs w:val="24"/>
          </w:rPr>
          <w:t>https://sa2027_efrr.podlaskie.eu</w:t>
        </w:r>
      </w:hyperlink>
      <w:r w:rsidR="00BC09B9">
        <w:rPr>
          <w:rFonts w:ascii="Times New Roman" w:hAnsi="Times New Roman"/>
          <w:sz w:val="24"/>
          <w:szCs w:val="24"/>
        </w:rPr>
        <w:t>,</w:t>
      </w:r>
    </w:p>
    <w:p w14:paraId="45A976AD" w14:textId="77777777" w:rsidR="006B1738" w:rsidRDefault="006B1738" w:rsidP="005351E7">
      <w:pPr>
        <w:pStyle w:val="Akapitzlist"/>
        <w:numPr>
          <w:ilvl w:val="0"/>
          <w:numId w:val="17"/>
        </w:numPr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547">
        <w:rPr>
          <w:rFonts w:ascii="Times New Roman" w:hAnsi="Times New Roman"/>
          <w:sz w:val="24"/>
          <w:szCs w:val="24"/>
        </w:rPr>
        <w:t>System Ankietowania 2027 EFS (SA2027_EFS)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547">
        <w:rPr>
          <w:rStyle w:val="Hipercze"/>
          <w:rFonts w:ascii="Times New Roman" w:hAnsi="Times New Roman"/>
          <w:sz w:val="24"/>
          <w:szCs w:val="24"/>
        </w:rPr>
        <w:t>https://sa2027_</w:t>
      </w:r>
      <w:r>
        <w:rPr>
          <w:rStyle w:val="Hipercze"/>
          <w:rFonts w:ascii="Times New Roman" w:hAnsi="Times New Roman"/>
          <w:sz w:val="24"/>
          <w:szCs w:val="24"/>
        </w:rPr>
        <w:t>efs</w:t>
      </w:r>
      <w:r w:rsidRPr="00050547">
        <w:rPr>
          <w:rStyle w:val="Hipercze"/>
          <w:rFonts w:ascii="Times New Roman" w:hAnsi="Times New Roman"/>
          <w:sz w:val="24"/>
          <w:szCs w:val="24"/>
        </w:rPr>
        <w:t>. podlaskie.eu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A511E67" w14:textId="7C93F335" w:rsidR="00377E79" w:rsidRPr="00AF66B4" w:rsidRDefault="00B47BC4" w:rsidP="005351E7">
      <w:pPr>
        <w:pStyle w:val="Akapitzlist"/>
        <w:numPr>
          <w:ilvl w:val="0"/>
          <w:numId w:val="17"/>
        </w:numPr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66B4">
        <w:rPr>
          <w:rFonts w:ascii="Times New Roman" w:hAnsi="Times New Roman"/>
          <w:sz w:val="24"/>
          <w:szCs w:val="24"/>
        </w:rPr>
        <w:t xml:space="preserve">Wersja testowa SA: </w:t>
      </w:r>
      <w:r w:rsidR="00377E79" w:rsidRPr="00AF66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F66B4">
          <w:rPr>
            <w:rStyle w:val="Hipercze"/>
            <w:rFonts w:ascii="Times New Roman" w:hAnsi="Times New Roman"/>
            <w:sz w:val="24"/>
            <w:szCs w:val="24"/>
          </w:rPr>
          <w:t>https://sa-test.</w:t>
        </w:r>
        <w:r w:rsidR="0065217F" w:rsidRPr="00AF66B4">
          <w:rPr>
            <w:rStyle w:val="Hipercze"/>
            <w:rFonts w:ascii="Times New Roman" w:hAnsi="Times New Roman"/>
            <w:sz w:val="24"/>
            <w:szCs w:val="24"/>
          </w:rPr>
          <w:t>podlaskie.eu</w:t>
        </w:r>
        <w:r w:rsidR="0065217F" w:rsidRPr="00AF66B4">
          <w:rPr>
            <w:rStyle w:val="Odwoanieprzypisudolnego"/>
            <w:rFonts w:ascii="Times New Roman" w:hAnsi="Times New Roman"/>
            <w:color w:val="0000FF"/>
            <w:sz w:val="24"/>
            <w:szCs w:val="24"/>
            <w:u w:val="single"/>
          </w:rPr>
          <w:footnoteReference w:id="2"/>
        </w:r>
      </w:hyperlink>
      <w:r w:rsidRPr="00AF66B4">
        <w:rPr>
          <w:rFonts w:ascii="Times New Roman" w:hAnsi="Times New Roman"/>
          <w:sz w:val="24"/>
          <w:szCs w:val="24"/>
        </w:rPr>
        <w:t xml:space="preserve"> i/lub </w:t>
      </w:r>
      <w:hyperlink r:id="rId11" w:history="1">
        <w:r w:rsidRPr="00AF66B4">
          <w:rPr>
            <w:rStyle w:val="Hipercze"/>
            <w:rFonts w:ascii="Times New Roman" w:hAnsi="Times New Roman"/>
            <w:sz w:val="24"/>
            <w:szCs w:val="24"/>
          </w:rPr>
          <w:t>https://sa2027-test.</w:t>
        </w:r>
      </w:hyperlink>
      <w:r w:rsidRPr="00AF66B4">
        <w:rPr>
          <w:rStyle w:val="Hipercze"/>
          <w:rFonts w:ascii="Times New Roman" w:hAnsi="Times New Roman"/>
          <w:sz w:val="24"/>
          <w:szCs w:val="24"/>
        </w:rPr>
        <w:t>podlaskie.eu</w:t>
      </w:r>
      <w:r w:rsidR="00377E79" w:rsidRPr="00AF66B4">
        <w:t xml:space="preserve">. </w:t>
      </w:r>
    </w:p>
    <w:p w14:paraId="2E657204" w14:textId="77A3D64B" w:rsidR="00346372" w:rsidRPr="003356B8" w:rsidRDefault="00346372" w:rsidP="00810D07">
      <w:pPr>
        <w:pStyle w:val="Nagwek2"/>
        <w:keepNext/>
        <w:keepLines/>
        <w:numPr>
          <w:ilvl w:val="1"/>
          <w:numId w:val="1"/>
        </w:numPr>
        <w:spacing w:before="200" w:beforeAutospacing="0" w:after="240" w:afterAutospacing="0"/>
        <w:ind w:left="851" w:right="-258" w:hanging="491"/>
        <w:rPr>
          <w:sz w:val="28"/>
          <w:szCs w:val="28"/>
        </w:rPr>
      </w:pPr>
      <w:bookmarkStart w:id="13" w:name="_Toc164333187"/>
      <w:r w:rsidRPr="003356B8">
        <w:rPr>
          <w:sz w:val="28"/>
          <w:szCs w:val="28"/>
        </w:rPr>
        <w:t>Zmiany ogólne:</w:t>
      </w:r>
      <w:bookmarkEnd w:id="13"/>
    </w:p>
    <w:p w14:paraId="2A09FD92" w14:textId="69B03859" w:rsidR="00657CF2" w:rsidRPr="00657CF2" w:rsidRDefault="00657CF2" w:rsidP="00F0329D">
      <w:pPr>
        <w:autoSpaceDN w:val="0"/>
        <w:spacing w:after="160" w:line="257" w:lineRule="auto"/>
        <w:jc w:val="both"/>
      </w:pPr>
      <w:r w:rsidRPr="007C0C60">
        <w:t xml:space="preserve">Zmiany ogólne jest to zakres zmian jaki należy wdrożyć niezależnie od wersji systemu, </w:t>
      </w:r>
      <w:r w:rsidR="007C0C60" w:rsidRPr="007C0C60">
        <w:br/>
      </w:r>
      <w:r w:rsidRPr="007C0C60">
        <w:t>tj. powinien zostać wdrożony we wszystkich instancjach systemu planowanych docelowo do utrzymania.</w:t>
      </w:r>
    </w:p>
    <w:p w14:paraId="5E04342D" w14:textId="4E90587C" w:rsidR="00A416E6" w:rsidRDefault="00346372" w:rsidP="00657CF2">
      <w:pPr>
        <w:pStyle w:val="Akapitzlist"/>
        <w:numPr>
          <w:ilvl w:val="1"/>
          <w:numId w:val="18"/>
        </w:numPr>
        <w:suppressAutoHyphens/>
        <w:autoSpaceDN w:val="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D7724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374A37" w:rsidRPr="007D7724">
        <w:rPr>
          <w:rFonts w:ascii="Times New Roman" w:hAnsi="Times New Roman"/>
          <w:b/>
          <w:bCs/>
          <w:sz w:val="24"/>
          <w:szCs w:val="24"/>
          <w:u w:val="single"/>
        </w:rPr>
        <w:t>mport danych do SA</w:t>
      </w:r>
      <w:r w:rsidR="00374A37" w:rsidRPr="007D77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EEF" w:rsidRPr="00A416E6">
        <w:rPr>
          <w:rFonts w:ascii="Times New Roman" w:hAnsi="Times New Roman"/>
          <w:sz w:val="24"/>
          <w:szCs w:val="24"/>
        </w:rPr>
        <w:t>–</w:t>
      </w:r>
      <w:r w:rsidR="00374A37" w:rsidRPr="00A416E6">
        <w:rPr>
          <w:rFonts w:ascii="Times New Roman" w:hAnsi="Times New Roman"/>
          <w:sz w:val="24"/>
          <w:szCs w:val="24"/>
        </w:rPr>
        <w:t xml:space="preserve"> </w:t>
      </w:r>
      <w:r w:rsidR="00953EEF" w:rsidRPr="00A416E6">
        <w:rPr>
          <w:rFonts w:ascii="Times New Roman" w:hAnsi="Times New Roman"/>
          <w:sz w:val="24"/>
          <w:szCs w:val="24"/>
        </w:rPr>
        <w:t xml:space="preserve">należy wdrożyć zmianę sposobu importu danych do Systemu Ankietowania (dotyczy wszystkich trzech instancji aplikacji). Obecnie funkcjonuje </w:t>
      </w:r>
      <w:r w:rsidR="00A416E6" w:rsidRPr="007D7724">
        <w:rPr>
          <w:rFonts w:ascii="Times New Roman" w:hAnsi="Times New Roman"/>
          <w:sz w:val="24"/>
          <w:szCs w:val="24"/>
        </w:rPr>
        <w:t>mechanizm importu danych projektów do systemu polegający na imporcie danych z plik</w:t>
      </w:r>
      <w:r w:rsidR="007D7724">
        <w:rPr>
          <w:rFonts w:ascii="Times New Roman" w:hAnsi="Times New Roman"/>
          <w:sz w:val="24"/>
          <w:szCs w:val="24"/>
        </w:rPr>
        <w:t>u</w:t>
      </w:r>
      <w:r w:rsidR="00A416E6" w:rsidRPr="007D7724">
        <w:rPr>
          <w:rFonts w:ascii="Times New Roman" w:hAnsi="Times New Roman"/>
          <w:sz w:val="24"/>
          <w:szCs w:val="24"/>
        </w:rPr>
        <w:t xml:space="preserve"> w formacie csv</w:t>
      </w:r>
      <w:r w:rsidR="007D7724" w:rsidRPr="007D7724">
        <w:rPr>
          <w:rFonts w:ascii="Times New Roman" w:hAnsi="Times New Roman"/>
          <w:sz w:val="24"/>
          <w:szCs w:val="24"/>
        </w:rPr>
        <w:t xml:space="preserve"> </w:t>
      </w:r>
      <w:r w:rsidR="007D7724">
        <w:rPr>
          <w:rFonts w:ascii="Times New Roman" w:hAnsi="Times New Roman"/>
          <w:sz w:val="24"/>
          <w:szCs w:val="24"/>
        </w:rPr>
        <w:t xml:space="preserve">(nazwa pliku zdefiniowana jest w pliku konfiguracyjnym </w:t>
      </w:r>
      <w:r w:rsidR="007D7724">
        <w:rPr>
          <w:b/>
          <w:bCs/>
          <w:sz w:val="23"/>
          <w:szCs w:val="23"/>
        </w:rPr>
        <w:t>settings.py</w:t>
      </w:r>
      <w:r w:rsidR="007D7724">
        <w:rPr>
          <w:rFonts w:ascii="Times New Roman" w:hAnsi="Times New Roman"/>
          <w:sz w:val="24"/>
          <w:szCs w:val="24"/>
        </w:rPr>
        <w:t xml:space="preserve">) </w:t>
      </w:r>
      <w:r w:rsidR="007D7724" w:rsidRPr="007D7724">
        <w:rPr>
          <w:rFonts w:ascii="Times New Roman" w:hAnsi="Times New Roman"/>
          <w:sz w:val="24"/>
          <w:szCs w:val="24"/>
        </w:rPr>
        <w:t>będącego załącznikiem do</w:t>
      </w:r>
      <w:r w:rsidR="00A416E6" w:rsidRPr="007D7724">
        <w:rPr>
          <w:rFonts w:ascii="Times New Roman" w:hAnsi="Times New Roman"/>
          <w:sz w:val="24"/>
          <w:szCs w:val="24"/>
        </w:rPr>
        <w:t xml:space="preserve"> najnowszej wiadomości email, znajdującej się </w:t>
      </w:r>
      <w:r w:rsidR="007D7724">
        <w:rPr>
          <w:rFonts w:ascii="Times New Roman" w:hAnsi="Times New Roman"/>
          <w:sz w:val="24"/>
          <w:szCs w:val="24"/>
        </w:rPr>
        <w:t xml:space="preserve">dedykowanej skrzynce </w:t>
      </w:r>
      <w:r w:rsidR="00A416E6" w:rsidRPr="007D7724">
        <w:rPr>
          <w:rFonts w:ascii="Times New Roman" w:hAnsi="Times New Roman"/>
          <w:sz w:val="24"/>
          <w:szCs w:val="24"/>
        </w:rPr>
        <w:t>pocztowej.</w:t>
      </w:r>
      <w:r w:rsidR="007D7724">
        <w:rPr>
          <w:rFonts w:ascii="Times New Roman" w:hAnsi="Times New Roman"/>
          <w:sz w:val="24"/>
          <w:szCs w:val="24"/>
        </w:rPr>
        <w:t xml:space="preserve"> Szczegółowe informacja dotyczące mechanizmu importu danych do SA </w:t>
      </w:r>
      <w:r w:rsidR="00C97519">
        <w:rPr>
          <w:rFonts w:ascii="Times New Roman" w:hAnsi="Times New Roman"/>
          <w:sz w:val="24"/>
          <w:szCs w:val="24"/>
        </w:rPr>
        <w:t>opisane są w</w:t>
      </w:r>
      <w:r w:rsidR="007D7724">
        <w:rPr>
          <w:rFonts w:ascii="Times New Roman" w:hAnsi="Times New Roman"/>
          <w:sz w:val="24"/>
          <w:szCs w:val="24"/>
        </w:rPr>
        <w:t>:</w:t>
      </w:r>
    </w:p>
    <w:p w14:paraId="7FE6198D" w14:textId="0851E31B" w:rsidR="007D7724" w:rsidRDefault="007D7724" w:rsidP="0074710D">
      <w:pPr>
        <w:pStyle w:val="Akapitzlist"/>
        <w:numPr>
          <w:ilvl w:val="0"/>
          <w:numId w:val="15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 w:rsidRPr="002A6783">
        <w:rPr>
          <w:rFonts w:ascii="Times New Roman" w:hAnsi="Times New Roman"/>
          <w:sz w:val="24"/>
          <w:szCs w:val="24"/>
          <w:u w:val="single"/>
        </w:rPr>
        <w:t>Instrukcj</w:t>
      </w:r>
      <w:r w:rsidR="00C97519">
        <w:rPr>
          <w:rFonts w:ascii="Times New Roman" w:hAnsi="Times New Roman"/>
          <w:sz w:val="24"/>
          <w:szCs w:val="24"/>
          <w:u w:val="single"/>
        </w:rPr>
        <w:t>i</w:t>
      </w:r>
      <w:r w:rsidRPr="002A6783">
        <w:rPr>
          <w:rFonts w:ascii="Times New Roman" w:hAnsi="Times New Roman"/>
          <w:sz w:val="24"/>
          <w:szCs w:val="24"/>
          <w:u w:val="single"/>
        </w:rPr>
        <w:t xml:space="preserve"> administratora aplikacji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6783">
        <w:rPr>
          <w:rFonts w:ascii="Times New Roman" w:hAnsi="Times New Roman"/>
          <w:sz w:val="24"/>
          <w:szCs w:val="24"/>
        </w:rPr>
        <w:t xml:space="preserve">pkt. </w:t>
      </w:r>
      <w:r w:rsidR="002A6783" w:rsidRPr="002A6783">
        <w:rPr>
          <w:rFonts w:ascii="Times New Roman" w:hAnsi="Times New Roman"/>
          <w:sz w:val="24"/>
          <w:szCs w:val="24"/>
        </w:rPr>
        <w:t>3.4 Konfiguracja importu danych o projektach</w:t>
      </w:r>
      <w:r w:rsidR="002A6783">
        <w:rPr>
          <w:rFonts w:ascii="Times New Roman" w:hAnsi="Times New Roman"/>
          <w:sz w:val="24"/>
          <w:szCs w:val="24"/>
        </w:rPr>
        <w:t>,</w:t>
      </w:r>
    </w:p>
    <w:p w14:paraId="36056B66" w14:textId="472717A8" w:rsidR="007D7724" w:rsidRDefault="007D7724" w:rsidP="0074710D">
      <w:pPr>
        <w:pStyle w:val="Akapitzlist"/>
        <w:numPr>
          <w:ilvl w:val="0"/>
          <w:numId w:val="15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 w:rsidRPr="002A6783">
        <w:rPr>
          <w:rFonts w:ascii="Times New Roman" w:hAnsi="Times New Roman"/>
          <w:sz w:val="24"/>
          <w:szCs w:val="24"/>
          <w:u w:val="single"/>
        </w:rPr>
        <w:t>Instrukcj</w:t>
      </w:r>
      <w:r w:rsidR="00C97519">
        <w:rPr>
          <w:rFonts w:ascii="Times New Roman" w:hAnsi="Times New Roman"/>
          <w:sz w:val="24"/>
          <w:szCs w:val="24"/>
          <w:u w:val="single"/>
        </w:rPr>
        <w:t>i</w:t>
      </w:r>
      <w:r w:rsidRPr="002A6783">
        <w:rPr>
          <w:rFonts w:ascii="Times New Roman" w:hAnsi="Times New Roman"/>
          <w:sz w:val="24"/>
          <w:szCs w:val="24"/>
          <w:u w:val="single"/>
        </w:rPr>
        <w:t xml:space="preserve"> użytkownika (Użytkownik IZ RPOWP)</w:t>
      </w:r>
      <w:r>
        <w:rPr>
          <w:rFonts w:ascii="Times New Roman" w:hAnsi="Times New Roman"/>
          <w:sz w:val="24"/>
          <w:szCs w:val="24"/>
        </w:rPr>
        <w:t xml:space="preserve"> – pkt. </w:t>
      </w:r>
      <w:r w:rsidRPr="007D7724">
        <w:rPr>
          <w:rFonts w:ascii="Times New Roman" w:hAnsi="Times New Roman"/>
          <w:sz w:val="24"/>
          <w:szCs w:val="24"/>
        </w:rPr>
        <w:t>4. Baza projektów w systemie</w:t>
      </w:r>
      <w:r w:rsidR="002A6783">
        <w:rPr>
          <w:rFonts w:ascii="Times New Roman" w:hAnsi="Times New Roman"/>
          <w:sz w:val="24"/>
          <w:szCs w:val="24"/>
        </w:rPr>
        <w:t>.</w:t>
      </w:r>
    </w:p>
    <w:p w14:paraId="5FBF2552" w14:textId="77777777" w:rsidR="00657CF2" w:rsidRDefault="00657CF2" w:rsidP="00657CF2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24E2EDF" w14:textId="36C1127D" w:rsidR="004710D7" w:rsidRDefault="002A6783" w:rsidP="00657CF2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Nowy mechanizm powinien zakładać możliwość zaimportowania danych do systemu </w:t>
      </w:r>
      <w:r w:rsidR="00321791">
        <w:rPr>
          <w:rFonts w:ascii="Times New Roman" w:hAnsi="Times New Roman"/>
          <w:sz w:val="24"/>
          <w:szCs w:val="24"/>
        </w:rPr>
        <w:t xml:space="preserve">przez użytkownika </w:t>
      </w:r>
      <w:r>
        <w:rPr>
          <w:rFonts w:ascii="Times New Roman" w:hAnsi="Times New Roman"/>
          <w:sz w:val="24"/>
          <w:szCs w:val="24"/>
        </w:rPr>
        <w:t xml:space="preserve">z </w:t>
      </w:r>
      <w:r w:rsidR="00321791">
        <w:rPr>
          <w:rFonts w:ascii="Times New Roman" w:hAnsi="Times New Roman"/>
          <w:sz w:val="24"/>
          <w:szCs w:val="24"/>
        </w:rPr>
        <w:t xml:space="preserve">fizycznego </w:t>
      </w:r>
      <w:r w:rsidRPr="007D7724">
        <w:rPr>
          <w:rFonts w:ascii="Times New Roman" w:hAnsi="Times New Roman"/>
          <w:sz w:val="24"/>
          <w:szCs w:val="24"/>
        </w:rPr>
        <w:t>plik</w:t>
      </w:r>
      <w:r>
        <w:rPr>
          <w:rFonts w:ascii="Times New Roman" w:hAnsi="Times New Roman"/>
          <w:sz w:val="24"/>
          <w:szCs w:val="24"/>
        </w:rPr>
        <w:t>u</w:t>
      </w:r>
      <w:r w:rsidRPr="007D7724">
        <w:rPr>
          <w:rFonts w:ascii="Times New Roman" w:hAnsi="Times New Roman"/>
          <w:sz w:val="24"/>
          <w:szCs w:val="24"/>
        </w:rPr>
        <w:t xml:space="preserve"> w formacie </w:t>
      </w:r>
      <w:r w:rsidR="00C97519">
        <w:rPr>
          <w:rFonts w:ascii="Times New Roman" w:hAnsi="Times New Roman"/>
          <w:sz w:val="24"/>
          <w:szCs w:val="24"/>
        </w:rPr>
        <w:t>CSV</w:t>
      </w:r>
      <w:r w:rsidR="006B6959">
        <w:rPr>
          <w:rFonts w:ascii="Times New Roman" w:hAnsi="Times New Roman"/>
          <w:sz w:val="24"/>
          <w:szCs w:val="24"/>
        </w:rPr>
        <w:t xml:space="preserve"> (</w:t>
      </w:r>
      <w:r w:rsidR="00321791">
        <w:rPr>
          <w:rFonts w:ascii="Times New Roman" w:hAnsi="Times New Roman"/>
          <w:sz w:val="24"/>
          <w:szCs w:val="24"/>
        </w:rPr>
        <w:t>zgodnego ze zdefiniowanym szablonem</w:t>
      </w:r>
      <w:r w:rsidR="006B6959">
        <w:rPr>
          <w:rFonts w:ascii="Times New Roman" w:hAnsi="Times New Roman"/>
          <w:sz w:val="24"/>
          <w:szCs w:val="24"/>
        </w:rPr>
        <w:t>)</w:t>
      </w:r>
      <w:r w:rsidR="00321791">
        <w:rPr>
          <w:rFonts w:ascii="Times New Roman" w:hAnsi="Times New Roman"/>
          <w:sz w:val="24"/>
          <w:szCs w:val="24"/>
        </w:rPr>
        <w:t xml:space="preserve"> </w:t>
      </w:r>
      <w:r w:rsidR="00A7216E">
        <w:rPr>
          <w:rFonts w:ascii="Times New Roman" w:hAnsi="Times New Roman"/>
          <w:sz w:val="24"/>
          <w:szCs w:val="24"/>
        </w:rPr>
        <w:t>zapisanego na dysku</w:t>
      </w:r>
      <w:r w:rsidR="00A867D6">
        <w:rPr>
          <w:rFonts w:ascii="Times New Roman" w:hAnsi="Times New Roman"/>
          <w:sz w:val="24"/>
          <w:szCs w:val="24"/>
        </w:rPr>
        <w:t xml:space="preserve"> (nowe rozwiązanie nie powinno bazować na </w:t>
      </w:r>
      <w:r w:rsidR="006B6959" w:rsidRPr="007D7724">
        <w:rPr>
          <w:rFonts w:ascii="Times New Roman" w:hAnsi="Times New Roman"/>
          <w:sz w:val="24"/>
          <w:szCs w:val="24"/>
        </w:rPr>
        <w:t>załącznik</w:t>
      </w:r>
      <w:r w:rsidR="00A867D6">
        <w:rPr>
          <w:rFonts w:ascii="Times New Roman" w:hAnsi="Times New Roman"/>
          <w:sz w:val="24"/>
          <w:szCs w:val="24"/>
        </w:rPr>
        <w:t>u</w:t>
      </w:r>
      <w:r w:rsidR="006B6959" w:rsidRPr="007D7724">
        <w:rPr>
          <w:rFonts w:ascii="Times New Roman" w:hAnsi="Times New Roman"/>
          <w:sz w:val="24"/>
          <w:szCs w:val="24"/>
        </w:rPr>
        <w:t xml:space="preserve"> do wiadomości email</w:t>
      </w:r>
      <w:r w:rsidR="00A867D6">
        <w:rPr>
          <w:rFonts w:ascii="Times New Roman" w:hAnsi="Times New Roman"/>
          <w:sz w:val="24"/>
          <w:szCs w:val="24"/>
        </w:rPr>
        <w:t>). W związku ze zmianą mechanizmu importu danych, który zakłada możliwość edycji raportu wygenerowanego z SRHD (pliku CSV) przed importem danych należy dodatkowo wprowadzić odpowiednie walidacje danych przed zaimportowaniem danych:</w:t>
      </w:r>
    </w:p>
    <w:p w14:paraId="7500EF86" w14:textId="0F4D0AB3" w:rsidR="00A867D6" w:rsidRDefault="00A867D6" w:rsidP="0074710D">
      <w:pPr>
        <w:pStyle w:val="Akapitzlist"/>
        <w:numPr>
          <w:ilvl w:val="0"/>
          <w:numId w:val="16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wskazaniu pliku csv </w:t>
      </w:r>
      <w:r w:rsidR="002672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przed uruchomieniem importu danych do Bazy Danych) powinien zostać uruchomiony proces zweryfikowania poprawności struktury pliku,</w:t>
      </w:r>
    </w:p>
    <w:p w14:paraId="065E8614" w14:textId="19A03638" w:rsidR="00A867D6" w:rsidRDefault="00A867D6" w:rsidP="0074710D">
      <w:pPr>
        <w:pStyle w:val="Akapitzlist"/>
        <w:numPr>
          <w:ilvl w:val="0"/>
          <w:numId w:val="16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wskazaniu pliku csv </w:t>
      </w:r>
      <w:r w:rsidR="002672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przed uruchomieniem importu danych do Bazy Danych) powinien zostać uruchomiony proces zweryfikowania poprawności danych</w:t>
      </w:r>
      <w:r w:rsidR="00657CF2">
        <w:rPr>
          <w:rFonts w:ascii="Times New Roman" w:hAnsi="Times New Roman"/>
          <w:sz w:val="24"/>
          <w:szCs w:val="24"/>
        </w:rPr>
        <w:t>.</w:t>
      </w:r>
    </w:p>
    <w:p w14:paraId="24C56F5A" w14:textId="641AE666" w:rsidR="006C67E2" w:rsidRPr="006C67E2" w:rsidRDefault="00A867D6" w:rsidP="00657CF2">
      <w:pPr>
        <w:autoSpaceDN w:val="0"/>
        <w:spacing w:after="160" w:line="256" w:lineRule="auto"/>
        <w:ind w:left="284"/>
        <w:jc w:val="both"/>
      </w:pPr>
      <w:r w:rsidRPr="006C67E2">
        <w:t xml:space="preserve">W przypadku braku błędów w w/w zakresie automatycznie powinien zostać uruchomiony import danych. </w:t>
      </w:r>
      <w:r w:rsidR="006C67E2" w:rsidRPr="006C67E2">
        <w:t>Po zakończeniu procesu importu danych powinien zostać wyświetlony komunikat podsumowujący proces importu.</w:t>
      </w:r>
    </w:p>
    <w:p w14:paraId="48E886DE" w14:textId="263D2A38" w:rsidR="004710D7" w:rsidRDefault="00A867D6" w:rsidP="00657CF2">
      <w:pPr>
        <w:autoSpaceDN w:val="0"/>
        <w:spacing w:after="160" w:line="256" w:lineRule="auto"/>
        <w:ind w:left="284"/>
        <w:jc w:val="both"/>
      </w:pPr>
      <w:r w:rsidRPr="006C67E2">
        <w:t xml:space="preserve">Natomiast w przypadku wykrycia błędu struktury pliku (pkt. a) lub błędu poprawności danych (pkt. b) </w:t>
      </w:r>
      <w:r w:rsidR="006C67E2" w:rsidRPr="006C67E2">
        <w:t xml:space="preserve">powinien wyświetlić się komunikat </w:t>
      </w:r>
      <w:r w:rsidR="006C67E2">
        <w:t>informujący o braku możliwości importu danych oraz wskazujący rodzaj błędu, który blokuje import.</w:t>
      </w:r>
    </w:p>
    <w:p w14:paraId="2113B071" w14:textId="77777777" w:rsidR="007C0C60" w:rsidRDefault="007C0C60" w:rsidP="00D066A8">
      <w:pPr>
        <w:jc w:val="both"/>
        <w:rPr>
          <w:highlight w:val="yellow"/>
        </w:rPr>
      </w:pPr>
    </w:p>
    <w:p w14:paraId="793AD912" w14:textId="77777777" w:rsidR="00853300" w:rsidRPr="008207E7" w:rsidRDefault="00853300" w:rsidP="00853300">
      <w:pPr>
        <w:pStyle w:val="Akapitzlist"/>
        <w:numPr>
          <w:ilvl w:val="1"/>
          <w:numId w:val="31"/>
        </w:numPr>
        <w:suppressAutoHyphens/>
        <w:autoSpaceDN w:val="0"/>
        <w:spacing w:after="160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7E7">
        <w:rPr>
          <w:rFonts w:ascii="Times New Roman" w:hAnsi="Times New Roman"/>
          <w:b/>
          <w:bCs/>
          <w:sz w:val="24"/>
          <w:szCs w:val="24"/>
        </w:rPr>
        <w:t xml:space="preserve">Dostosowanie mechanizmu importu danych </w:t>
      </w:r>
    </w:p>
    <w:p w14:paraId="61A66F76" w14:textId="67305106" w:rsidR="00853300" w:rsidRDefault="00853300" w:rsidP="00853300">
      <w:pPr>
        <w:autoSpaceDN w:val="0"/>
        <w:spacing w:after="160" w:line="256" w:lineRule="auto"/>
        <w:ind w:left="284"/>
        <w:jc w:val="both"/>
      </w:pPr>
      <w:r>
        <w:t xml:space="preserve">W związku ze zmianami jakie występują w plikach CSV generowanych z narzędzia raportującego SRHD będącego składową Centralnego Systemu Teleinformatycznego (CST) na podstawie których realizowany będzie docelowo import danych do aplikacji </w:t>
      </w:r>
      <w:r w:rsidRPr="00050547">
        <w:lastRenderedPageBreak/>
        <w:t>wchodz</w:t>
      </w:r>
      <w:r>
        <w:t xml:space="preserve">ących </w:t>
      </w:r>
      <w:r w:rsidRPr="00050547">
        <w:t>w skład pakietu oprogramowania System Ankietowania (SA)</w:t>
      </w:r>
      <w:r>
        <w:t xml:space="preserve"> należy poddać szczegółowej analizie sposób wykorzystanie kwalifikatora teksu (przyjętym kwalifikatorem jest cudzysłów) w odniesieniu do pól liczbowych z przecinkami oraz pól tekstowych zawierających znaki przecinka oraz cudzysłowu.</w:t>
      </w:r>
      <w:r w:rsidR="00022F53">
        <w:t xml:space="preserve"> </w:t>
      </w:r>
    </w:p>
    <w:p w14:paraId="31DAE8F2" w14:textId="7A711733" w:rsidR="00022F53" w:rsidRDefault="008207E7" w:rsidP="00853300">
      <w:pPr>
        <w:autoSpaceDN w:val="0"/>
        <w:spacing w:after="160" w:line="256" w:lineRule="auto"/>
        <w:ind w:left="284"/>
        <w:jc w:val="both"/>
      </w:pPr>
      <w:r>
        <w:t>Mechanizm importu danych należy dostosować do sposobu formatowania pliku CSV</w:t>
      </w:r>
      <w:r w:rsidR="00022F53">
        <w:t xml:space="preserve"> jaki występuje w narzędziu raportującym SRHD w odniesieniu do:</w:t>
      </w:r>
    </w:p>
    <w:p w14:paraId="27CAAD37" w14:textId="77777777" w:rsidR="00022F53" w:rsidRDefault="00022F53" w:rsidP="00853300">
      <w:pPr>
        <w:autoSpaceDN w:val="0"/>
        <w:spacing w:after="160" w:line="256" w:lineRule="auto"/>
        <w:ind w:left="284"/>
        <w:jc w:val="both"/>
      </w:pPr>
      <w:r>
        <w:t>- projektów perspektywy finansowej 2014-2020,</w:t>
      </w:r>
    </w:p>
    <w:p w14:paraId="1D719CA6" w14:textId="5E9F8574" w:rsidR="00022F53" w:rsidRDefault="00022F53" w:rsidP="00022F53">
      <w:pPr>
        <w:autoSpaceDN w:val="0"/>
        <w:spacing w:after="160" w:line="256" w:lineRule="auto"/>
        <w:ind w:left="284"/>
        <w:jc w:val="both"/>
      </w:pPr>
      <w:r>
        <w:t>- projektów perspektywy finansowej 2021-2027,</w:t>
      </w:r>
    </w:p>
    <w:p w14:paraId="53347B87" w14:textId="3C584C18" w:rsidR="008207E7" w:rsidRDefault="00022F53" w:rsidP="00853300">
      <w:pPr>
        <w:autoSpaceDN w:val="0"/>
        <w:spacing w:after="160" w:line="256" w:lineRule="auto"/>
        <w:ind w:left="284"/>
        <w:jc w:val="both"/>
      </w:pPr>
      <w:r>
        <w:t xml:space="preserve">Przykłady formatowania plików CSV </w:t>
      </w:r>
      <w:r w:rsidR="004A7B83">
        <w:t>przedstawione są w:</w:t>
      </w:r>
    </w:p>
    <w:p w14:paraId="76260F3C" w14:textId="77777777" w:rsidR="004A7B83" w:rsidRDefault="004A7B83" w:rsidP="004A7B83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>
        <w:rPr>
          <w:b/>
          <w:bCs/>
        </w:rPr>
        <w:t>d</w:t>
      </w:r>
      <w:r>
        <w:t xml:space="preserve"> – struktura raportu (</w:t>
      </w:r>
      <w:r w:rsidRPr="004A233F">
        <w:t>pliku CSV</w:t>
      </w:r>
      <w:r>
        <w:t xml:space="preserve">) wykorzystywanego do importu danych w Systemie Ankietowania (SA) wykorzystywanym w perspektywie 2014-2020, </w:t>
      </w:r>
    </w:p>
    <w:p w14:paraId="2D235C78" w14:textId="77777777" w:rsidR="004A7B83" w:rsidRDefault="004A7B83" w:rsidP="004A7B83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>
        <w:rPr>
          <w:b/>
          <w:bCs/>
        </w:rPr>
        <w:t>e</w:t>
      </w:r>
      <w:r>
        <w:t xml:space="preserve"> – struktura raportu (</w:t>
      </w:r>
      <w:r w:rsidRPr="004A233F">
        <w:t>pliku CSV</w:t>
      </w:r>
      <w:r>
        <w:t>) planowanego do wykorzystania do importu danych w zakresie perspektywy 2021-2027,</w:t>
      </w:r>
    </w:p>
    <w:p w14:paraId="6D69714E" w14:textId="77777777" w:rsidR="00853300" w:rsidRDefault="00853300" w:rsidP="00853300">
      <w:pPr>
        <w:pStyle w:val="Akapitzlist"/>
        <w:suppressAutoHyphens/>
        <w:autoSpaceDN w:val="0"/>
        <w:spacing w:after="160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C2220A" w14:textId="3E6C3800" w:rsidR="00DF4D92" w:rsidRPr="006B1738" w:rsidRDefault="00580C1C" w:rsidP="00853300">
      <w:pPr>
        <w:pStyle w:val="Akapitzlist"/>
        <w:numPr>
          <w:ilvl w:val="1"/>
          <w:numId w:val="31"/>
        </w:numPr>
        <w:suppressAutoHyphens/>
        <w:autoSpaceDN w:val="0"/>
        <w:spacing w:after="160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1738">
        <w:rPr>
          <w:rFonts w:ascii="Times New Roman" w:hAnsi="Times New Roman"/>
          <w:b/>
          <w:bCs/>
          <w:sz w:val="24"/>
          <w:szCs w:val="24"/>
        </w:rPr>
        <w:t>Z</w:t>
      </w:r>
      <w:r w:rsidR="00374A37" w:rsidRPr="006B1738">
        <w:rPr>
          <w:rFonts w:ascii="Times New Roman" w:hAnsi="Times New Roman"/>
          <w:b/>
          <w:bCs/>
          <w:sz w:val="24"/>
          <w:szCs w:val="24"/>
        </w:rPr>
        <w:t xml:space="preserve">miana sposobu integracji </w:t>
      </w:r>
      <w:r w:rsidR="00F51FDD" w:rsidRPr="006B1738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8A6036" w:rsidRPr="006B1738">
        <w:rPr>
          <w:rFonts w:ascii="Times New Roman" w:hAnsi="Times New Roman"/>
          <w:b/>
          <w:bCs/>
          <w:sz w:val="24"/>
          <w:szCs w:val="24"/>
        </w:rPr>
        <w:t>P</w:t>
      </w:r>
      <w:r w:rsidR="00DF4D92" w:rsidRPr="006B1738">
        <w:rPr>
          <w:rFonts w:ascii="Times New Roman" w:hAnsi="Times New Roman"/>
          <w:b/>
          <w:bCs/>
          <w:sz w:val="24"/>
          <w:szCs w:val="24"/>
        </w:rPr>
        <w:t xml:space="preserve">rofilem </w:t>
      </w:r>
      <w:r w:rsidR="008A6036" w:rsidRPr="006B1738">
        <w:rPr>
          <w:rFonts w:ascii="Times New Roman" w:hAnsi="Times New Roman"/>
          <w:b/>
          <w:bCs/>
          <w:sz w:val="24"/>
          <w:szCs w:val="24"/>
        </w:rPr>
        <w:t>Z</w:t>
      </w:r>
      <w:r w:rsidR="00DF4D92" w:rsidRPr="006B1738">
        <w:rPr>
          <w:rFonts w:ascii="Times New Roman" w:hAnsi="Times New Roman"/>
          <w:b/>
          <w:bCs/>
          <w:sz w:val="24"/>
          <w:szCs w:val="24"/>
        </w:rPr>
        <w:t>aufanym</w:t>
      </w:r>
    </w:p>
    <w:p w14:paraId="04D82B3B" w14:textId="203A291C" w:rsidR="00514348" w:rsidRDefault="007459D7" w:rsidP="004A451B">
      <w:pPr>
        <w:autoSpaceDN w:val="0"/>
        <w:spacing w:after="160" w:line="256" w:lineRule="auto"/>
        <w:ind w:left="284"/>
        <w:jc w:val="both"/>
      </w:pPr>
      <w:r>
        <w:t>Aplikacje wchodząc</w:t>
      </w:r>
      <w:r w:rsidR="00267291">
        <w:t>e</w:t>
      </w:r>
      <w:r>
        <w:t xml:space="preserve"> w skład pakietu oprogramowania </w:t>
      </w:r>
      <w:r w:rsidR="00DF4D92" w:rsidRPr="00DF4D92">
        <w:t>System Ankietowania</w:t>
      </w:r>
      <w:r>
        <w:t xml:space="preserve"> (SA)</w:t>
      </w:r>
      <w:r w:rsidR="00DF4D92" w:rsidRPr="00DF4D92">
        <w:t xml:space="preserve"> </w:t>
      </w:r>
      <w:r>
        <w:t>są</w:t>
      </w:r>
      <w:r w:rsidR="00DF4D92">
        <w:t xml:space="preserve"> system</w:t>
      </w:r>
      <w:r>
        <w:t>a</w:t>
      </w:r>
      <w:r w:rsidR="00DF4D92">
        <w:t>m</w:t>
      </w:r>
      <w:r>
        <w:t>i</w:t>
      </w:r>
      <w:r w:rsidR="00DF4D92">
        <w:t xml:space="preserve"> </w:t>
      </w:r>
      <w:r w:rsidR="00DF4D92" w:rsidRPr="00DF4D92">
        <w:t xml:space="preserve">z usługami online, </w:t>
      </w:r>
      <w:r w:rsidR="00DF4D92" w:rsidRPr="007459D7">
        <w:t xml:space="preserve">który nie mają </w:t>
      </w:r>
      <w:r w:rsidR="00514348">
        <w:t xml:space="preserve">standardowej </w:t>
      </w:r>
      <w:r w:rsidR="00DF4D92" w:rsidRPr="007459D7">
        <w:t>usługi logowania</w:t>
      </w:r>
      <w:r w:rsidR="00514348">
        <w:t xml:space="preserve">, </w:t>
      </w:r>
      <w:r>
        <w:t xml:space="preserve">występuje </w:t>
      </w:r>
      <w:r w:rsidR="00DB7C0F">
        <w:t xml:space="preserve">jedynie </w:t>
      </w:r>
      <w:r>
        <w:t>logowanie na konto projektu, nie</w:t>
      </w:r>
      <w:r w:rsidR="00DB7C0F">
        <w:t xml:space="preserve"> ma natomiast </w:t>
      </w:r>
      <w:r w:rsidR="00FE6C9C">
        <w:t>logowani</w:t>
      </w:r>
      <w:r w:rsidR="00DB7C0F">
        <w:t>a</w:t>
      </w:r>
      <w:r w:rsidR="00FE6C9C">
        <w:t xml:space="preserve"> imienne</w:t>
      </w:r>
      <w:r w:rsidR="00DB7C0F">
        <w:t>go</w:t>
      </w:r>
      <w:r>
        <w:t xml:space="preserve">. W związku z tym zgodnie z zaleceniami Ministerstwa Finansów </w:t>
      </w:r>
      <w:r w:rsidR="00DF4D92" w:rsidRPr="007459D7">
        <w:t>wymaga</w:t>
      </w:r>
      <w:r w:rsidR="00FE6C9C">
        <w:t xml:space="preserve">na jest </w:t>
      </w:r>
      <w:r w:rsidR="00DF4D92" w:rsidRPr="007459D7">
        <w:t>integr</w:t>
      </w:r>
      <w:r w:rsidR="00FE6C9C">
        <w:t xml:space="preserve">acja </w:t>
      </w:r>
      <w:r w:rsidR="00DF4D92" w:rsidRPr="007459D7">
        <w:t xml:space="preserve">z </w:t>
      </w:r>
      <w:r w:rsidR="00FE6C9C">
        <w:t>Węzłem Krajowym (</w:t>
      </w:r>
      <w:r w:rsidR="00DF4D92" w:rsidRPr="007459D7">
        <w:t>WK</w:t>
      </w:r>
      <w:r w:rsidR="00FE6C9C">
        <w:t>). Zapewni to możliwość identyfikacj</w:t>
      </w:r>
      <w:r w:rsidR="006B1738">
        <w:t>i</w:t>
      </w:r>
      <w:r w:rsidR="00FE6C9C">
        <w:t xml:space="preserve"> </w:t>
      </w:r>
      <w:r w:rsidR="00FE6C9C" w:rsidRPr="007459D7">
        <w:t>osoby za pomocą WK</w:t>
      </w:r>
      <w:r w:rsidR="00FE6C9C">
        <w:t xml:space="preserve"> </w:t>
      </w:r>
      <w:r w:rsidR="00DF4D92" w:rsidRPr="007459D7">
        <w:t xml:space="preserve">przed podpisem </w:t>
      </w:r>
      <w:r w:rsidR="00FE6C9C">
        <w:t>dokumentu.</w:t>
      </w:r>
    </w:p>
    <w:p w14:paraId="0964EABE" w14:textId="48AE175A" w:rsidR="000F6A9C" w:rsidRDefault="000F6A9C" w:rsidP="004A451B">
      <w:pPr>
        <w:autoSpaceDN w:val="0"/>
        <w:spacing w:after="160" w:line="256" w:lineRule="auto"/>
        <w:ind w:left="284"/>
        <w:jc w:val="both"/>
      </w:pPr>
      <w:r>
        <w:t>W</w:t>
      </w:r>
      <w:r w:rsidR="00DB7C0F">
        <w:t xml:space="preserve"> zakresie wszystkich aplikacji </w:t>
      </w:r>
      <w:r w:rsidR="00DB7C0F" w:rsidRPr="00DB7C0F">
        <w:t>wchodz</w:t>
      </w:r>
      <w:r w:rsidR="001862BB">
        <w:t>ących</w:t>
      </w:r>
      <w:r w:rsidR="00DB7C0F" w:rsidRPr="00DB7C0F">
        <w:t xml:space="preserve"> w skład pakietu oprogramowania System Ankietowania (SA)</w:t>
      </w:r>
      <w:r w:rsidR="00DB7C0F">
        <w:t xml:space="preserve"> </w:t>
      </w:r>
      <w:r>
        <w:t xml:space="preserve">należy </w:t>
      </w:r>
      <w:r w:rsidR="00DB7C0F">
        <w:t xml:space="preserve">wdrożyć </w:t>
      </w:r>
      <w:r w:rsidR="00DB7C0F" w:rsidRPr="00DB7C0F">
        <w:t>usług</w:t>
      </w:r>
      <w:r w:rsidR="00397BD7">
        <w:t>ę</w:t>
      </w:r>
      <w:r w:rsidR="00DB7C0F" w:rsidRPr="00DB7C0F">
        <w:t xml:space="preserve"> podpisu </w:t>
      </w:r>
      <w:r w:rsidR="00DB7C0F">
        <w:t xml:space="preserve">zgodnie ze standardem </w:t>
      </w:r>
      <w:r w:rsidR="00DB7C0F" w:rsidRPr="00DB7C0F">
        <w:t>TPS5</w:t>
      </w:r>
      <w:r w:rsidR="00DB7C0F">
        <w:t xml:space="preserve"> (</w:t>
      </w:r>
      <w:r>
        <w:t xml:space="preserve">wcześniej </w:t>
      </w:r>
      <w:r w:rsidR="00DB7C0F" w:rsidRPr="000F6A9C">
        <w:t>wykorzystywane usługi (TPS1, TPS2, TPS3) będą stopniowo wygaszane</w:t>
      </w:r>
      <w:r w:rsidR="00DB7C0F">
        <w:t>)</w:t>
      </w:r>
      <w:r>
        <w:t xml:space="preserve">. Tj. w zakresie </w:t>
      </w:r>
      <w:r w:rsidRPr="000F6A9C">
        <w:t>System Ankietowania (SA)</w:t>
      </w:r>
      <w:r>
        <w:t xml:space="preserve"> należy </w:t>
      </w:r>
      <w:r w:rsidRPr="000F6A9C">
        <w:t>rozszerzyć funkcjonalność</w:t>
      </w:r>
      <w:r>
        <w:t xml:space="preserve"> do standardu TPS5, natomiast w zakresie </w:t>
      </w:r>
      <w:r w:rsidRPr="000F6A9C">
        <w:t>System Ankietowania 2027 EFRR (SA2027_EFRR) oraz System Ankietowania 2027 EFS (SA2027_EFS)</w:t>
      </w:r>
      <w:r>
        <w:t xml:space="preserve"> należy wdrożyć </w:t>
      </w:r>
      <w:r w:rsidRPr="00DB7C0F">
        <w:t>usług</w:t>
      </w:r>
      <w:r w:rsidR="00397BD7">
        <w:t>ę</w:t>
      </w:r>
      <w:r w:rsidRPr="00DB7C0F">
        <w:t xml:space="preserve"> podpisu </w:t>
      </w:r>
      <w:r>
        <w:t xml:space="preserve">zgodnie ze standardem </w:t>
      </w:r>
      <w:r w:rsidRPr="00DB7C0F">
        <w:t>TPS5</w:t>
      </w:r>
      <w:r>
        <w:t>.</w:t>
      </w:r>
    </w:p>
    <w:p w14:paraId="625E5401" w14:textId="4B186AEA" w:rsidR="00B9216E" w:rsidRDefault="00010EDA" w:rsidP="00853300">
      <w:pPr>
        <w:pStyle w:val="Akapitzlist"/>
        <w:numPr>
          <w:ilvl w:val="1"/>
          <w:numId w:val="31"/>
        </w:numPr>
        <w:suppressAutoHyphens/>
        <w:autoSpaceDN w:val="0"/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Rozszerzenie listy uprawnień</w:t>
      </w:r>
    </w:p>
    <w:p w14:paraId="21B11CB4" w14:textId="1BE7527B" w:rsidR="0081269E" w:rsidRDefault="00B9216E" w:rsidP="00B9216E">
      <w:pPr>
        <w:autoSpaceDN w:val="0"/>
        <w:spacing w:after="160" w:line="256" w:lineRule="auto"/>
        <w:ind w:left="284"/>
        <w:jc w:val="both"/>
      </w:pPr>
      <w:r w:rsidRPr="00B9216E">
        <w:t>Należy dodać do listy uprawnień dodatkowe uprawnienie</w:t>
      </w:r>
      <w:r>
        <w:t xml:space="preserve">, które pozwalałoby na usunięcie </w:t>
      </w:r>
      <w:r w:rsidR="00010EDA">
        <w:t xml:space="preserve">projektu </w:t>
      </w:r>
      <w:r>
        <w:t>zaimportowanego do Bazy Danych.</w:t>
      </w:r>
      <w:r w:rsidR="00010EDA">
        <w:t xml:space="preserve"> </w:t>
      </w:r>
      <w:r w:rsidR="0081269E">
        <w:t xml:space="preserve">Przypisanie przedmiotowego uprawnienia do profilu powinno pozwalać na usunięcie projektu z bazy projektów (oczywiście jeżeli dany profil zakłada dostęp do listy projektów). </w:t>
      </w:r>
      <w:r w:rsidR="00010EDA" w:rsidRPr="0081269E">
        <w:rPr>
          <w:u w:val="single"/>
        </w:rPr>
        <w:t>Możliwość usunięcia projektu z bazy projektów powinno być możliwe jedynie w przypadku, kiedy dany projekt nie został ujęty w żadnej populacji.</w:t>
      </w:r>
      <w:r w:rsidR="0081269E">
        <w:t xml:space="preserve"> U</w:t>
      </w:r>
      <w:r w:rsidR="00010EDA">
        <w:t>sunięci</w:t>
      </w:r>
      <w:r w:rsidR="0081269E">
        <w:t>e</w:t>
      </w:r>
      <w:r w:rsidR="00010EDA">
        <w:t xml:space="preserve"> projektu powinn</w:t>
      </w:r>
      <w:r w:rsidR="0081269E">
        <w:t>o</w:t>
      </w:r>
      <w:r w:rsidR="00010EDA">
        <w:t xml:space="preserve"> być możliw</w:t>
      </w:r>
      <w:r w:rsidR="001862BB">
        <w:t>e</w:t>
      </w:r>
      <w:r w:rsidR="00010EDA">
        <w:t xml:space="preserve"> z poziomu widoku wszystkich projektów (pozycja menu: Projekty/Wszystkie projekty)</w:t>
      </w:r>
      <w:r w:rsidR="0081269E">
        <w:t>. W ostatniej kolumnie powinna być wyświetlana ikonka pozwalająca na usunięcie projektu (rozwiązanie podobne do tego, które funkcjonuje przy uprawnieniu edycji projektów w zatwierdzonej populacji).</w:t>
      </w:r>
      <w:r w:rsidR="00960848">
        <w:t xml:space="preserve"> </w:t>
      </w:r>
    </w:p>
    <w:p w14:paraId="78E5B910" w14:textId="26A1907A" w:rsidR="00B9216E" w:rsidRPr="00B9216E" w:rsidRDefault="00960848" w:rsidP="00B9216E">
      <w:pPr>
        <w:autoSpaceDN w:val="0"/>
        <w:spacing w:after="160" w:line="256" w:lineRule="auto"/>
        <w:ind w:left="284"/>
        <w:jc w:val="both"/>
      </w:pPr>
      <w:r>
        <w:t xml:space="preserve">Nazwa nowego uprawnienia: </w:t>
      </w:r>
      <w:r w:rsidR="00010EDA" w:rsidRPr="00960848">
        <w:rPr>
          <w:u w:val="single"/>
        </w:rPr>
        <w:t>Usunięcie projektu z bazy projektów.</w:t>
      </w:r>
      <w:r w:rsidR="00B9216E">
        <w:t xml:space="preserve"> </w:t>
      </w:r>
    </w:p>
    <w:p w14:paraId="508A815F" w14:textId="7EA0DE4B" w:rsidR="004746BC" w:rsidRDefault="004746BC" w:rsidP="00853300">
      <w:pPr>
        <w:pStyle w:val="Akapitzlist"/>
        <w:numPr>
          <w:ilvl w:val="1"/>
          <w:numId w:val="31"/>
        </w:numPr>
        <w:suppressAutoHyphens/>
        <w:autoSpaceDN w:val="0"/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Zarządzanie dokumentami dostępnymi z poziomu menu POMOC</w:t>
      </w:r>
    </w:p>
    <w:p w14:paraId="756C6A74" w14:textId="05D79BBE" w:rsidR="004746BC" w:rsidRPr="004746BC" w:rsidRDefault="004746BC" w:rsidP="00B60821">
      <w:pPr>
        <w:autoSpaceDN w:val="0"/>
        <w:spacing w:after="160" w:line="256" w:lineRule="auto"/>
        <w:ind w:left="284"/>
        <w:jc w:val="both"/>
      </w:pPr>
      <w:r w:rsidRPr="0077444D">
        <w:t>Należy wprowadzić możliwość zarządzani</w:t>
      </w:r>
      <w:r w:rsidR="00397BD7">
        <w:t>a</w:t>
      </w:r>
      <w:r w:rsidRPr="0077444D">
        <w:t xml:space="preserve"> z poziomu aplikacji dokumentami udostępnionymi z poziomu menu POMOC. </w:t>
      </w:r>
      <w:r w:rsidR="0077444D" w:rsidRPr="0077444D">
        <w:t xml:space="preserve">Dostęp do funkcjonalności powinna być </w:t>
      </w:r>
      <w:r w:rsidR="0077444D" w:rsidRPr="0077444D">
        <w:lastRenderedPageBreak/>
        <w:t>przypisana jedynie użytkownikami SUPERADMIN</w:t>
      </w:r>
      <w:r w:rsidR="0077444D">
        <w:t>. Funkcjonal</w:t>
      </w:r>
      <w:r w:rsidR="00B60821">
        <w:t>n</w:t>
      </w:r>
      <w:r w:rsidR="0077444D">
        <w:t xml:space="preserve">ość </w:t>
      </w:r>
      <w:r w:rsidR="0077444D" w:rsidRPr="0077444D">
        <w:t>powinna</w:t>
      </w:r>
      <w:r w:rsidR="0077444D">
        <w:t xml:space="preserve"> być dostępna z poziomu pozycji menu: </w:t>
      </w:r>
      <w:r w:rsidR="0077444D" w:rsidRPr="0077444D">
        <w:rPr>
          <w:b/>
          <w:bCs/>
          <w:i/>
          <w:iCs/>
        </w:rPr>
        <w:t>Konfiguracja/Konfiguracja systemu</w:t>
      </w:r>
      <w:r w:rsidR="0077444D">
        <w:t>. Zarządzanie dokumentami powinn</w:t>
      </w:r>
      <w:r w:rsidR="00397BD7">
        <w:t>o</w:t>
      </w:r>
      <w:r w:rsidR="0077444D">
        <w:t xml:space="preserve"> pozwalać na dodawanie, usuwanie oraz aktualizację dokumentów. </w:t>
      </w:r>
    </w:p>
    <w:p w14:paraId="3F11C02A" w14:textId="315CFB1D" w:rsidR="009D660B" w:rsidRDefault="009D660B" w:rsidP="00853300">
      <w:pPr>
        <w:pStyle w:val="Akapitzlist"/>
        <w:numPr>
          <w:ilvl w:val="1"/>
          <w:numId w:val="31"/>
        </w:numPr>
        <w:suppressAutoHyphens/>
        <w:autoSpaceDN w:val="0"/>
        <w:spacing w:after="160"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aktualiz</w:t>
      </w:r>
      <w:r w:rsidR="00C53D06">
        <w:rPr>
          <w:rFonts w:ascii="Times New Roman" w:hAnsi="Times New Roman"/>
          <w:b/>
          <w:bCs/>
          <w:sz w:val="24"/>
          <w:szCs w:val="24"/>
        </w:rPr>
        <w:t>acja</w:t>
      </w:r>
      <w:r>
        <w:rPr>
          <w:rFonts w:ascii="Times New Roman" w:hAnsi="Times New Roman"/>
          <w:b/>
          <w:bCs/>
          <w:sz w:val="24"/>
          <w:szCs w:val="24"/>
        </w:rPr>
        <w:t xml:space="preserve"> logotyp</w:t>
      </w:r>
      <w:r w:rsidR="00C53D06">
        <w:rPr>
          <w:rFonts w:ascii="Times New Roman" w:hAnsi="Times New Roman"/>
          <w:b/>
          <w:bCs/>
          <w:sz w:val="24"/>
          <w:szCs w:val="24"/>
        </w:rPr>
        <w:t>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D06">
        <w:rPr>
          <w:rFonts w:ascii="Times New Roman" w:hAnsi="Times New Roman"/>
          <w:b/>
          <w:bCs/>
          <w:sz w:val="24"/>
          <w:szCs w:val="24"/>
        </w:rPr>
        <w:t xml:space="preserve">oraz </w:t>
      </w:r>
      <w:r>
        <w:rPr>
          <w:rFonts w:ascii="Times New Roman" w:hAnsi="Times New Roman"/>
          <w:b/>
          <w:bCs/>
          <w:sz w:val="24"/>
          <w:szCs w:val="24"/>
        </w:rPr>
        <w:t>informacj</w:t>
      </w:r>
      <w:r w:rsidR="00C53D0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o finansowaniu aplikacji</w:t>
      </w:r>
    </w:p>
    <w:p w14:paraId="45B28CC2" w14:textId="52D5C040" w:rsidR="009D660B" w:rsidRPr="009D660B" w:rsidRDefault="009D660B" w:rsidP="009D660B">
      <w:pPr>
        <w:autoSpaceDN w:val="0"/>
        <w:spacing w:after="160" w:line="256" w:lineRule="auto"/>
        <w:ind w:left="284"/>
        <w:jc w:val="both"/>
      </w:pPr>
      <w:r w:rsidRPr="009D660B">
        <w:t xml:space="preserve"> Należy zaktualizować logotypy i informację o finansowaniu aplikacji</w:t>
      </w:r>
      <w:r>
        <w:t xml:space="preserve"> – szczegółowe informacje dotyczące finansowania aplikacji oraz logotypy zostaną przekazane na etapie prac wdrożeniowych. </w:t>
      </w:r>
    </w:p>
    <w:p w14:paraId="32B94826" w14:textId="77777777" w:rsidR="009D660B" w:rsidRDefault="009D660B" w:rsidP="004A451B">
      <w:pPr>
        <w:autoSpaceDN w:val="0"/>
        <w:spacing w:after="160" w:line="256" w:lineRule="auto"/>
        <w:ind w:left="284"/>
        <w:jc w:val="both"/>
      </w:pPr>
    </w:p>
    <w:p w14:paraId="2CD98ACA" w14:textId="0A843E90" w:rsidR="00657CF2" w:rsidRPr="003356B8" w:rsidRDefault="0054619D" w:rsidP="00810D07">
      <w:pPr>
        <w:pStyle w:val="Nagwek2"/>
        <w:keepNext/>
        <w:keepLines/>
        <w:numPr>
          <w:ilvl w:val="1"/>
          <w:numId w:val="1"/>
        </w:numPr>
        <w:spacing w:before="200" w:beforeAutospacing="0" w:after="240" w:afterAutospacing="0"/>
        <w:ind w:left="851" w:right="-258" w:hanging="491"/>
        <w:rPr>
          <w:sz w:val="28"/>
          <w:szCs w:val="28"/>
        </w:rPr>
      </w:pPr>
      <w:bookmarkStart w:id="14" w:name="_Toc164333188"/>
      <w:r>
        <w:rPr>
          <w:sz w:val="28"/>
          <w:szCs w:val="28"/>
        </w:rPr>
        <w:t>D</w:t>
      </w:r>
      <w:r w:rsidR="00657CF2" w:rsidRPr="003356B8">
        <w:rPr>
          <w:sz w:val="28"/>
          <w:szCs w:val="28"/>
        </w:rPr>
        <w:t>ostosowania systemu</w:t>
      </w:r>
      <w:r w:rsidR="00216572">
        <w:rPr>
          <w:sz w:val="28"/>
          <w:szCs w:val="28"/>
        </w:rPr>
        <w:t>/ów</w:t>
      </w:r>
      <w:r w:rsidR="00657CF2" w:rsidRPr="003356B8">
        <w:rPr>
          <w:sz w:val="28"/>
          <w:szCs w:val="28"/>
        </w:rPr>
        <w:t xml:space="preserve"> do wymogów perspektywy 2021-2027</w:t>
      </w:r>
      <w:r w:rsidR="00A60DD2">
        <w:rPr>
          <w:sz w:val="28"/>
          <w:szCs w:val="28"/>
        </w:rPr>
        <w:t>.</w:t>
      </w:r>
      <w:bookmarkEnd w:id="14"/>
    </w:p>
    <w:p w14:paraId="5A2EECD9" w14:textId="6942E324" w:rsidR="004A5517" w:rsidRDefault="005179BB" w:rsidP="009D660B">
      <w:pPr>
        <w:jc w:val="both"/>
        <w:rPr>
          <w:rFonts w:eastAsia="Calibri"/>
          <w:lang w:eastAsia="en-US"/>
        </w:rPr>
      </w:pPr>
      <w:r w:rsidRPr="005179BB">
        <w:rPr>
          <w:rFonts w:eastAsia="Calibri"/>
          <w:lang w:eastAsia="en-US"/>
        </w:rPr>
        <w:t>Zakres z</w:t>
      </w:r>
      <w:r w:rsidR="00E675B0" w:rsidRPr="005179BB">
        <w:rPr>
          <w:rFonts w:eastAsia="Calibri"/>
          <w:lang w:eastAsia="en-US"/>
        </w:rPr>
        <w:t xml:space="preserve">miany </w:t>
      </w:r>
      <w:r>
        <w:rPr>
          <w:rFonts w:eastAsia="Calibri"/>
          <w:lang w:eastAsia="en-US"/>
        </w:rPr>
        <w:t>związany z</w:t>
      </w:r>
      <w:r w:rsidR="00E675B0" w:rsidRPr="005179BB">
        <w:rPr>
          <w:rFonts w:eastAsia="Calibri"/>
          <w:lang w:eastAsia="en-US"/>
        </w:rPr>
        <w:t xml:space="preserve"> dostosowani</w:t>
      </w:r>
      <w:r>
        <w:rPr>
          <w:rFonts w:eastAsia="Calibri"/>
          <w:lang w:eastAsia="en-US"/>
        </w:rPr>
        <w:t>em</w:t>
      </w:r>
      <w:r w:rsidR="00E675B0" w:rsidRPr="005179BB">
        <w:rPr>
          <w:rFonts w:eastAsia="Calibri"/>
          <w:lang w:eastAsia="en-US"/>
        </w:rPr>
        <w:t xml:space="preserve"> systemu</w:t>
      </w:r>
      <w:r>
        <w:rPr>
          <w:rFonts w:eastAsia="Calibri"/>
          <w:lang w:eastAsia="en-US"/>
        </w:rPr>
        <w:t>/ów</w:t>
      </w:r>
      <w:r w:rsidR="00E675B0" w:rsidRPr="005179BB">
        <w:rPr>
          <w:rFonts w:eastAsia="Calibri"/>
          <w:lang w:eastAsia="en-US"/>
        </w:rPr>
        <w:t xml:space="preserve"> do wymogów perspektywy 2021-2027</w:t>
      </w:r>
      <w:r>
        <w:rPr>
          <w:rFonts w:eastAsia="Calibri"/>
          <w:lang w:eastAsia="en-US"/>
        </w:rPr>
        <w:t xml:space="preserve"> </w:t>
      </w:r>
      <w:r w:rsidR="004A5517" w:rsidRPr="00A60DD2">
        <w:rPr>
          <w:rFonts w:eastAsia="Calibri"/>
          <w:lang w:eastAsia="en-US"/>
        </w:rPr>
        <w:t xml:space="preserve">dotyczy </w:t>
      </w:r>
      <w:r>
        <w:rPr>
          <w:rFonts w:eastAsia="Calibri"/>
          <w:lang w:eastAsia="en-US"/>
        </w:rPr>
        <w:t xml:space="preserve">jedynie </w:t>
      </w:r>
      <w:r w:rsidR="004A5517" w:rsidRPr="00A60DD2">
        <w:rPr>
          <w:rFonts w:eastAsia="Calibri"/>
          <w:lang w:eastAsia="en-US"/>
        </w:rPr>
        <w:t>instancji</w:t>
      </w:r>
      <w:r w:rsidR="004A451B">
        <w:rPr>
          <w:rFonts w:eastAsia="Calibri"/>
          <w:lang w:eastAsia="en-US"/>
        </w:rPr>
        <w:t xml:space="preserve">: </w:t>
      </w:r>
      <w:r w:rsidR="00A60DD2" w:rsidRPr="00A60DD2">
        <w:rPr>
          <w:rFonts w:eastAsia="Calibri"/>
          <w:lang w:eastAsia="en-US"/>
        </w:rPr>
        <w:t>System Ankietowania 2027 EFRR (SA2027_EFRR) oraz System Ankietowania 2027 EFS (SA2027_EFS)</w:t>
      </w:r>
      <w:r>
        <w:rPr>
          <w:rFonts w:eastAsia="Calibri"/>
          <w:lang w:eastAsia="en-US"/>
        </w:rPr>
        <w:t>.</w:t>
      </w:r>
    </w:p>
    <w:p w14:paraId="6A2E0672" w14:textId="77777777" w:rsidR="005374D7" w:rsidRPr="00A60DD2" w:rsidRDefault="005374D7" w:rsidP="009D660B">
      <w:pPr>
        <w:jc w:val="both"/>
        <w:rPr>
          <w:rFonts w:eastAsia="Calibri"/>
          <w:lang w:eastAsia="en-US"/>
        </w:rPr>
      </w:pPr>
    </w:p>
    <w:p w14:paraId="28509CC8" w14:textId="22E77621" w:rsidR="00C53D06" w:rsidRPr="00C53D06" w:rsidRDefault="00C53D06" w:rsidP="004A233F">
      <w:pPr>
        <w:pStyle w:val="Akapitzlist"/>
        <w:numPr>
          <w:ilvl w:val="1"/>
          <w:numId w:val="20"/>
        </w:numPr>
        <w:suppressAutoHyphens/>
        <w:autoSpaceDN w:val="0"/>
        <w:spacing w:after="160" w:line="25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3D06">
        <w:rPr>
          <w:rFonts w:ascii="Times New Roman" w:hAnsi="Times New Roman"/>
          <w:b/>
          <w:bCs/>
          <w:sz w:val="24"/>
          <w:szCs w:val="24"/>
        </w:rPr>
        <w:t>Aktualizacja strony logowania Beneficjentów</w:t>
      </w:r>
    </w:p>
    <w:p w14:paraId="50EEACEA" w14:textId="24AB9D04" w:rsidR="00FB5DA0" w:rsidRPr="00C53D06" w:rsidRDefault="00FB5DA0" w:rsidP="004A233F">
      <w:pPr>
        <w:autoSpaceDN w:val="0"/>
        <w:spacing w:after="160" w:line="256" w:lineRule="auto"/>
        <w:ind w:left="284"/>
        <w:jc w:val="both"/>
      </w:pPr>
      <w:r w:rsidRPr="00C53D06">
        <w:t xml:space="preserve">Należy dostosować stronę logowania Beneficjentów do wymogów </w:t>
      </w:r>
      <w:r w:rsidR="004A5517" w:rsidRPr="00C53D06">
        <w:t>wynikających z rozwiązań przyjętych na poziomie krajowym w aplikacji CST2021:</w:t>
      </w:r>
    </w:p>
    <w:p w14:paraId="6F6C6951" w14:textId="77777777" w:rsidR="00FB5DA0" w:rsidRDefault="00FB5DA0" w:rsidP="00FB5DA0">
      <w:pPr>
        <w:pStyle w:val="Akapitzlist"/>
        <w:ind w:left="0"/>
        <w:jc w:val="center"/>
      </w:pPr>
      <w:r>
        <w:rPr>
          <w:noProof/>
        </w:rPr>
        <w:drawing>
          <wp:inline distT="0" distB="0" distL="0" distR="0" wp14:anchorId="6003FFE7" wp14:editId="4A0A218F">
            <wp:extent cx="2409732" cy="1830070"/>
            <wp:effectExtent l="0" t="0" r="0" b="0"/>
            <wp:docPr id="186623684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738" cy="1839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11403D" w14:textId="16BA7A10" w:rsidR="00FB5DA0" w:rsidRPr="004A5517" w:rsidRDefault="00FB5DA0" w:rsidP="00152138">
      <w:pPr>
        <w:pStyle w:val="Akapitzlist"/>
        <w:numPr>
          <w:ilvl w:val="1"/>
          <w:numId w:val="21"/>
        </w:numPr>
        <w:tabs>
          <w:tab w:val="left" w:pos="993"/>
        </w:tabs>
        <w:suppressAutoHyphens/>
        <w:autoSpaceDN w:val="0"/>
        <w:spacing w:after="160" w:line="25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5517">
        <w:rPr>
          <w:rFonts w:ascii="Times New Roman" w:hAnsi="Times New Roman"/>
          <w:sz w:val="24"/>
          <w:szCs w:val="24"/>
        </w:rPr>
        <w:t xml:space="preserve">należy dostosować formatkę do wprowadzenia numeru projektu do formatu jaki został określony w CST2021, tj.: </w:t>
      </w:r>
      <w:r w:rsidRPr="004A5517">
        <w:rPr>
          <w:rFonts w:ascii="Times New Roman" w:hAnsi="Times New Roman"/>
          <w:b/>
          <w:bCs/>
          <w:sz w:val="24"/>
          <w:szCs w:val="24"/>
        </w:rPr>
        <w:t>FEPD.XX.YY-</w:t>
      </w:r>
      <w:r w:rsidR="00D71107">
        <w:rPr>
          <w:rFonts w:ascii="Times New Roman" w:hAnsi="Times New Roman"/>
          <w:b/>
          <w:bCs/>
          <w:sz w:val="24"/>
          <w:szCs w:val="24"/>
        </w:rPr>
        <w:t>AA.BB</w:t>
      </w:r>
      <w:r w:rsidRPr="004A5517">
        <w:rPr>
          <w:rFonts w:ascii="Times New Roman" w:hAnsi="Times New Roman"/>
          <w:b/>
          <w:bCs/>
          <w:sz w:val="24"/>
          <w:szCs w:val="24"/>
        </w:rPr>
        <w:t>-</w:t>
      </w:r>
      <w:r w:rsidR="004A451B">
        <w:rPr>
          <w:rFonts w:ascii="Times New Roman" w:hAnsi="Times New Roman"/>
          <w:b/>
          <w:bCs/>
          <w:sz w:val="24"/>
          <w:szCs w:val="24"/>
        </w:rPr>
        <w:t>ZZZZ</w:t>
      </w:r>
      <w:r w:rsidRPr="004A5517">
        <w:rPr>
          <w:rFonts w:ascii="Times New Roman" w:hAnsi="Times New Roman"/>
          <w:b/>
          <w:bCs/>
          <w:sz w:val="24"/>
          <w:szCs w:val="24"/>
        </w:rPr>
        <w:t>/RR</w:t>
      </w:r>
    </w:p>
    <w:p w14:paraId="1DD7C1EE" w14:textId="77777777" w:rsidR="00FB5DA0" w:rsidRDefault="00FB5DA0" w:rsidP="00152138">
      <w:pPr>
        <w:pStyle w:val="Akapitzlist"/>
        <w:numPr>
          <w:ilvl w:val="1"/>
          <w:numId w:val="21"/>
        </w:numPr>
        <w:tabs>
          <w:tab w:val="left" w:pos="993"/>
        </w:tabs>
        <w:suppressAutoHyphens/>
        <w:autoSpaceDN w:val="0"/>
        <w:spacing w:after="160" w:line="25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5517">
        <w:rPr>
          <w:rFonts w:ascii="Times New Roman" w:hAnsi="Times New Roman"/>
          <w:sz w:val="24"/>
          <w:szCs w:val="24"/>
        </w:rPr>
        <w:t xml:space="preserve">należy usunąć funkcjonalność </w:t>
      </w:r>
      <w:r w:rsidRPr="004A551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80CA41" wp14:editId="2ADBD723">
            <wp:extent cx="1023972" cy="275682"/>
            <wp:effectExtent l="0" t="0" r="4728" b="0"/>
            <wp:docPr id="71591118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3972" cy="27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11EFE1" w14:textId="77777777" w:rsidR="005179BB" w:rsidRDefault="005179BB" w:rsidP="005179BB">
      <w:pPr>
        <w:pStyle w:val="Akapitzlist"/>
        <w:suppressAutoHyphens/>
        <w:autoSpaceDN w:val="0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14:paraId="752EA264" w14:textId="6F71EDC6" w:rsidR="003929F6" w:rsidRDefault="003929F6" w:rsidP="004A233F">
      <w:pPr>
        <w:pStyle w:val="Akapitzlist"/>
        <w:numPr>
          <w:ilvl w:val="1"/>
          <w:numId w:val="20"/>
        </w:numPr>
        <w:suppressAutoHyphens/>
        <w:autoSpaceDN w:val="0"/>
        <w:spacing w:after="160" w:line="25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aktualizacja struktury raportu </w:t>
      </w:r>
      <w:r w:rsidR="00BC0F3F">
        <w:rPr>
          <w:rFonts w:ascii="Times New Roman" w:hAnsi="Times New Roman"/>
          <w:b/>
          <w:bCs/>
          <w:sz w:val="24"/>
          <w:szCs w:val="24"/>
        </w:rPr>
        <w:t xml:space="preserve">podstawowego </w:t>
      </w:r>
      <w:r>
        <w:rPr>
          <w:rFonts w:ascii="Times New Roman" w:hAnsi="Times New Roman"/>
          <w:b/>
          <w:bCs/>
          <w:sz w:val="24"/>
          <w:szCs w:val="24"/>
        </w:rPr>
        <w:t xml:space="preserve">na podstawie którego przeprowadzany jest import danych do systemu oraz </w:t>
      </w:r>
      <w:r w:rsidRPr="00DD46C8">
        <w:rPr>
          <w:rFonts w:ascii="Times New Roman" w:hAnsi="Times New Roman"/>
          <w:b/>
          <w:bCs/>
          <w:sz w:val="24"/>
          <w:szCs w:val="24"/>
        </w:rPr>
        <w:t>struktur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tabel B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azy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DD46C8">
        <w:rPr>
          <w:rFonts w:ascii="Times New Roman" w:hAnsi="Times New Roman"/>
          <w:b/>
          <w:bCs/>
          <w:sz w:val="24"/>
          <w:szCs w:val="24"/>
        </w:rPr>
        <w:t>anych</w:t>
      </w:r>
    </w:p>
    <w:p w14:paraId="7C17BE97" w14:textId="41AD7E8B" w:rsidR="0001362A" w:rsidRDefault="003929F6" w:rsidP="004A233F">
      <w:pPr>
        <w:autoSpaceDN w:val="0"/>
        <w:spacing w:after="160" w:line="256" w:lineRule="auto"/>
        <w:ind w:left="284"/>
        <w:jc w:val="both"/>
      </w:pPr>
      <w:r>
        <w:t>Zmiana w perspektywie finansowej 2021-2027 na poziomie krajowym systemów z wykorzystaniem których gromadzone i przetwarzane są dane związane z realizacją dofinansowanych projektów wprowadziła szereg zmian, które w bezpośredni sposób rzutują na proces monitorowania trwałości projektów</w:t>
      </w:r>
      <w:r w:rsidR="005915E1">
        <w:t>. Zmiany te wymagają m. in. dostosowania zakresu danych jakie docelowo będą importowane do Systemu Ankietowania</w:t>
      </w:r>
      <w:r w:rsidR="00FD0A41">
        <w:t xml:space="preserve">. W związku z tym w zakresie instancji systemu ankietowania przewidzianych do obsługi projektów perspektyw finansowej 2021-2027 wymagana jest </w:t>
      </w:r>
      <w:r w:rsidR="00FD0A41" w:rsidRPr="00FD0A41">
        <w:t>aktualizacja struktury raportu na podstawie którego przeprowadzany jest import danych do systemu oraz struktury tabel Bazy Danych</w:t>
      </w:r>
      <w:r w:rsidR="00FD0A41">
        <w:t xml:space="preserve">. </w:t>
      </w:r>
      <w:r w:rsidR="00CA6D94" w:rsidRPr="004A233F">
        <w:t xml:space="preserve">Należy dostosować strukturę tabel </w:t>
      </w:r>
      <w:r w:rsidR="001862BB">
        <w:t>B</w:t>
      </w:r>
      <w:r w:rsidR="00CA6D94" w:rsidRPr="004A233F">
        <w:t xml:space="preserve">azy </w:t>
      </w:r>
      <w:r w:rsidR="001862BB">
        <w:t>D</w:t>
      </w:r>
      <w:r w:rsidR="00CA6D94" w:rsidRPr="004A233F">
        <w:t xml:space="preserve">anych do zakresu danych jakie docelowo będą zapisywane w Bazie Danych. Zmiana będzie wynikać bezpośrednio z zakresu danych importowanych do systemu z pliku CSV jak również z zakresu danych wprowadzanych </w:t>
      </w:r>
      <w:r w:rsidR="00CA6D94" w:rsidRPr="004A233F">
        <w:lastRenderedPageBreak/>
        <w:t xml:space="preserve">przez użytkowników systemu. </w:t>
      </w:r>
      <w:r w:rsidR="0001362A">
        <w:t>Informacje szczegółowe dotyczące zakresu danych importowanych do systemu przedstawione są w załącznikach:</w:t>
      </w:r>
    </w:p>
    <w:p w14:paraId="4899BA8C" w14:textId="1FCAFC83" w:rsidR="0001362A" w:rsidRDefault="0001362A" w:rsidP="004A233F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 w:rsidR="00CC0047">
        <w:rPr>
          <w:b/>
          <w:bCs/>
        </w:rPr>
        <w:t>d</w:t>
      </w:r>
      <w:r>
        <w:t xml:space="preserve"> – struktura raportu (</w:t>
      </w:r>
      <w:r w:rsidRPr="004A233F">
        <w:t>pliku CSV</w:t>
      </w:r>
      <w:r>
        <w:t xml:space="preserve">) wykorzystywanego do importu danych w Systemie Ankietowania (SA) wykorzystywanym w perspektywie 2014-2020, </w:t>
      </w:r>
    </w:p>
    <w:p w14:paraId="5FACBF4B" w14:textId="18CC9B5E" w:rsidR="0001362A" w:rsidRDefault="0001362A" w:rsidP="004A233F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 w:rsidR="00CC0047">
        <w:rPr>
          <w:b/>
          <w:bCs/>
        </w:rPr>
        <w:t>e</w:t>
      </w:r>
      <w:r>
        <w:t xml:space="preserve"> – struktura raportu (</w:t>
      </w:r>
      <w:r w:rsidRPr="004A233F">
        <w:t>pliku CSV</w:t>
      </w:r>
      <w:r>
        <w:t>) planowanego do wykorzystania do importu danych w zakresie perspektywy 2021-2027,</w:t>
      </w:r>
    </w:p>
    <w:p w14:paraId="58B81CFC" w14:textId="1C31A820" w:rsidR="0001362A" w:rsidRDefault="0001362A" w:rsidP="004A233F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 w:rsidR="00CC0047">
        <w:rPr>
          <w:b/>
          <w:bCs/>
        </w:rPr>
        <w:t>f</w:t>
      </w:r>
      <w:r>
        <w:t xml:space="preserve"> – </w:t>
      </w:r>
      <w:r w:rsidRPr="0001362A">
        <w:t xml:space="preserve">opis zmian w </w:t>
      </w:r>
      <w:r>
        <w:t>zakresie struktury raportu będącego podstawą importu danych.</w:t>
      </w:r>
    </w:p>
    <w:p w14:paraId="2524DD1B" w14:textId="32BC3329" w:rsidR="005374D7" w:rsidRPr="0001362A" w:rsidRDefault="0001362A" w:rsidP="005314F7">
      <w:pPr>
        <w:autoSpaceDN w:val="0"/>
        <w:spacing w:after="160" w:line="25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Należy jednak zaznaczyć, że ostatecznie </w:t>
      </w:r>
      <w:r w:rsidRPr="0001362A">
        <w:rPr>
          <w:b/>
          <w:bCs/>
        </w:rPr>
        <w:t>struktura raportu (pliku CSV) planowanego do wykorzystania do importu danych w zakresie perspektywy 2021-2027 może ulec zmianie. Docelowo ostateczne wersja raportu zostanie ustalona na etapie prac wdrożeniowych.</w:t>
      </w:r>
    </w:p>
    <w:p w14:paraId="3EA619C0" w14:textId="313DDFD2" w:rsidR="00BC0F3F" w:rsidRPr="00624CEB" w:rsidRDefault="00BC0F3F" w:rsidP="005314F7">
      <w:pPr>
        <w:pStyle w:val="Akapitzlist"/>
        <w:numPr>
          <w:ilvl w:val="1"/>
          <w:numId w:val="20"/>
        </w:numPr>
        <w:suppressAutoHyphens/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4CEB">
        <w:rPr>
          <w:rFonts w:ascii="Times New Roman" w:hAnsi="Times New Roman"/>
          <w:b/>
          <w:bCs/>
          <w:sz w:val="24"/>
          <w:szCs w:val="24"/>
        </w:rPr>
        <w:t>wdrożenie mechanizmu importu raportu pomocniczego</w:t>
      </w:r>
    </w:p>
    <w:p w14:paraId="6D822241" w14:textId="56AA3D34" w:rsidR="00320F8B" w:rsidRDefault="00AF4F53" w:rsidP="00CA7519">
      <w:pPr>
        <w:autoSpaceDN w:val="0"/>
        <w:spacing w:after="160" w:line="256" w:lineRule="auto"/>
        <w:ind w:left="284"/>
        <w:jc w:val="both"/>
      </w:pPr>
      <w:r>
        <w:rPr>
          <w:rFonts w:eastAsia="Calibri"/>
          <w:lang w:eastAsia="en-US"/>
        </w:rPr>
        <w:t xml:space="preserve">W zakresie instancji Systemu Ankietowania obsługujących </w:t>
      </w:r>
      <w:r w:rsidRPr="005179BB">
        <w:rPr>
          <w:rFonts w:eastAsia="Calibri"/>
          <w:lang w:eastAsia="en-US"/>
        </w:rPr>
        <w:t>perspektyw</w:t>
      </w:r>
      <w:r>
        <w:rPr>
          <w:rFonts w:eastAsia="Calibri"/>
          <w:lang w:eastAsia="en-US"/>
        </w:rPr>
        <w:t>ę</w:t>
      </w:r>
      <w:r w:rsidRPr="005179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finansową  </w:t>
      </w:r>
      <w:r w:rsidRPr="005179BB">
        <w:rPr>
          <w:rFonts w:eastAsia="Calibri"/>
          <w:lang w:eastAsia="en-US"/>
        </w:rPr>
        <w:t>2021-2027</w:t>
      </w:r>
      <w:r>
        <w:rPr>
          <w:rFonts w:eastAsia="Calibri"/>
          <w:lang w:eastAsia="en-US"/>
        </w:rPr>
        <w:t xml:space="preserve">, tj. </w:t>
      </w:r>
      <w:r w:rsidRPr="00A60DD2">
        <w:rPr>
          <w:rFonts w:eastAsia="Calibri"/>
          <w:lang w:eastAsia="en-US"/>
        </w:rPr>
        <w:t>System Ankietowania 2027 EFRR (SA2027_EFRR) oraz System Ankietowania 2027 EFS (SA2027_EFS)</w:t>
      </w:r>
      <w:r>
        <w:rPr>
          <w:rFonts w:eastAsia="Calibri"/>
          <w:lang w:eastAsia="en-US"/>
        </w:rPr>
        <w:t xml:space="preserve"> n</w:t>
      </w:r>
      <w:r w:rsidR="00BC0F3F">
        <w:t xml:space="preserve">ależy wdrożyć mechanizm importu </w:t>
      </w:r>
      <w:r w:rsidR="003710F8" w:rsidRPr="003710F8">
        <w:t xml:space="preserve">raportu </w:t>
      </w:r>
      <w:r w:rsidR="00374794">
        <w:t>pomocniczego</w:t>
      </w:r>
      <w:r w:rsidR="003710F8" w:rsidRPr="003710F8">
        <w:t xml:space="preserve"> </w:t>
      </w:r>
      <w:r w:rsidR="003710F8">
        <w:t>(</w:t>
      </w:r>
      <w:r w:rsidR="00BC0F3F">
        <w:t>dodatkowego pliku</w:t>
      </w:r>
      <w:r w:rsidR="003D4B69">
        <w:t xml:space="preserve"> CSV</w:t>
      </w:r>
      <w:r w:rsidR="003710F8">
        <w:t>)</w:t>
      </w:r>
      <w:r w:rsidR="003D4B69">
        <w:t xml:space="preserve"> powalającego na import danych uzupełniających dane wcześniej zaimportowane z </w:t>
      </w:r>
      <w:r w:rsidR="003D4B69" w:rsidRPr="003D4B69">
        <w:t>raportu podstawowego</w:t>
      </w:r>
      <w:r w:rsidR="003D4B69">
        <w:t>.</w:t>
      </w:r>
      <w:r w:rsidR="00CA7519">
        <w:t xml:space="preserve"> I</w:t>
      </w:r>
      <w:r w:rsidR="00CA7519" w:rsidRPr="00CA7519">
        <w:t>mportowani</w:t>
      </w:r>
      <w:r w:rsidR="00CA7519">
        <w:t>e</w:t>
      </w:r>
      <w:r w:rsidR="00CA7519" w:rsidRPr="00CA7519">
        <w:t xml:space="preserve"> danych </w:t>
      </w:r>
      <w:r w:rsidR="00CA7519">
        <w:t xml:space="preserve">uzupełniających </w:t>
      </w:r>
      <w:r w:rsidR="00CA7519" w:rsidRPr="00CA7519">
        <w:t>do systemu</w:t>
      </w:r>
      <w:r w:rsidR="00CA7519">
        <w:t xml:space="preserve"> powinn</w:t>
      </w:r>
      <w:r w:rsidR="001862BB">
        <w:t>o</w:t>
      </w:r>
      <w:r w:rsidR="00CA7519">
        <w:t xml:space="preserve"> następować </w:t>
      </w:r>
      <w:r w:rsidR="00CA7519" w:rsidRPr="00CA7519">
        <w:t>z fizycznego pliku w formacie CSV (zgodnego ze zdefiniowanym szablonem) zapisanego na dysku</w:t>
      </w:r>
      <w:r w:rsidR="00CA7519" w:rsidRPr="00624CEB">
        <w:t xml:space="preserve">. </w:t>
      </w:r>
      <w:r w:rsidR="00320F8B">
        <w:t>Import danych pomocniczych nie powinien zakładać mechanizmu nadpisywania danych</w:t>
      </w:r>
      <w:r w:rsidR="007E3D05">
        <w:t xml:space="preserve"> </w:t>
      </w:r>
      <w:r w:rsidR="00320F8B">
        <w:t>(tj. mechanizm importu danych powinien sprawdzać czy dla danego projektu zapisany jest w Bazie Danych numer rachunku bankowego, jeżeli tak to import danych w przypadku takiego projektu powinien zostać pominięty).</w:t>
      </w:r>
    </w:p>
    <w:p w14:paraId="62AA0EC1" w14:textId="7E2F093B" w:rsidR="00CA7519" w:rsidRPr="00624CEB" w:rsidRDefault="00CA7519" w:rsidP="00CA7519">
      <w:pPr>
        <w:autoSpaceDN w:val="0"/>
        <w:spacing w:after="160" w:line="256" w:lineRule="auto"/>
        <w:ind w:left="284"/>
        <w:jc w:val="both"/>
      </w:pPr>
      <w:r w:rsidRPr="00624CEB">
        <w:t>Przed zaimportowaniem danych powinny działać walidacje:</w:t>
      </w:r>
    </w:p>
    <w:p w14:paraId="3104F43B" w14:textId="5BFACE67" w:rsidR="00CA7519" w:rsidRPr="00624CEB" w:rsidRDefault="00CA7519" w:rsidP="00624CEB">
      <w:pPr>
        <w:pStyle w:val="Akapitzlist"/>
        <w:numPr>
          <w:ilvl w:val="0"/>
          <w:numId w:val="32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 w:rsidRPr="00624CEB">
        <w:rPr>
          <w:rFonts w:ascii="Times New Roman" w:hAnsi="Times New Roman"/>
          <w:sz w:val="24"/>
          <w:szCs w:val="24"/>
        </w:rPr>
        <w:t xml:space="preserve">po wskazaniu pliku csv </w:t>
      </w:r>
      <w:r w:rsidR="001862BB">
        <w:rPr>
          <w:rFonts w:ascii="Times New Roman" w:hAnsi="Times New Roman"/>
          <w:sz w:val="24"/>
          <w:szCs w:val="24"/>
        </w:rPr>
        <w:t>(</w:t>
      </w:r>
      <w:r w:rsidRPr="00624CEB">
        <w:rPr>
          <w:rFonts w:ascii="Times New Roman" w:hAnsi="Times New Roman"/>
          <w:sz w:val="24"/>
          <w:szCs w:val="24"/>
        </w:rPr>
        <w:t>przed uruchomieniem importu danych do Bazy Danych) powinien zostać uruchomiony proces zweryfikowania poprawności struktury pliku,</w:t>
      </w:r>
    </w:p>
    <w:p w14:paraId="261A476A" w14:textId="3FCD2F71" w:rsidR="00CA7519" w:rsidRPr="00624CEB" w:rsidRDefault="00CA7519" w:rsidP="00CA7519">
      <w:pPr>
        <w:pStyle w:val="Akapitzlist"/>
        <w:numPr>
          <w:ilvl w:val="0"/>
          <w:numId w:val="32"/>
        </w:numPr>
        <w:autoSpaceDN w:val="0"/>
        <w:spacing w:after="160" w:line="256" w:lineRule="auto"/>
        <w:ind w:left="567" w:hanging="283"/>
        <w:rPr>
          <w:rFonts w:ascii="Times New Roman" w:hAnsi="Times New Roman"/>
          <w:sz w:val="24"/>
          <w:szCs w:val="24"/>
        </w:rPr>
      </w:pPr>
      <w:r w:rsidRPr="00624CEB">
        <w:rPr>
          <w:rFonts w:ascii="Times New Roman" w:hAnsi="Times New Roman"/>
          <w:sz w:val="24"/>
          <w:szCs w:val="24"/>
        </w:rPr>
        <w:t xml:space="preserve">po wskazaniu pliku csv </w:t>
      </w:r>
      <w:r w:rsidR="001862BB">
        <w:rPr>
          <w:rFonts w:ascii="Times New Roman" w:hAnsi="Times New Roman"/>
          <w:sz w:val="24"/>
          <w:szCs w:val="24"/>
        </w:rPr>
        <w:t>(</w:t>
      </w:r>
      <w:r w:rsidRPr="00624CEB">
        <w:rPr>
          <w:rFonts w:ascii="Times New Roman" w:hAnsi="Times New Roman"/>
          <w:sz w:val="24"/>
          <w:szCs w:val="24"/>
        </w:rPr>
        <w:t>przed uruchomieniem importu danych do Bazy Danych) powinien zostać uruchomiony proces zweryfikowania poprawności danych.</w:t>
      </w:r>
    </w:p>
    <w:p w14:paraId="59326807" w14:textId="77777777" w:rsidR="00CA7519" w:rsidRPr="00624CEB" w:rsidRDefault="00CA7519" w:rsidP="00CA7519">
      <w:pPr>
        <w:autoSpaceDN w:val="0"/>
        <w:spacing w:after="160" w:line="256" w:lineRule="auto"/>
        <w:ind w:left="284"/>
        <w:jc w:val="both"/>
      </w:pPr>
      <w:r w:rsidRPr="00624CEB">
        <w:t>W przypadku braku błędów w w/w zakresie automatycznie powinien zostać uruchomiony import danych. Po zakończeniu procesu importu danych powinien zostać wyświetlony komunikat podsumowujący proces importu.</w:t>
      </w:r>
    </w:p>
    <w:p w14:paraId="7DCDA90F" w14:textId="77777777" w:rsidR="00CA7519" w:rsidRDefault="00CA7519" w:rsidP="00CA7519">
      <w:pPr>
        <w:autoSpaceDN w:val="0"/>
        <w:spacing w:after="160" w:line="256" w:lineRule="auto"/>
        <w:ind w:left="284"/>
        <w:jc w:val="both"/>
      </w:pPr>
      <w:r w:rsidRPr="00624CEB">
        <w:t>Natomiast w przypadku wykrycia błędu struktury pliku (pkt. a) lub błędu poprawności danych (pkt. b) powinien wyświetlić się komunikat informujący o braku możliwości importu danych oraz wskazujący rodzaj błędu, który blokuje import.</w:t>
      </w:r>
    </w:p>
    <w:p w14:paraId="7FFC3536" w14:textId="77777777" w:rsidR="00CA7519" w:rsidRDefault="003710F8" w:rsidP="00BC0F3F">
      <w:pPr>
        <w:autoSpaceDN w:val="0"/>
        <w:spacing w:after="160" w:line="256" w:lineRule="auto"/>
        <w:ind w:left="284"/>
        <w:jc w:val="both"/>
      </w:pPr>
      <w:r w:rsidRPr="00BC0F3F">
        <w:t xml:space="preserve">Informacje szczegółowe dotyczące zakresu danych </w:t>
      </w:r>
      <w:r w:rsidR="00CA7519">
        <w:t xml:space="preserve">uzupełniających </w:t>
      </w:r>
      <w:r w:rsidRPr="00BC0F3F">
        <w:t>importowanych do systemu przedstawione są w załącznik</w:t>
      </w:r>
      <w:r w:rsidR="00CA7519">
        <w:t>u</w:t>
      </w:r>
      <w:r w:rsidRPr="00BC0F3F">
        <w:t>:</w:t>
      </w:r>
      <w:r w:rsidR="00CA7519">
        <w:t xml:space="preserve"> </w:t>
      </w:r>
    </w:p>
    <w:p w14:paraId="76B73AA7" w14:textId="1649E24B" w:rsidR="003710F8" w:rsidRDefault="003710F8" w:rsidP="00BC0F3F">
      <w:pPr>
        <w:autoSpaceDN w:val="0"/>
        <w:spacing w:after="160" w:line="256" w:lineRule="auto"/>
        <w:ind w:left="284"/>
        <w:jc w:val="both"/>
      </w:pPr>
      <w:r w:rsidRPr="0001362A">
        <w:rPr>
          <w:b/>
          <w:bCs/>
        </w:rPr>
        <w:t>Załącznik 1</w:t>
      </w:r>
      <w:r>
        <w:rPr>
          <w:b/>
          <w:bCs/>
        </w:rPr>
        <w:t>h</w:t>
      </w:r>
      <w:r>
        <w:t xml:space="preserve"> – struktura raportu pomocniczego (</w:t>
      </w:r>
      <w:r w:rsidRPr="004A233F">
        <w:t>pliku CSV</w:t>
      </w:r>
      <w:r>
        <w:t xml:space="preserve">) planowanego do wykorzystania do importu danych </w:t>
      </w:r>
      <w:r w:rsidR="00CA7519">
        <w:t xml:space="preserve">uzupełniających </w:t>
      </w:r>
      <w:r>
        <w:t>w zakresie perspektywy 2021-2027</w:t>
      </w:r>
      <w:r w:rsidR="00CA7519">
        <w:t>.</w:t>
      </w:r>
    </w:p>
    <w:p w14:paraId="5B6B6D29" w14:textId="00BBC5F6" w:rsidR="005314F7" w:rsidRDefault="00FD0A41" w:rsidP="005314F7">
      <w:pPr>
        <w:pStyle w:val="Akapitzlist"/>
        <w:numPr>
          <w:ilvl w:val="1"/>
          <w:numId w:val="20"/>
        </w:numPr>
        <w:suppressAutoHyphens/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D0A41">
        <w:rPr>
          <w:rFonts w:ascii="Times New Roman" w:hAnsi="Times New Roman"/>
          <w:b/>
          <w:bCs/>
          <w:sz w:val="24"/>
          <w:szCs w:val="24"/>
        </w:rPr>
        <w:t xml:space="preserve">dostosowanie aplikacji </w:t>
      </w:r>
      <w:r w:rsidR="00E9506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5314F7">
        <w:rPr>
          <w:rFonts w:ascii="Times New Roman" w:hAnsi="Times New Roman"/>
          <w:b/>
          <w:bCs/>
          <w:sz w:val="24"/>
          <w:szCs w:val="24"/>
        </w:rPr>
        <w:t>zmiany zakresu danych zapisywanych w Bazie Danych</w:t>
      </w:r>
    </w:p>
    <w:p w14:paraId="007ED9F8" w14:textId="3B7E6FBC" w:rsidR="005314F7" w:rsidRPr="002D384E" w:rsidRDefault="005314F7" w:rsidP="002D384E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Zmian</w:t>
      </w:r>
      <w:r w:rsidR="00E50C9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zakresu danych zapisywanych w Bazie Danych wymaga dodatkowo dostosowania poszczególnych widoków aplikacji w zakresie dodania pól/usunięcia pól lub </w:t>
      </w:r>
      <w:r w:rsidRPr="005314F7">
        <w:rPr>
          <w:rFonts w:ascii="Times New Roman" w:eastAsia="Times New Roman" w:hAnsi="Times New Roman"/>
          <w:sz w:val="24"/>
          <w:szCs w:val="24"/>
          <w:lang w:eastAsia="ar-SA"/>
        </w:rPr>
        <w:t xml:space="preserve">aktualizacji ich nazw. Zakres zmian w bezpośredni sposób wynika ze zmian jakie zostały opisane w pkt. b) </w:t>
      </w:r>
      <w:r w:rsidR="003D4B6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i pkt. c).  Zostały w nich w </w:t>
      </w:r>
      <w:r w:rsidRPr="005314F7">
        <w:rPr>
          <w:rFonts w:ascii="Times New Roman" w:eastAsia="Times New Roman" w:hAnsi="Times New Roman"/>
          <w:sz w:val="24"/>
          <w:szCs w:val="24"/>
          <w:lang w:eastAsia="ar-SA"/>
        </w:rPr>
        <w:t>szczegółow</w:t>
      </w:r>
      <w:r w:rsidR="003D4B69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5314F7">
        <w:rPr>
          <w:rFonts w:ascii="Times New Roman" w:eastAsia="Times New Roman" w:hAnsi="Times New Roman"/>
          <w:sz w:val="24"/>
          <w:szCs w:val="24"/>
          <w:lang w:eastAsia="ar-SA"/>
        </w:rPr>
        <w:t xml:space="preserve"> sposób opisan</w:t>
      </w:r>
      <w:r w:rsidR="003D4B69">
        <w:rPr>
          <w:rFonts w:ascii="Times New Roman" w:eastAsia="Times New Roman" w:hAnsi="Times New Roman"/>
          <w:sz w:val="24"/>
          <w:szCs w:val="24"/>
          <w:lang w:eastAsia="ar-SA"/>
        </w:rPr>
        <w:t>e:</w:t>
      </w:r>
      <w:r w:rsidRPr="005314F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4F7">
        <w:rPr>
          <w:rFonts w:ascii="Times New Roman" w:hAnsi="Times New Roman"/>
          <w:sz w:val="24"/>
          <w:szCs w:val="24"/>
        </w:rPr>
        <w:t>aktualizacja struktury raportu</w:t>
      </w:r>
      <w:r w:rsidR="003D4B69">
        <w:rPr>
          <w:rFonts w:ascii="Times New Roman" w:hAnsi="Times New Roman"/>
          <w:sz w:val="24"/>
          <w:szCs w:val="24"/>
        </w:rPr>
        <w:t xml:space="preserve"> podstawowego oraz raportu pomocniczego </w:t>
      </w:r>
      <w:r w:rsidRPr="005314F7">
        <w:rPr>
          <w:rFonts w:ascii="Times New Roman" w:hAnsi="Times New Roman"/>
          <w:sz w:val="24"/>
          <w:szCs w:val="24"/>
        </w:rPr>
        <w:t>na podstawie</w:t>
      </w:r>
      <w:r w:rsidR="003D4B69">
        <w:rPr>
          <w:rFonts w:ascii="Times New Roman" w:hAnsi="Times New Roman"/>
          <w:sz w:val="24"/>
          <w:szCs w:val="24"/>
        </w:rPr>
        <w:t>,</w:t>
      </w:r>
      <w:r w:rsidRPr="005314F7">
        <w:rPr>
          <w:rFonts w:ascii="Times New Roman" w:hAnsi="Times New Roman"/>
          <w:sz w:val="24"/>
          <w:szCs w:val="24"/>
        </w:rPr>
        <w:t xml:space="preserve"> któr</w:t>
      </w:r>
      <w:r w:rsidR="003D4B69">
        <w:rPr>
          <w:rFonts w:ascii="Times New Roman" w:hAnsi="Times New Roman"/>
          <w:sz w:val="24"/>
          <w:szCs w:val="24"/>
        </w:rPr>
        <w:t>ych</w:t>
      </w:r>
      <w:r w:rsidRPr="005314F7">
        <w:rPr>
          <w:rFonts w:ascii="Times New Roman" w:hAnsi="Times New Roman"/>
          <w:sz w:val="24"/>
          <w:szCs w:val="24"/>
        </w:rPr>
        <w:t xml:space="preserve"> przeprowadzany </w:t>
      </w:r>
      <w:r w:rsidR="003D4B69">
        <w:rPr>
          <w:rFonts w:ascii="Times New Roman" w:hAnsi="Times New Roman"/>
          <w:sz w:val="24"/>
          <w:szCs w:val="24"/>
        </w:rPr>
        <w:t>będzie</w:t>
      </w:r>
      <w:r w:rsidRPr="005314F7">
        <w:rPr>
          <w:rFonts w:ascii="Times New Roman" w:hAnsi="Times New Roman"/>
          <w:sz w:val="24"/>
          <w:szCs w:val="24"/>
        </w:rPr>
        <w:t xml:space="preserve"> import danych oraz </w:t>
      </w:r>
      <w:r w:rsidR="003D4B69">
        <w:rPr>
          <w:rFonts w:ascii="Times New Roman" w:hAnsi="Times New Roman"/>
          <w:sz w:val="24"/>
          <w:szCs w:val="24"/>
        </w:rPr>
        <w:t xml:space="preserve">zmiany </w:t>
      </w:r>
      <w:r w:rsidRPr="005314F7">
        <w:rPr>
          <w:rFonts w:ascii="Times New Roman" w:hAnsi="Times New Roman"/>
          <w:sz w:val="24"/>
          <w:szCs w:val="24"/>
        </w:rPr>
        <w:t>struktur</w:t>
      </w:r>
      <w:r w:rsidR="003D4B69">
        <w:rPr>
          <w:rFonts w:ascii="Times New Roman" w:hAnsi="Times New Roman"/>
          <w:sz w:val="24"/>
          <w:szCs w:val="24"/>
        </w:rPr>
        <w:t>y</w:t>
      </w:r>
      <w:r w:rsidRPr="005314F7">
        <w:rPr>
          <w:rFonts w:ascii="Times New Roman" w:hAnsi="Times New Roman"/>
          <w:sz w:val="24"/>
          <w:szCs w:val="24"/>
        </w:rPr>
        <w:t xml:space="preserve"> tabel Bazy Danych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C9F">
        <w:rPr>
          <w:rFonts w:ascii="Times New Roman" w:hAnsi="Times New Roman"/>
          <w:sz w:val="24"/>
          <w:szCs w:val="24"/>
        </w:rPr>
        <w:t xml:space="preserve">W głównej mierze </w:t>
      </w:r>
      <w:r w:rsidR="003D4B69">
        <w:rPr>
          <w:rFonts w:ascii="Times New Roman" w:hAnsi="Times New Roman"/>
          <w:sz w:val="24"/>
          <w:szCs w:val="24"/>
        </w:rPr>
        <w:t xml:space="preserve">zmiany </w:t>
      </w:r>
      <w:r w:rsidR="00E50C9F">
        <w:rPr>
          <w:rFonts w:ascii="Times New Roman" w:hAnsi="Times New Roman"/>
          <w:sz w:val="24"/>
          <w:szCs w:val="24"/>
        </w:rPr>
        <w:t>odnos</w:t>
      </w:r>
      <w:r w:rsidR="003D4B69">
        <w:rPr>
          <w:rFonts w:ascii="Times New Roman" w:hAnsi="Times New Roman"/>
          <w:sz w:val="24"/>
          <w:szCs w:val="24"/>
        </w:rPr>
        <w:t>zą</w:t>
      </w:r>
      <w:r w:rsidR="00E50C9F">
        <w:rPr>
          <w:rFonts w:ascii="Times New Roman" w:hAnsi="Times New Roman"/>
          <w:sz w:val="24"/>
          <w:szCs w:val="24"/>
        </w:rPr>
        <w:t xml:space="preserve"> się do widoków prezentujących informacje o projekcie/projektach, które prezentowane są </w:t>
      </w:r>
      <w:r w:rsidR="002D384E">
        <w:rPr>
          <w:rFonts w:ascii="Times New Roman" w:hAnsi="Times New Roman"/>
          <w:sz w:val="24"/>
          <w:szCs w:val="24"/>
        </w:rPr>
        <w:t xml:space="preserve">w czterech zakładkach: </w:t>
      </w:r>
      <w:r w:rsidR="002D384E" w:rsidRPr="002D384E">
        <w:rPr>
          <w:rFonts w:ascii="Times New Roman" w:hAnsi="Times New Roman"/>
          <w:b/>
          <w:bCs/>
          <w:i/>
          <w:iCs/>
          <w:sz w:val="24"/>
          <w:szCs w:val="24"/>
        </w:rPr>
        <w:t>Dane projektu / Dane beneficjenta / Dane finansowe / Wskaźniki</w:t>
      </w:r>
      <w:r w:rsidR="002D384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2D384E">
        <w:rPr>
          <w:rFonts w:ascii="Times New Roman" w:hAnsi="Times New Roman"/>
          <w:sz w:val="24"/>
          <w:szCs w:val="24"/>
        </w:rPr>
        <w:t xml:space="preserve"> Szczegółowy opis zakresu zmian </w:t>
      </w:r>
      <w:r w:rsidR="002D384E" w:rsidRPr="002D384E">
        <w:rPr>
          <w:rFonts w:ascii="Times New Roman" w:hAnsi="Times New Roman"/>
          <w:sz w:val="24"/>
          <w:szCs w:val="24"/>
        </w:rPr>
        <w:t>przedstawion</w:t>
      </w:r>
      <w:r w:rsidR="002D384E">
        <w:rPr>
          <w:rFonts w:ascii="Times New Roman" w:hAnsi="Times New Roman"/>
          <w:sz w:val="24"/>
          <w:szCs w:val="24"/>
        </w:rPr>
        <w:t>y</w:t>
      </w:r>
      <w:r w:rsidR="002D384E" w:rsidRPr="002D384E">
        <w:rPr>
          <w:rFonts w:ascii="Times New Roman" w:hAnsi="Times New Roman"/>
          <w:sz w:val="24"/>
          <w:szCs w:val="24"/>
        </w:rPr>
        <w:t xml:space="preserve"> są w </w:t>
      </w:r>
      <w:r w:rsidR="002D384E" w:rsidRPr="00E95068">
        <w:rPr>
          <w:rFonts w:ascii="Times New Roman" w:hAnsi="Times New Roman"/>
          <w:b/>
          <w:bCs/>
          <w:sz w:val="24"/>
          <w:szCs w:val="24"/>
        </w:rPr>
        <w:t>Załączniku 1</w:t>
      </w:r>
      <w:r w:rsidR="00CC0047">
        <w:rPr>
          <w:rFonts w:ascii="Times New Roman" w:hAnsi="Times New Roman"/>
          <w:b/>
          <w:bCs/>
          <w:sz w:val="24"/>
          <w:szCs w:val="24"/>
        </w:rPr>
        <w:t>g</w:t>
      </w:r>
      <w:r w:rsidR="002D384E">
        <w:rPr>
          <w:rFonts w:ascii="Times New Roman" w:hAnsi="Times New Roman"/>
          <w:sz w:val="24"/>
          <w:szCs w:val="24"/>
        </w:rPr>
        <w:t xml:space="preserve">. </w:t>
      </w:r>
      <w:r w:rsidR="002D384E" w:rsidRPr="002D384E">
        <w:rPr>
          <w:rFonts w:ascii="Times New Roman" w:hAnsi="Times New Roman"/>
          <w:sz w:val="24"/>
          <w:szCs w:val="24"/>
        </w:rPr>
        <w:t xml:space="preserve">Należy jednak zaznaczyć, że ostatecznie </w:t>
      </w:r>
      <w:r w:rsidR="002D384E">
        <w:rPr>
          <w:rFonts w:ascii="Times New Roman" w:hAnsi="Times New Roman"/>
          <w:sz w:val="24"/>
          <w:szCs w:val="24"/>
        </w:rPr>
        <w:t xml:space="preserve">zakres tych zmian </w:t>
      </w:r>
      <w:r w:rsidR="002D384E" w:rsidRPr="002D384E">
        <w:rPr>
          <w:rFonts w:ascii="Times New Roman" w:hAnsi="Times New Roman"/>
          <w:sz w:val="24"/>
          <w:szCs w:val="24"/>
        </w:rPr>
        <w:t>może ulec zmianie</w:t>
      </w:r>
      <w:r w:rsidR="002D384E">
        <w:rPr>
          <w:rFonts w:ascii="Times New Roman" w:hAnsi="Times New Roman"/>
          <w:sz w:val="24"/>
          <w:szCs w:val="24"/>
        </w:rPr>
        <w:t xml:space="preserve"> ze względu na możliwość zmiany </w:t>
      </w:r>
      <w:r w:rsidR="002D384E" w:rsidRPr="002D384E">
        <w:rPr>
          <w:rFonts w:ascii="Times New Roman" w:hAnsi="Times New Roman"/>
          <w:sz w:val="24"/>
          <w:szCs w:val="24"/>
        </w:rPr>
        <w:t>ostateczn</w:t>
      </w:r>
      <w:r w:rsidR="002D384E">
        <w:rPr>
          <w:rFonts w:ascii="Times New Roman" w:hAnsi="Times New Roman"/>
          <w:sz w:val="24"/>
          <w:szCs w:val="24"/>
        </w:rPr>
        <w:t>ej wersji</w:t>
      </w:r>
      <w:r w:rsidR="002D384E" w:rsidRPr="002D384E">
        <w:rPr>
          <w:rFonts w:ascii="Times New Roman" w:hAnsi="Times New Roman"/>
          <w:sz w:val="24"/>
          <w:szCs w:val="24"/>
        </w:rPr>
        <w:t xml:space="preserve"> struktur</w:t>
      </w:r>
      <w:r w:rsidR="002D384E">
        <w:rPr>
          <w:rFonts w:ascii="Times New Roman" w:hAnsi="Times New Roman"/>
          <w:sz w:val="24"/>
          <w:szCs w:val="24"/>
        </w:rPr>
        <w:t>y</w:t>
      </w:r>
      <w:r w:rsidR="002D384E" w:rsidRPr="002D384E">
        <w:rPr>
          <w:rFonts w:ascii="Times New Roman" w:hAnsi="Times New Roman"/>
          <w:sz w:val="24"/>
          <w:szCs w:val="24"/>
        </w:rPr>
        <w:t xml:space="preserve"> raport</w:t>
      </w:r>
      <w:r w:rsidR="003D4B69">
        <w:rPr>
          <w:rFonts w:ascii="Times New Roman" w:hAnsi="Times New Roman"/>
          <w:sz w:val="24"/>
          <w:szCs w:val="24"/>
        </w:rPr>
        <w:t>ów</w:t>
      </w:r>
      <w:r w:rsidR="002D384E" w:rsidRPr="002D384E">
        <w:rPr>
          <w:rFonts w:ascii="Times New Roman" w:hAnsi="Times New Roman"/>
          <w:sz w:val="24"/>
          <w:szCs w:val="24"/>
        </w:rPr>
        <w:t xml:space="preserve"> (plik</w:t>
      </w:r>
      <w:r w:rsidR="003D4B69">
        <w:rPr>
          <w:rFonts w:ascii="Times New Roman" w:hAnsi="Times New Roman"/>
          <w:sz w:val="24"/>
          <w:szCs w:val="24"/>
        </w:rPr>
        <w:t>ów</w:t>
      </w:r>
      <w:r w:rsidR="002D384E" w:rsidRPr="002D384E">
        <w:rPr>
          <w:rFonts w:ascii="Times New Roman" w:hAnsi="Times New Roman"/>
          <w:sz w:val="24"/>
          <w:szCs w:val="24"/>
        </w:rPr>
        <w:t xml:space="preserve"> CSV)</w:t>
      </w:r>
      <w:r w:rsidR="002D384E">
        <w:rPr>
          <w:rFonts w:ascii="Times New Roman" w:hAnsi="Times New Roman"/>
          <w:sz w:val="24"/>
          <w:szCs w:val="24"/>
        </w:rPr>
        <w:t xml:space="preserve"> będąc</w:t>
      </w:r>
      <w:r w:rsidR="003D4B69">
        <w:rPr>
          <w:rFonts w:ascii="Times New Roman" w:hAnsi="Times New Roman"/>
          <w:sz w:val="24"/>
          <w:szCs w:val="24"/>
        </w:rPr>
        <w:t>ych</w:t>
      </w:r>
      <w:r w:rsidR="002D384E">
        <w:rPr>
          <w:rFonts w:ascii="Times New Roman" w:hAnsi="Times New Roman"/>
          <w:sz w:val="24"/>
          <w:szCs w:val="24"/>
        </w:rPr>
        <w:t xml:space="preserve"> podstawą </w:t>
      </w:r>
      <w:r w:rsidR="002D384E" w:rsidRPr="002D384E">
        <w:rPr>
          <w:rFonts w:ascii="Times New Roman" w:hAnsi="Times New Roman"/>
          <w:sz w:val="24"/>
          <w:szCs w:val="24"/>
        </w:rPr>
        <w:t>importu danych</w:t>
      </w:r>
      <w:r w:rsidR="002D384E">
        <w:rPr>
          <w:rFonts w:ascii="Times New Roman" w:hAnsi="Times New Roman"/>
          <w:sz w:val="24"/>
          <w:szCs w:val="24"/>
        </w:rPr>
        <w:t xml:space="preserve">. </w:t>
      </w:r>
      <w:r w:rsidR="002D384E" w:rsidRPr="002D384E">
        <w:rPr>
          <w:rFonts w:ascii="Times New Roman" w:hAnsi="Times New Roman"/>
          <w:sz w:val="24"/>
          <w:szCs w:val="24"/>
        </w:rPr>
        <w:t>Docelowo ostateczn</w:t>
      </w:r>
      <w:r w:rsidR="00397BD7">
        <w:rPr>
          <w:rFonts w:ascii="Times New Roman" w:hAnsi="Times New Roman"/>
          <w:sz w:val="24"/>
          <w:szCs w:val="24"/>
        </w:rPr>
        <w:t>i</w:t>
      </w:r>
      <w:r w:rsidR="002D384E" w:rsidRPr="002D384E">
        <w:rPr>
          <w:rFonts w:ascii="Times New Roman" w:hAnsi="Times New Roman"/>
          <w:sz w:val="24"/>
          <w:szCs w:val="24"/>
        </w:rPr>
        <w:t xml:space="preserve">e </w:t>
      </w:r>
      <w:r w:rsidR="002D384E">
        <w:rPr>
          <w:rFonts w:ascii="Times New Roman" w:hAnsi="Times New Roman"/>
          <w:sz w:val="24"/>
          <w:szCs w:val="24"/>
        </w:rPr>
        <w:t xml:space="preserve">zakres ten </w:t>
      </w:r>
      <w:r w:rsidR="002D384E" w:rsidRPr="002D384E">
        <w:rPr>
          <w:rFonts w:ascii="Times New Roman" w:hAnsi="Times New Roman"/>
          <w:sz w:val="24"/>
          <w:szCs w:val="24"/>
        </w:rPr>
        <w:t>zostanie ustalon</w:t>
      </w:r>
      <w:r w:rsidR="002D384E">
        <w:rPr>
          <w:rFonts w:ascii="Times New Roman" w:hAnsi="Times New Roman"/>
          <w:sz w:val="24"/>
          <w:szCs w:val="24"/>
        </w:rPr>
        <w:t>y</w:t>
      </w:r>
      <w:r w:rsidR="002D384E" w:rsidRPr="002D384E">
        <w:rPr>
          <w:rFonts w:ascii="Times New Roman" w:hAnsi="Times New Roman"/>
          <w:sz w:val="24"/>
          <w:szCs w:val="24"/>
        </w:rPr>
        <w:t xml:space="preserve"> na etapie prac wdrożeniowych.</w:t>
      </w:r>
    </w:p>
    <w:p w14:paraId="043E95A9" w14:textId="77777777" w:rsidR="00FD0A41" w:rsidRDefault="00FD0A41" w:rsidP="00FD0A41">
      <w:pPr>
        <w:pStyle w:val="Akapitzlist"/>
        <w:suppressAutoHyphens/>
        <w:autoSpaceDN w:val="0"/>
        <w:spacing w:after="160" w:line="256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F03E4CD" w14:textId="77297EC5" w:rsidR="004A451B" w:rsidRPr="00E95068" w:rsidRDefault="004A451B" w:rsidP="00E95068">
      <w:pPr>
        <w:pStyle w:val="Akapitzlist"/>
        <w:numPr>
          <w:ilvl w:val="1"/>
          <w:numId w:val="20"/>
        </w:numPr>
        <w:suppressAutoHyphens/>
        <w:autoSpaceDN w:val="0"/>
        <w:spacing w:after="16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95068">
        <w:rPr>
          <w:rFonts w:ascii="Times New Roman" w:hAnsi="Times New Roman"/>
          <w:b/>
          <w:bCs/>
          <w:sz w:val="24"/>
          <w:szCs w:val="24"/>
        </w:rPr>
        <w:t>dostosowa</w:t>
      </w:r>
      <w:r w:rsidR="00CA6D94" w:rsidRPr="00E95068">
        <w:rPr>
          <w:rFonts w:ascii="Times New Roman" w:hAnsi="Times New Roman"/>
          <w:b/>
          <w:bCs/>
          <w:sz w:val="24"/>
          <w:szCs w:val="24"/>
        </w:rPr>
        <w:t>nie</w:t>
      </w:r>
      <w:r w:rsidRPr="00E95068">
        <w:rPr>
          <w:rFonts w:ascii="Times New Roman" w:hAnsi="Times New Roman"/>
          <w:b/>
          <w:bCs/>
          <w:sz w:val="24"/>
          <w:szCs w:val="24"/>
        </w:rPr>
        <w:t xml:space="preserve"> raport</w:t>
      </w:r>
      <w:r w:rsidR="00CA6D94" w:rsidRPr="00E95068">
        <w:rPr>
          <w:rFonts w:ascii="Times New Roman" w:hAnsi="Times New Roman"/>
          <w:b/>
          <w:bCs/>
          <w:sz w:val="24"/>
          <w:szCs w:val="24"/>
        </w:rPr>
        <w:t>ów</w:t>
      </w:r>
      <w:r w:rsidRPr="00E9506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E95068" w:rsidRPr="00E95068">
        <w:rPr>
          <w:rFonts w:ascii="Times New Roman" w:hAnsi="Times New Roman"/>
          <w:b/>
          <w:bCs/>
          <w:sz w:val="24"/>
          <w:szCs w:val="24"/>
        </w:rPr>
        <w:t>zmiany zakresu danych zapisywanych w Bazie Danych</w:t>
      </w:r>
    </w:p>
    <w:p w14:paraId="6CDE869D" w14:textId="4EBDBEE8" w:rsidR="005D7C78" w:rsidRPr="001862BB" w:rsidRDefault="00E95068" w:rsidP="001862BB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Bezpośrednia konsekwencj</w:t>
      </w:r>
      <w:r w:rsidR="005D7C7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zmiany zakresu danych </w:t>
      </w:r>
      <w:r w:rsidRPr="00E95068">
        <w:rPr>
          <w:rFonts w:ascii="Times New Roman" w:hAnsi="Times New Roman"/>
          <w:sz w:val="24"/>
          <w:szCs w:val="24"/>
        </w:rPr>
        <w:t>zapisywanych w Bazie Danych</w:t>
      </w:r>
      <w:r>
        <w:rPr>
          <w:rFonts w:ascii="Times New Roman" w:hAnsi="Times New Roman"/>
          <w:sz w:val="24"/>
          <w:szCs w:val="24"/>
        </w:rPr>
        <w:t xml:space="preserve"> (temat szczegółowo opisany został w pkt. c) jest konieczność </w:t>
      </w:r>
      <w:r w:rsidR="005D7C78">
        <w:rPr>
          <w:rFonts w:ascii="Times New Roman" w:hAnsi="Times New Roman"/>
          <w:sz w:val="24"/>
          <w:szCs w:val="24"/>
        </w:rPr>
        <w:t xml:space="preserve">dostosowania </w:t>
      </w:r>
      <w:r w:rsidR="00C333EC">
        <w:rPr>
          <w:rFonts w:ascii="Times New Roman" w:hAnsi="Times New Roman"/>
          <w:sz w:val="24"/>
          <w:szCs w:val="24"/>
        </w:rPr>
        <w:t>struktury raportów do zmienionych danych. Zmiany w przedmiotowym zakresie należy wdrożyć bezpośrednio w widokach generowanych w aplikacji oraz</w:t>
      </w:r>
      <w:r w:rsidR="00606C01">
        <w:rPr>
          <w:rFonts w:ascii="Times New Roman" w:hAnsi="Times New Roman"/>
          <w:sz w:val="24"/>
          <w:szCs w:val="24"/>
        </w:rPr>
        <w:t xml:space="preserve"> </w:t>
      </w:r>
      <w:r w:rsidR="00D6399D">
        <w:rPr>
          <w:rFonts w:ascii="Times New Roman" w:hAnsi="Times New Roman"/>
          <w:sz w:val="24"/>
          <w:szCs w:val="24"/>
        </w:rPr>
        <w:t>w strukturze raportów eksportowanych do plików Excela.</w:t>
      </w:r>
      <w:r w:rsidR="00576B12">
        <w:rPr>
          <w:rFonts w:ascii="Times New Roman" w:hAnsi="Times New Roman"/>
          <w:sz w:val="24"/>
          <w:szCs w:val="24"/>
        </w:rPr>
        <w:t xml:space="preserve"> </w:t>
      </w:r>
    </w:p>
    <w:p w14:paraId="34448BA1" w14:textId="77777777" w:rsidR="004A451B" w:rsidRPr="004A5517" w:rsidRDefault="004A451B" w:rsidP="005179BB">
      <w:pPr>
        <w:pStyle w:val="Akapitzlist"/>
        <w:suppressAutoHyphens/>
        <w:autoSpaceDN w:val="0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14:paraId="7920F2EA" w14:textId="0ACB9E64" w:rsidR="000C28AF" w:rsidRPr="000C28AF" w:rsidRDefault="00AF4D91" w:rsidP="000C28AF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15" w:name="_Toc164333189"/>
      <w:r>
        <w:rPr>
          <w:sz w:val="28"/>
          <w:szCs w:val="28"/>
        </w:rPr>
        <w:t>Warunki uzyskania dostępu do aplikacji i/lub serwera</w:t>
      </w:r>
      <w:r w:rsidR="00410932">
        <w:rPr>
          <w:sz w:val="28"/>
          <w:szCs w:val="28"/>
        </w:rPr>
        <w:t>.</w:t>
      </w:r>
      <w:bookmarkEnd w:id="15"/>
    </w:p>
    <w:p w14:paraId="7494662E" w14:textId="1C8D1C6B" w:rsidR="00DD095C" w:rsidRDefault="00CB0CDA" w:rsidP="00AF4D91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B0C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Dostęp do aplikacji:</w:t>
      </w:r>
      <w:r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28AF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potencjalnego Wykonawcy Zamawiający w ustalonym terminie umożliwi </w:t>
      </w:r>
      <w:r w:rsidR="007E461C" w:rsidRPr="0088100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zdalny </w:t>
      </w:r>
      <w:r w:rsidR="00AF4D91" w:rsidRPr="0088100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</w:t>
      </w:r>
      <w:r w:rsidR="000C28AF" w:rsidRPr="0088100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ostęp</w:t>
      </w:r>
      <w:r w:rsidR="000C28AF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do wersji testowej </w:t>
      </w:r>
      <w:r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Systemu Ankietowania (SA) </w:t>
      </w:r>
      <w:r w:rsidR="00DD095C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obecnie funkcjonującego w Urzędzie Marszałkowskim Województwa Podlaskiego. </w:t>
      </w:r>
      <w:r w:rsidR="001862BB">
        <w:rPr>
          <w:rFonts w:ascii="Times New Roman" w:eastAsia="Times New Roman" w:hAnsi="Times New Roman"/>
          <w:sz w:val="24"/>
          <w:szCs w:val="24"/>
          <w:lang w:eastAsia="ar-SA"/>
        </w:rPr>
        <w:t>Pozwoli</w:t>
      </w:r>
      <w:r w:rsidR="00DD095C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to </w:t>
      </w:r>
      <w:r w:rsidR="000C28AF" w:rsidRPr="00CB0CDA">
        <w:rPr>
          <w:rFonts w:ascii="Times New Roman" w:eastAsia="Times New Roman" w:hAnsi="Times New Roman"/>
          <w:sz w:val="24"/>
          <w:szCs w:val="24"/>
          <w:lang w:eastAsia="ar-SA"/>
        </w:rPr>
        <w:t>zapoznani</w:t>
      </w:r>
      <w:r w:rsidR="001862BB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0C28AF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się z działaniem aplikacji</w:t>
      </w:r>
      <w:r w:rsidR="007E461C" w:rsidRPr="00CB0CDA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DD095C" w:rsidRPr="00CB0CDA">
        <w:rPr>
          <w:rFonts w:ascii="Times New Roman" w:eastAsia="Times New Roman" w:hAnsi="Times New Roman"/>
          <w:sz w:val="24"/>
          <w:szCs w:val="24"/>
          <w:lang w:eastAsia="ar-SA"/>
        </w:rPr>
        <w:t>funkcjonalności oraz konfiguracją systemu z poziomu aplikacji.</w:t>
      </w:r>
      <w:r w:rsidR="0050549F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D095C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W takim przypadku należy zwrócić się o zdalny dostęp nie później niż 3 dni </w:t>
      </w:r>
      <w:r w:rsidR="007E461C" w:rsidRPr="00CB0CDA">
        <w:rPr>
          <w:rFonts w:ascii="Times New Roman" w:eastAsia="Times New Roman" w:hAnsi="Times New Roman"/>
          <w:sz w:val="24"/>
          <w:szCs w:val="24"/>
          <w:lang w:eastAsia="ar-SA"/>
        </w:rPr>
        <w:t>przed</w:t>
      </w:r>
      <w:r w:rsidR="007E461C" w:rsidRPr="007E461C">
        <w:rPr>
          <w:rFonts w:ascii="Times New Roman" w:hAnsi="Times New Roman"/>
          <w:sz w:val="24"/>
          <w:szCs w:val="24"/>
        </w:rPr>
        <w:t xml:space="preserve"> terminem przesłania ofert.</w:t>
      </w:r>
    </w:p>
    <w:p w14:paraId="2603F00C" w14:textId="77777777" w:rsidR="007E461C" w:rsidRDefault="007E461C" w:rsidP="00AF4D91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6522920" w14:textId="6CBAB8B2" w:rsidR="00391BF3" w:rsidRDefault="00CB0CDA" w:rsidP="007E461C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C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Dostęp do serwera aplikacji:</w:t>
      </w:r>
      <w:r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1BF3" w:rsidRPr="00CB0CDA">
        <w:rPr>
          <w:rFonts w:ascii="Times New Roman" w:eastAsia="Times New Roman" w:hAnsi="Times New Roman"/>
          <w:sz w:val="24"/>
          <w:szCs w:val="24"/>
          <w:lang w:eastAsia="ar-SA"/>
        </w:rPr>
        <w:t>Na wniosek potencjalnego Wykonawcy Zamawiający w ustalonym terminie umożliwi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 zapoznanie się z </w:t>
      </w:r>
      <w:r w:rsidR="007E461C" w:rsidRPr="00CB0CDA">
        <w:rPr>
          <w:rFonts w:ascii="Times New Roman" w:eastAsia="Times New Roman" w:hAnsi="Times New Roman"/>
          <w:sz w:val="24"/>
          <w:szCs w:val="24"/>
          <w:lang w:eastAsia="ar-SA"/>
        </w:rPr>
        <w:t>kodem aplikacji oraz konfiguracj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ą </w:t>
      </w:r>
      <w:r w:rsidR="00391BF3" w:rsidRPr="00CB0CDA">
        <w:rPr>
          <w:rFonts w:ascii="Times New Roman" w:eastAsia="Times New Roman" w:hAnsi="Times New Roman"/>
          <w:sz w:val="24"/>
          <w:szCs w:val="24"/>
          <w:lang w:eastAsia="ar-SA"/>
        </w:rPr>
        <w:t>wersji testowej Systemu Ankietowania (SA) obecnie funkcjonującego w Urzędzie Marszałkowskim Województwa Podlaskiego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91BF3" w:rsidRP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Dostęp do serwera </w:t>
      </w:r>
      <w:r w:rsidR="00391BF3" w:rsidRPr="00CB0CDA">
        <w:rPr>
          <w:rFonts w:ascii="Times New Roman" w:eastAsia="Times New Roman" w:hAnsi="Times New Roman"/>
          <w:sz w:val="24"/>
          <w:szCs w:val="24"/>
          <w:lang w:eastAsia="ar-SA"/>
        </w:rPr>
        <w:t>możliw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391BF3" w:rsidRPr="00CB0CDA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w siedzibie Urzędu Marszałkowskiego Województwa Podlaskiego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91BF3" w:rsidRPr="00391BF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nie przewidziany jest dostęp zdalny</w:t>
      </w:r>
      <w:r w:rsidR="00391BF3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  <w:r w:rsidR="00391BF3" w:rsidRPr="00CB0CDA">
        <w:rPr>
          <w:rFonts w:ascii="Times New Roman" w:eastAsia="Times New Roman" w:hAnsi="Times New Roman"/>
          <w:sz w:val="24"/>
          <w:szCs w:val="24"/>
          <w:lang w:eastAsia="ar-SA"/>
        </w:rPr>
        <w:t>W takim przypadku należy zwrócić się o dostęp nie później niż 3 dni przed</w:t>
      </w:r>
      <w:r w:rsidR="00391BF3" w:rsidRPr="007E461C">
        <w:rPr>
          <w:rFonts w:ascii="Times New Roman" w:hAnsi="Times New Roman"/>
          <w:sz w:val="24"/>
          <w:szCs w:val="24"/>
        </w:rPr>
        <w:t xml:space="preserve"> terminem przesłania ofert.</w:t>
      </w:r>
    </w:p>
    <w:p w14:paraId="25BF2BB5" w14:textId="77777777" w:rsidR="00391BF3" w:rsidRDefault="00391BF3" w:rsidP="007E461C">
      <w:pPr>
        <w:pStyle w:val="Akapitzlist"/>
        <w:autoSpaceDN w:val="0"/>
        <w:spacing w:after="160" w:line="25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8ED5A6" w14:textId="18E63897" w:rsidR="0044451D" w:rsidRPr="00C02045" w:rsidRDefault="00FD1615" w:rsidP="00DB49A3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16" w:name="_Toc164333190"/>
      <w:r w:rsidRPr="00C02045">
        <w:rPr>
          <w:sz w:val="28"/>
          <w:szCs w:val="28"/>
        </w:rPr>
        <w:t xml:space="preserve">Zakres prac związanych ze świadczeniem </w:t>
      </w:r>
      <w:r w:rsidR="000A73EF" w:rsidRPr="000A73EF">
        <w:rPr>
          <w:sz w:val="28"/>
          <w:szCs w:val="28"/>
        </w:rPr>
        <w:t xml:space="preserve">usługi asysty technicznej </w:t>
      </w:r>
      <w:r w:rsidR="00726EB0">
        <w:rPr>
          <w:sz w:val="28"/>
          <w:szCs w:val="28"/>
        </w:rPr>
        <w:t>(</w:t>
      </w:r>
      <w:r w:rsidR="000A73EF" w:rsidRPr="000A73EF">
        <w:rPr>
          <w:sz w:val="28"/>
          <w:szCs w:val="28"/>
        </w:rPr>
        <w:t>w zakresie utrzymania i rozwoju</w:t>
      </w:r>
      <w:r w:rsidR="00726EB0">
        <w:rPr>
          <w:sz w:val="28"/>
          <w:szCs w:val="28"/>
        </w:rPr>
        <w:t>)</w:t>
      </w:r>
      <w:r w:rsidRPr="00C02045">
        <w:rPr>
          <w:sz w:val="28"/>
          <w:szCs w:val="28"/>
        </w:rPr>
        <w:t>.</w:t>
      </w:r>
      <w:bookmarkEnd w:id="11"/>
      <w:bookmarkEnd w:id="16"/>
    </w:p>
    <w:p w14:paraId="672A656E" w14:textId="19FD74AF" w:rsidR="0087448F" w:rsidRDefault="00726EB0" w:rsidP="0087448F">
      <w:pPr>
        <w:ind w:left="360"/>
        <w:jc w:val="both"/>
        <w:rPr>
          <w:b/>
        </w:rPr>
      </w:pPr>
      <w:r w:rsidRPr="00E34BCF">
        <w:t xml:space="preserve">Bieg terminu asysty technicznej rozpocznie się </w:t>
      </w:r>
      <w:r w:rsidR="007553C1">
        <w:t>z</w:t>
      </w:r>
      <w:r w:rsidRPr="00E34BCF">
        <w:t xml:space="preserve"> dni</w:t>
      </w:r>
      <w:r w:rsidR="007553C1">
        <w:t>em</w:t>
      </w:r>
      <w:r w:rsidRPr="00E34BCF">
        <w:t xml:space="preserve"> podpisania protokołu odbioru </w:t>
      </w:r>
      <w:r w:rsidR="007553C1">
        <w:br/>
      </w:r>
      <w:r w:rsidRPr="00C9240C">
        <w:t xml:space="preserve">Etapu I. </w:t>
      </w:r>
      <w:r w:rsidR="00517ACB" w:rsidRPr="00C9240C">
        <w:t xml:space="preserve">Wykonawca będzie świadczył na rzecz Zamawiającego usługę asysty </w:t>
      </w:r>
      <w:r w:rsidR="00AA5685" w:rsidRPr="00C9240C">
        <w:t xml:space="preserve">technicznej (w zakresie utrzymania i rozwoju) </w:t>
      </w:r>
      <w:r w:rsidR="00517ACB" w:rsidRPr="00C9240C">
        <w:t xml:space="preserve">w okresie </w:t>
      </w:r>
      <w:r w:rsidRPr="00C9240C">
        <w:t>84</w:t>
      </w:r>
      <w:r w:rsidR="00517ACB" w:rsidRPr="00C9240C">
        <w:t xml:space="preserve"> miesięcy do wyczerpania limitu roboczogodzin w ilości </w:t>
      </w:r>
      <w:r w:rsidR="00CB73C5" w:rsidRPr="00C9240C">
        <w:t>2</w:t>
      </w:r>
      <w:r w:rsidR="00C9240C" w:rsidRPr="00C9240C">
        <w:t>4</w:t>
      </w:r>
      <w:r w:rsidR="00517ACB" w:rsidRPr="00C9240C">
        <w:t xml:space="preserve">0 godzin.  Usługa asysty technicznej </w:t>
      </w:r>
      <w:r w:rsidR="00AA5685" w:rsidRPr="00C9240C">
        <w:t>(</w:t>
      </w:r>
      <w:r w:rsidR="00517ACB" w:rsidRPr="00C9240C">
        <w:t>w zakresie utrzymania i rozwoju</w:t>
      </w:r>
      <w:r w:rsidR="00AA5685" w:rsidRPr="00C9240C">
        <w:t>)</w:t>
      </w:r>
      <w:r w:rsidR="00517ACB" w:rsidRPr="00C9240C">
        <w:t xml:space="preserve"> będzie monitorowana i rozliczana w 12-miesięcznych okresach rozliczeniowych</w:t>
      </w:r>
      <w:r w:rsidR="00CB73C5" w:rsidRPr="00C9240C">
        <w:t xml:space="preserve"> (liczba roboczogodzin przypadająca na okres rozliczeniowy: </w:t>
      </w:r>
      <w:r w:rsidR="00CB73C5" w:rsidRPr="00C9240C">
        <w:rPr>
          <w:b/>
          <w:bCs/>
        </w:rPr>
        <w:t xml:space="preserve">I-50 [roboczogodzin], </w:t>
      </w:r>
      <w:r w:rsidR="00DC7A01" w:rsidRPr="00C9240C">
        <w:rPr>
          <w:b/>
          <w:bCs/>
        </w:rPr>
        <w:br/>
      </w:r>
      <w:r w:rsidR="00CB73C5" w:rsidRPr="00C9240C">
        <w:rPr>
          <w:b/>
          <w:bCs/>
        </w:rPr>
        <w:t>II-40 [roboczogodzin], III-40 [roboczogodzin], IV-30 [roboczogodzin], V-</w:t>
      </w:r>
      <w:r w:rsidR="00C9240C" w:rsidRPr="00C9240C">
        <w:rPr>
          <w:b/>
          <w:bCs/>
        </w:rPr>
        <w:t>2</w:t>
      </w:r>
      <w:r w:rsidR="00CB73C5" w:rsidRPr="00C9240C">
        <w:rPr>
          <w:b/>
          <w:bCs/>
        </w:rPr>
        <w:t>0 [roboczogodzin], VI-20 [roboczogodzin], VII-</w:t>
      </w:r>
      <w:r w:rsidR="00C9240C" w:rsidRPr="00C9240C">
        <w:rPr>
          <w:b/>
          <w:bCs/>
        </w:rPr>
        <w:t>4</w:t>
      </w:r>
      <w:r w:rsidR="00CB73C5" w:rsidRPr="00C9240C">
        <w:rPr>
          <w:b/>
          <w:bCs/>
        </w:rPr>
        <w:t>0 [roboczogodzin]</w:t>
      </w:r>
      <w:r w:rsidR="00CB73C5" w:rsidRPr="00C9240C">
        <w:t>)</w:t>
      </w:r>
      <w:r w:rsidR="00517ACB" w:rsidRPr="00C9240C">
        <w:t>.</w:t>
      </w:r>
      <w:r w:rsidR="00AA5685" w:rsidRPr="00C9240C">
        <w:t xml:space="preserve"> </w:t>
      </w:r>
      <w:r w:rsidR="0087448F" w:rsidRPr="00C9240C">
        <w:t>Każdorazowo Wykonawca powinien przedst</w:t>
      </w:r>
      <w:r w:rsidR="0087448F" w:rsidRPr="00C9240C">
        <w:rPr>
          <w:bCs/>
        </w:rPr>
        <w:t>a</w:t>
      </w:r>
      <w:r w:rsidR="0087448F" w:rsidRPr="00C9240C">
        <w:t>wić Zamawiającemu do akceptacji wymiar roboczogodzin</w:t>
      </w:r>
      <w:r w:rsidR="0087448F" w:rsidRPr="00E34BCF">
        <w:t xml:space="preserve"> niezbędnych do wykonania zgłoszonych tematów, szczegółowy opis i zakres zmian oraz harmonogram ich realizacji</w:t>
      </w:r>
      <w:r w:rsidR="0087448F" w:rsidRPr="00974AD0">
        <w:t xml:space="preserve">. </w:t>
      </w:r>
      <w:r w:rsidR="0087448F" w:rsidRPr="00E34BCF">
        <w:t xml:space="preserve">Wykonawca może realizować zgłoszone tematy po uzyskaniu </w:t>
      </w:r>
      <w:r w:rsidR="0087448F" w:rsidRPr="00E34BCF">
        <w:lastRenderedPageBreak/>
        <w:t>akceptacji warunków określonych przez Zamawiającego.</w:t>
      </w:r>
      <w:r w:rsidR="0087448F">
        <w:t xml:space="preserve"> Szczegółowo proces realizacji zleceń w ramach </w:t>
      </w:r>
      <w:r w:rsidR="0087448F" w:rsidRPr="0087448F">
        <w:t>asysty technicznej (w zakresie utrzymania i rozwoju)</w:t>
      </w:r>
      <w:r w:rsidR="0087448F">
        <w:t xml:space="preserve"> został określony w umowie w </w:t>
      </w:r>
      <w:r w:rsidR="0087448F" w:rsidRPr="00E34BCF">
        <w:rPr>
          <w:b/>
        </w:rPr>
        <w:t>§ 7. Asysta techniczna</w:t>
      </w:r>
    </w:p>
    <w:p w14:paraId="25F09A6A" w14:textId="57EC659E" w:rsidR="00C0537E" w:rsidRPr="000956F1" w:rsidRDefault="00C0537E" w:rsidP="00C0537E">
      <w:pPr>
        <w:ind w:left="360"/>
        <w:jc w:val="both"/>
      </w:pPr>
      <w:r w:rsidRPr="000956F1">
        <w:t xml:space="preserve">W ramach usługi </w:t>
      </w:r>
      <w:r w:rsidRPr="0087448F">
        <w:t>asysty technicznej (w zakresie utrzymania i rozwoju)</w:t>
      </w:r>
      <w:r>
        <w:t xml:space="preserve"> </w:t>
      </w:r>
      <w:r w:rsidRPr="000956F1">
        <w:t xml:space="preserve">aplikacji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="008865CF">
        <w:t xml:space="preserve"> Wykonawca </w:t>
      </w:r>
      <w:r w:rsidR="008865CF" w:rsidRPr="000956F1">
        <w:t xml:space="preserve"> </w:t>
      </w:r>
      <w:r w:rsidRPr="000956F1">
        <w:t>zobowiązuje się do</w:t>
      </w:r>
      <w:r w:rsidR="00AA179B">
        <w:t xml:space="preserve"> </w:t>
      </w:r>
      <w:r w:rsidR="00AA179B" w:rsidRPr="00C9240C">
        <w:t>realizacji poprawek/zmian, które nie będą miały charakteru prac gwarancyjnych, w szczególności</w:t>
      </w:r>
      <w:r w:rsidRPr="00C9240C">
        <w:t>:</w:t>
      </w:r>
    </w:p>
    <w:p w14:paraId="1A609CF7" w14:textId="3FDA789E" w:rsidR="00C0537E" w:rsidRPr="000956F1" w:rsidRDefault="00C0537E" w:rsidP="00C0537E">
      <w:pPr>
        <w:numPr>
          <w:ilvl w:val="0"/>
          <w:numId w:val="29"/>
        </w:numPr>
        <w:jc w:val="both"/>
      </w:pPr>
      <w:r w:rsidRPr="000956F1">
        <w:t xml:space="preserve">wprowadzania zmian merytorycznych w pełnym zakresie funkcjonalnym </w:t>
      </w:r>
      <w:r w:rsidR="008865CF" w:rsidRPr="000956F1">
        <w:t xml:space="preserve">aplikacji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="00DC7A01">
        <w:t>,</w:t>
      </w:r>
      <w:r w:rsidR="008865CF">
        <w:t xml:space="preserve"> </w:t>
      </w:r>
      <w:r w:rsidRPr="000956F1">
        <w:t>w ramach dostępnego pakietu roboczogodzin,</w:t>
      </w:r>
    </w:p>
    <w:p w14:paraId="07727C03" w14:textId="5DC20C7B" w:rsidR="00C0537E" w:rsidRPr="000956F1" w:rsidRDefault="00C0537E" w:rsidP="00C0537E">
      <w:pPr>
        <w:numPr>
          <w:ilvl w:val="0"/>
          <w:numId w:val="29"/>
        </w:numPr>
        <w:jc w:val="both"/>
      </w:pPr>
      <w:r w:rsidRPr="000956F1">
        <w:t>przygotowywani</w:t>
      </w:r>
      <w:r w:rsidR="00DC7A01">
        <w:t>a</w:t>
      </w:r>
      <w:r w:rsidRPr="000956F1">
        <w:t xml:space="preserve"> nowych wersji i aktualizowanie </w:t>
      </w:r>
      <w:r w:rsidR="008865CF" w:rsidRPr="000956F1">
        <w:t xml:space="preserve">aplikacji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="008865CF">
        <w:t xml:space="preserve"> </w:t>
      </w:r>
      <w:r w:rsidRPr="000956F1">
        <w:t>oraz modyfikacj</w:t>
      </w:r>
      <w:r w:rsidR="00DC7A01">
        <w:t>i</w:t>
      </w:r>
      <w:r w:rsidRPr="000956F1">
        <w:t xml:space="preserve"> i aktualizacji dokumentacji i instrukcji w zakresie </w:t>
      </w:r>
      <w:r w:rsidR="008865CF">
        <w:t xml:space="preserve">wdrożonych </w:t>
      </w:r>
      <w:r w:rsidRPr="000956F1">
        <w:t>zmian</w:t>
      </w:r>
      <w:r w:rsidR="008865CF">
        <w:t>,</w:t>
      </w:r>
      <w:r w:rsidR="00A56429">
        <w:t xml:space="preserve"> </w:t>
      </w:r>
      <w:r w:rsidR="00A56429" w:rsidRPr="00BE5D72">
        <w:t>w tym: dokumentacji powdrożeniowej, dokumentacji eksploatacyjnej dla administratorów</w:t>
      </w:r>
      <w:r w:rsidR="00DC7A01">
        <w:t>,</w:t>
      </w:r>
    </w:p>
    <w:p w14:paraId="4E0C2F1E" w14:textId="29AE9D98" w:rsidR="00C0537E" w:rsidRPr="000956F1" w:rsidRDefault="00C0537E" w:rsidP="00C0537E">
      <w:pPr>
        <w:numPr>
          <w:ilvl w:val="0"/>
          <w:numId w:val="29"/>
        </w:numPr>
        <w:jc w:val="both"/>
      </w:pPr>
      <w:r w:rsidRPr="000956F1">
        <w:t xml:space="preserve">optymalizacja pracy </w:t>
      </w:r>
      <w:r w:rsidR="008865CF" w:rsidRPr="000956F1">
        <w:t xml:space="preserve">aplikacji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="008865CF">
        <w:t xml:space="preserve"> </w:t>
      </w:r>
      <w:r w:rsidRPr="000956F1">
        <w:t>pod kątem zwiększenia wydajności pracy aplikacji,</w:t>
      </w:r>
    </w:p>
    <w:p w14:paraId="44787C4C" w14:textId="138BA8E1" w:rsidR="00C0537E" w:rsidRPr="000956F1" w:rsidRDefault="00C0537E" w:rsidP="00C0537E">
      <w:pPr>
        <w:numPr>
          <w:ilvl w:val="0"/>
          <w:numId w:val="29"/>
        </w:numPr>
        <w:jc w:val="both"/>
      </w:pPr>
      <w:r w:rsidRPr="000956F1">
        <w:t xml:space="preserve">diagnostyka </w:t>
      </w:r>
      <w:r w:rsidRPr="00A56429">
        <w:t xml:space="preserve">obciążenia </w:t>
      </w:r>
      <w:r w:rsidR="00A56429" w:rsidRPr="00A56429">
        <w:t xml:space="preserve">i optymalizacja pracy </w:t>
      </w:r>
      <w:r w:rsidR="008865CF" w:rsidRPr="00A56429">
        <w:t>aplikacji</w:t>
      </w:r>
      <w:r w:rsidR="008865CF" w:rsidRPr="000956F1">
        <w:t xml:space="preserve">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Pr="000956F1">
        <w:t>,</w:t>
      </w:r>
    </w:p>
    <w:p w14:paraId="5D4546C0" w14:textId="682CF713" w:rsidR="00C0537E" w:rsidRPr="000956F1" w:rsidRDefault="00C0537E" w:rsidP="00C0537E">
      <w:pPr>
        <w:numPr>
          <w:ilvl w:val="0"/>
          <w:numId w:val="29"/>
        </w:numPr>
        <w:jc w:val="both"/>
      </w:pPr>
      <w:r w:rsidRPr="000956F1">
        <w:t xml:space="preserve">optymalizacja procesu wykonywania backupu i odtwarzania </w:t>
      </w:r>
      <w:r w:rsidR="008865CF" w:rsidRPr="000956F1">
        <w:t xml:space="preserve">aplikacji </w:t>
      </w:r>
      <w:r w:rsidR="008865CF" w:rsidRPr="00F77A5A">
        <w:t>wchodzących w skład pakietu</w:t>
      </w:r>
      <w:r w:rsidR="008865CF">
        <w:t xml:space="preserve"> oprogramowania </w:t>
      </w:r>
      <w:r w:rsidR="008865CF" w:rsidRPr="00686DD8">
        <w:t>Sy</w:t>
      </w:r>
      <w:r w:rsidR="008865CF">
        <w:t>s</w:t>
      </w:r>
      <w:r w:rsidR="008865CF" w:rsidRPr="00686DD8">
        <w:t>tem Ankietowania (SA)</w:t>
      </w:r>
      <w:r w:rsidRPr="000956F1">
        <w:t>.</w:t>
      </w:r>
    </w:p>
    <w:p w14:paraId="68918B27" w14:textId="14D47545" w:rsidR="001B4D49" w:rsidRPr="00AA7B06" w:rsidRDefault="00FD1615" w:rsidP="0055688C">
      <w:pPr>
        <w:numPr>
          <w:ilvl w:val="0"/>
          <w:numId w:val="29"/>
        </w:numPr>
        <w:jc w:val="both"/>
      </w:pPr>
      <w:r w:rsidRPr="00AA7B06">
        <w:t xml:space="preserve">dostarczanie zaktualizowanej wersji aplikacji </w:t>
      </w:r>
      <w:r w:rsidR="00C9240C" w:rsidRPr="00AA7B06">
        <w:t>w</w:t>
      </w:r>
      <w:r w:rsidR="00AA179B" w:rsidRPr="00AA7B06">
        <w:t xml:space="preserve">chodzących w skład pakietu oprogramowania System Ankietowania (SA) </w:t>
      </w:r>
      <w:r w:rsidRPr="00AA7B06">
        <w:t>zawierając</w:t>
      </w:r>
      <w:r w:rsidR="00AA179B" w:rsidRPr="00AA7B06">
        <w:t>ych</w:t>
      </w:r>
      <w:r w:rsidRPr="00AA7B06">
        <w:t xml:space="preserve"> zmiany wynikające </w:t>
      </w:r>
      <w:r w:rsidR="00980505" w:rsidRPr="00AA7B06">
        <w:t xml:space="preserve">m. in. </w:t>
      </w:r>
      <w:r w:rsidRPr="00AA7B06">
        <w:t>ze zmienionego środowiska pracy</w:t>
      </w:r>
      <w:r w:rsidR="00980505" w:rsidRPr="00AA7B06">
        <w:t xml:space="preserve"> (w tym: zmiany uwzględniające aktualizacje systemu operacyjnego oraz pakietów systemowych</w:t>
      </w:r>
      <w:r w:rsidR="00397BD7" w:rsidRPr="00AA7B06">
        <w:t xml:space="preserve"> nie wynikających z kończącego się wsparcia ich producenta</w:t>
      </w:r>
      <w:r w:rsidR="00C9240C" w:rsidRPr="00AA7B06">
        <w:t>)</w:t>
      </w:r>
      <w:r w:rsidRPr="00AA7B06">
        <w:t>, które Wykonawca wspólnie z Zamawiającym uznają za logiczne ich uzupełnienie</w:t>
      </w:r>
      <w:r w:rsidR="00AA179B" w:rsidRPr="00AA7B06">
        <w:t xml:space="preserve"> (z wyłączeniem zmian o charakterze gwarancyjnym)</w:t>
      </w:r>
      <w:r w:rsidR="00C9240C" w:rsidRPr="00AA7B06">
        <w:t>.</w:t>
      </w:r>
    </w:p>
    <w:p w14:paraId="2D9D38C2" w14:textId="77777777" w:rsidR="00980505" w:rsidRDefault="00980505" w:rsidP="0044451D">
      <w:pPr>
        <w:jc w:val="both"/>
        <w:rPr>
          <w:highlight w:val="yellow"/>
        </w:rPr>
      </w:pPr>
    </w:p>
    <w:p w14:paraId="4F371A68" w14:textId="580C66E5" w:rsidR="00D40EFB" w:rsidRPr="005E7DE6" w:rsidRDefault="00864FE5" w:rsidP="000D4538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17" w:name="_Toc164333191"/>
      <w:r w:rsidRPr="005E7DE6">
        <w:rPr>
          <w:sz w:val="28"/>
          <w:szCs w:val="28"/>
        </w:rPr>
        <w:t>Gwarancja</w:t>
      </w:r>
      <w:bookmarkEnd w:id="17"/>
    </w:p>
    <w:p w14:paraId="76A9FD33" w14:textId="160C7C98" w:rsidR="00686DD8" w:rsidRDefault="00686DD8" w:rsidP="004476C6">
      <w:pPr>
        <w:pStyle w:val="TextBody"/>
        <w:ind w:left="720" w:firstLine="696"/>
        <w:jc w:val="both"/>
        <w:rPr>
          <w:rFonts w:eastAsia="Times New Roman" w:cs="Times New Roman"/>
          <w:lang w:eastAsia="ar-SA" w:bidi="ar-SA"/>
        </w:rPr>
      </w:pPr>
      <w:bookmarkStart w:id="18" w:name="_Hlk164160030"/>
      <w:r w:rsidRPr="00686DD8">
        <w:rPr>
          <w:rFonts w:eastAsia="Times New Roman" w:cs="Times New Roman"/>
          <w:lang w:eastAsia="ar-SA" w:bidi="ar-SA"/>
        </w:rPr>
        <w:t>Przedmiotowe postępowanie zakłada, że z chwilą podpisania umowy wyłoniony Wykonawca przejmie obowiązki gwarancyjne w zakresie produkcyjnie działającej wersji Sytemu Ankietowania (SA) dedykowan</w:t>
      </w:r>
      <w:r w:rsidR="00C9240C">
        <w:rPr>
          <w:rFonts w:eastAsia="Times New Roman" w:cs="Times New Roman"/>
          <w:lang w:eastAsia="ar-SA" w:bidi="ar-SA"/>
        </w:rPr>
        <w:t>ej</w:t>
      </w:r>
      <w:r w:rsidRPr="00686DD8">
        <w:rPr>
          <w:rFonts w:eastAsia="Times New Roman" w:cs="Times New Roman"/>
          <w:lang w:eastAsia="ar-SA" w:bidi="ar-SA"/>
        </w:rPr>
        <w:t xml:space="preserve"> do obsługi ankiet trwałości projektów zrealizowanych w ramach RPOWP na lata 2014-2020. </w:t>
      </w:r>
    </w:p>
    <w:p w14:paraId="64770064" w14:textId="4AA1D5AC" w:rsidR="004476C6" w:rsidRDefault="00974AD0" w:rsidP="004476C6">
      <w:pPr>
        <w:pStyle w:val="TextBody"/>
        <w:ind w:left="720" w:firstLine="69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Docelowo z dniem podpisania </w:t>
      </w:r>
      <w:r w:rsidRPr="00E34BCF">
        <w:rPr>
          <w:rFonts w:eastAsia="Times New Roman" w:cs="Times New Roman"/>
          <w:lang w:eastAsia="ar-SA"/>
        </w:rPr>
        <w:t>protokołu odbioru Etapu I</w:t>
      </w:r>
      <w:r>
        <w:rPr>
          <w:rFonts w:eastAsia="Times New Roman" w:cs="Times New Roman"/>
          <w:lang w:eastAsia="ar-SA"/>
        </w:rPr>
        <w:t xml:space="preserve"> </w:t>
      </w:r>
      <w:r w:rsidR="004476C6" w:rsidRPr="000956F1">
        <w:t xml:space="preserve">Wykonawca udzieli Zamawiającemu </w:t>
      </w:r>
      <w:r w:rsidR="004476C6">
        <w:rPr>
          <w:b/>
          <w:bCs/>
        </w:rPr>
        <w:t>7</w:t>
      </w:r>
      <w:r w:rsidR="004476C6" w:rsidRPr="000956F1">
        <w:rPr>
          <w:b/>
          <w:bCs/>
        </w:rPr>
        <w:t xml:space="preserve"> letniej gwarancji</w:t>
      </w:r>
      <w:r w:rsidR="004476C6" w:rsidRPr="000956F1">
        <w:t xml:space="preserve"> na </w:t>
      </w:r>
      <w:r w:rsidR="004476C6" w:rsidRPr="000956F1">
        <w:rPr>
          <w:rFonts w:eastAsia="Times New Roman"/>
          <w:lang w:eastAsia="ar-SA"/>
        </w:rPr>
        <w:t xml:space="preserve">poprawne funkcjonowanie  aplikacji </w:t>
      </w:r>
      <w:r w:rsidR="004476C6" w:rsidRPr="00F77A5A">
        <w:rPr>
          <w:rFonts w:eastAsia="Times New Roman" w:cs="Times New Roman"/>
          <w:lang w:eastAsia="ar-SA"/>
        </w:rPr>
        <w:t>wchodzących w skład pakietu</w:t>
      </w:r>
      <w:r w:rsidR="004476C6">
        <w:rPr>
          <w:rFonts w:eastAsia="Times New Roman" w:cs="Times New Roman"/>
          <w:lang w:eastAsia="ar-SA"/>
        </w:rPr>
        <w:t xml:space="preserve"> oprogramowania </w:t>
      </w:r>
      <w:r w:rsidR="004476C6" w:rsidRPr="00686DD8">
        <w:rPr>
          <w:rFonts w:eastAsia="Times New Roman" w:cs="Times New Roman"/>
          <w:lang w:eastAsia="ar-SA" w:bidi="ar-SA"/>
        </w:rPr>
        <w:t>Sy</w:t>
      </w:r>
      <w:r w:rsidR="004476C6">
        <w:rPr>
          <w:rFonts w:eastAsia="Times New Roman" w:cs="Times New Roman"/>
          <w:lang w:eastAsia="ar-SA" w:bidi="ar-SA"/>
        </w:rPr>
        <w:t>s</w:t>
      </w:r>
      <w:r w:rsidR="004476C6" w:rsidRPr="00686DD8">
        <w:rPr>
          <w:rFonts w:eastAsia="Times New Roman" w:cs="Times New Roman"/>
          <w:lang w:eastAsia="ar-SA" w:bidi="ar-SA"/>
        </w:rPr>
        <w:t>tem Ankietowania (SA)</w:t>
      </w:r>
      <w:r w:rsidR="004476C6">
        <w:rPr>
          <w:rFonts w:eastAsia="Times New Roman" w:cs="Times New Roman"/>
          <w:lang w:eastAsia="ar-SA" w:bidi="ar-SA"/>
        </w:rPr>
        <w:t xml:space="preserve"> w pełnym zakresie funkcjonalnym</w:t>
      </w:r>
      <w:r w:rsidR="004476C6" w:rsidRPr="000956F1">
        <w:rPr>
          <w:rFonts w:eastAsia="Times New Roman"/>
          <w:lang w:eastAsia="ar-SA"/>
        </w:rPr>
        <w:t xml:space="preserve"> zgodn</w:t>
      </w:r>
      <w:r w:rsidR="004476C6">
        <w:rPr>
          <w:rFonts w:eastAsia="Times New Roman"/>
          <w:lang w:eastAsia="ar-SA"/>
        </w:rPr>
        <w:t>i</w:t>
      </w:r>
      <w:r w:rsidR="004476C6" w:rsidRPr="000956F1">
        <w:rPr>
          <w:rFonts w:eastAsia="Times New Roman"/>
          <w:lang w:eastAsia="ar-SA"/>
        </w:rPr>
        <w:t>e z zakresem przedmiotu zamówienia jak też i poprawnego funkcjonowania modyfikacji wykonanych w ramach świadczonej asysty technicznej.</w:t>
      </w:r>
    </w:p>
    <w:p w14:paraId="5E8A21E8" w14:textId="389E4ACE" w:rsidR="005E7DE6" w:rsidRPr="00E34BCF" w:rsidRDefault="005E7DE6" w:rsidP="005E7DE6">
      <w:pPr>
        <w:pStyle w:val="TextBody"/>
        <w:ind w:left="720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/>
          <w:lang w:eastAsia="ar-SA"/>
        </w:rPr>
        <w:t xml:space="preserve">Szczegółowo </w:t>
      </w:r>
      <w:r w:rsidR="00D00121">
        <w:rPr>
          <w:rFonts w:eastAsia="Times New Roman"/>
          <w:lang w:eastAsia="ar-SA"/>
        </w:rPr>
        <w:t xml:space="preserve">zakres i </w:t>
      </w:r>
      <w:r>
        <w:rPr>
          <w:rFonts w:eastAsia="Times New Roman"/>
          <w:lang w:eastAsia="ar-SA"/>
        </w:rPr>
        <w:t xml:space="preserve">warunki świadczenia gwarancji zostały określone </w:t>
      </w:r>
      <w:r w:rsidR="00BA5B98">
        <w:rPr>
          <w:rFonts w:eastAsia="Times New Roman"/>
          <w:lang w:eastAsia="ar-SA"/>
        </w:rPr>
        <w:t xml:space="preserve">są </w:t>
      </w:r>
      <w:r>
        <w:rPr>
          <w:rFonts w:eastAsia="Times New Roman"/>
          <w:lang w:eastAsia="ar-SA"/>
        </w:rPr>
        <w:t>w</w:t>
      </w:r>
      <w:r>
        <w:t xml:space="preserve"> umowie </w:t>
      </w:r>
      <w:r>
        <w:br/>
        <w:t>w</w:t>
      </w:r>
      <w:r>
        <w:rPr>
          <w:rFonts w:eastAsia="Times New Roman"/>
          <w:lang w:eastAsia="ar-SA"/>
        </w:rPr>
        <w:t xml:space="preserve"> </w:t>
      </w:r>
      <w:r w:rsidRPr="00E34BCF">
        <w:rPr>
          <w:rFonts w:eastAsia="Times New Roman" w:cs="Times New Roman"/>
          <w:b/>
          <w:lang w:eastAsia="ar-SA"/>
        </w:rPr>
        <w:t xml:space="preserve">§ </w:t>
      </w:r>
      <w:r>
        <w:rPr>
          <w:rFonts w:eastAsia="Times New Roman" w:cs="Times New Roman"/>
          <w:b/>
          <w:lang w:eastAsia="ar-SA"/>
        </w:rPr>
        <w:t>6</w:t>
      </w:r>
      <w:r w:rsidRPr="00E34BCF">
        <w:rPr>
          <w:rFonts w:eastAsia="Times New Roman" w:cs="Times New Roman"/>
          <w:b/>
          <w:lang w:eastAsia="ar-SA"/>
        </w:rPr>
        <w:t>. Gwarancja</w:t>
      </w:r>
      <w:r>
        <w:rPr>
          <w:rFonts w:eastAsia="Times New Roman" w:cs="Times New Roman"/>
          <w:b/>
          <w:lang w:eastAsia="ar-SA"/>
        </w:rPr>
        <w:t>.</w:t>
      </w:r>
      <w:bookmarkEnd w:id="18"/>
    </w:p>
    <w:p w14:paraId="776AFD73" w14:textId="3126BCF0" w:rsidR="005E7DE6" w:rsidRPr="00906481" w:rsidRDefault="00547AF4" w:rsidP="0074244F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19" w:name="_Toc164333192"/>
      <w:r w:rsidRPr="00906481">
        <w:rPr>
          <w:sz w:val="28"/>
          <w:szCs w:val="28"/>
        </w:rPr>
        <w:t>Wymogi prawne</w:t>
      </w:r>
      <w:bookmarkEnd w:id="19"/>
      <w:r w:rsidRPr="00906481">
        <w:rPr>
          <w:sz w:val="28"/>
          <w:szCs w:val="28"/>
        </w:rPr>
        <w:t xml:space="preserve"> </w:t>
      </w:r>
    </w:p>
    <w:p w14:paraId="059D82AF" w14:textId="02855A9B" w:rsidR="00547AF4" w:rsidRDefault="00547AF4" w:rsidP="00906481">
      <w:pPr>
        <w:ind w:left="360"/>
        <w:jc w:val="both"/>
      </w:pPr>
      <w:r>
        <w:t xml:space="preserve">Wykonawca powinien uwzględnić wszystkie akty prawne wpływające na działanie i funkcjonowanie aplikacji wchodzących w skład pakietu oprogramowania Systemu Ankietowania SA oraz na bieżąco dostosowywać system do obowiązujących przepisów </w:t>
      </w:r>
      <w:r>
        <w:lastRenderedPageBreak/>
        <w:t xml:space="preserve">prawa, ich zmian i rekomendacji, w każdym z aspektów związanych z usługami i funkcjonalnościami realizowanymi przez te </w:t>
      </w:r>
      <w:r w:rsidR="00906481">
        <w:t>aplikacje</w:t>
      </w:r>
      <w:r>
        <w:t>, w szczególności do:</w:t>
      </w:r>
    </w:p>
    <w:p w14:paraId="4E72E745" w14:textId="394AAD6B" w:rsidR="00574B0A" w:rsidRPr="00E74976" w:rsidRDefault="00574B0A" w:rsidP="00906481">
      <w:pPr>
        <w:numPr>
          <w:ilvl w:val="0"/>
          <w:numId w:val="29"/>
        </w:numPr>
        <w:jc w:val="both"/>
      </w:pPr>
      <w:r w:rsidRPr="00E74976">
        <w:t>Przedmiot zamówienia powinien być zgodny z rozporządzeniem Rady Ministrów z dnia 12 kwietnia 2012 r. w sprawie Krajowych Ram Interoperacyjności, minimalnych wymagań dla rejestrów publicznych i wymiany informacji w postaci elektronicznej oraz minimalnych wymagań dla systemów teleinformatycznych (Dz.U. z 2017 r., poz. 2247</w:t>
      </w:r>
      <w:r w:rsidR="009A3647">
        <w:t xml:space="preserve"> ze </w:t>
      </w:r>
      <w:r w:rsidR="005877CE">
        <w:t>z</w:t>
      </w:r>
      <w:r w:rsidR="009A3647">
        <w:t>m.</w:t>
      </w:r>
      <w:r w:rsidRPr="00E74976">
        <w:t>).</w:t>
      </w:r>
    </w:p>
    <w:p w14:paraId="291F1012" w14:textId="16DD77D5" w:rsidR="00574B0A" w:rsidRPr="00E74976" w:rsidRDefault="005877CE" w:rsidP="00906481">
      <w:pPr>
        <w:numPr>
          <w:ilvl w:val="0"/>
          <w:numId w:val="29"/>
        </w:numPr>
        <w:jc w:val="both"/>
      </w:pPr>
      <w:r w:rsidRPr="005877CE">
        <w:t xml:space="preserve">Przedmiot zamówienia powinien spełniać wymagania Web Content Accessibility Guidelines (WCAG 2.1), z uwzględnieniem poziomu AA, określonych </w:t>
      </w:r>
      <w:r w:rsidR="00574B0A" w:rsidRPr="00E74976">
        <w:t>wymogami ustawy z dnia 4 kwietnia 2019 r. o dostępności cyfrowej stron internetowych i aplikacji mobilnych podmiotów publicznych (</w:t>
      </w:r>
      <w:r w:rsidRPr="005877CE">
        <w:t xml:space="preserve">Dz.U. </w:t>
      </w:r>
      <w:r>
        <w:t xml:space="preserve">z </w:t>
      </w:r>
      <w:r w:rsidRPr="005877CE">
        <w:t>2023 r., poz. 1440</w:t>
      </w:r>
      <w:r w:rsidR="00574B0A" w:rsidRPr="00E74976">
        <w:t>).</w:t>
      </w:r>
    </w:p>
    <w:p w14:paraId="27B83963" w14:textId="25444A61" w:rsidR="00574B0A" w:rsidRPr="005877CE" w:rsidRDefault="00574B0A" w:rsidP="00906481">
      <w:pPr>
        <w:numPr>
          <w:ilvl w:val="0"/>
          <w:numId w:val="29"/>
        </w:numPr>
        <w:jc w:val="both"/>
      </w:pPr>
      <w:r w:rsidRPr="00906481">
        <w:t xml:space="preserve">Przedmiot zamówienia powinien spełniać </w:t>
      </w:r>
      <w:r w:rsidR="005877CE">
        <w:t xml:space="preserve"> wymogi u</w:t>
      </w:r>
      <w:r w:rsidRPr="00906481">
        <w:t>staw</w:t>
      </w:r>
      <w:r w:rsidR="005877CE">
        <w:t>y</w:t>
      </w:r>
      <w:r w:rsidRPr="00906481">
        <w:t xml:space="preserve"> z dnia 19 lipca 2019 r. o zapewnianiu dostępności osobom ze szczególnymi potrzebami</w:t>
      </w:r>
      <w:r w:rsidR="005877CE">
        <w:t xml:space="preserve"> </w:t>
      </w:r>
      <w:r w:rsidR="005877CE" w:rsidRPr="005877CE">
        <w:t>(Dz.U. z 2022 r., poz. 2240)</w:t>
      </w:r>
      <w:r w:rsidRPr="005877CE">
        <w:t>.</w:t>
      </w:r>
    </w:p>
    <w:p w14:paraId="617E634E" w14:textId="5CD5F323" w:rsidR="00574B0A" w:rsidRPr="00E74976" w:rsidRDefault="00574B0A" w:rsidP="00906481">
      <w:pPr>
        <w:numPr>
          <w:ilvl w:val="0"/>
          <w:numId w:val="29"/>
        </w:numPr>
        <w:jc w:val="both"/>
      </w:pPr>
      <w:r w:rsidRPr="00E74976">
        <w:t>Przedmiot zamówienia powinien być zgodny z wymogami ustawy z dnia 17 lutego 2005 r. o informatyzacji działalności podmiotów realizujących zadania publiczne ( Dz.U. z 202</w:t>
      </w:r>
      <w:r w:rsidR="005877CE">
        <w:t>4</w:t>
      </w:r>
      <w:r w:rsidRPr="00E74976">
        <w:t xml:space="preserve"> r., poz. </w:t>
      </w:r>
      <w:r w:rsidR="005877CE">
        <w:t>307</w:t>
      </w:r>
      <w:r w:rsidRPr="00E74976">
        <w:t>).</w:t>
      </w:r>
    </w:p>
    <w:p w14:paraId="72AD8AD6" w14:textId="02B8BE42" w:rsidR="00DB3FCF" w:rsidRDefault="00574B0A" w:rsidP="00906481">
      <w:pPr>
        <w:numPr>
          <w:ilvl w:val="0"/>
          <w:numId w:val="29"/>
        </w:numPr>
        <w:jc w:val="both"/>
      </w:pPr>
      <w:r w:rsidRPr="00E74976">
        <w:t>Przedmiot zamówienia powinien spełniać wymogi ustawy z dnia 10 maja 2018 r. o ochronie danych osobowych (tekst jednolity: Dz. U. z 2019 r. poz. 1781) 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54C0585" w14:textId="14C3A13B" w:rsidR="00906481" w:rsidRDefault="00906481" w:rsidP="00906481">
      <w:pPr>
        <w:numPr>
          <w:ilvl w:val="0"/>
          <w:numId w:val="29"/>
        </w:numPr>
        <w:jc w:val="both"/>
      </w:pPr>
      <w:r>
        <w:t>Ustawy z dnia 5 lipca 2018 r. o krajowym systemie cyberbezpieczeństwa (Dz.U.</w:t>
      </w:r>
      <w:r w:rsidR="005877CE">
        <w:t xml:space="preserve"> z </w:t>
      </w:r>
      <w:r>
        <w:t>2023</w:t>
      </w:r>
      <w:r w:rsidR="005877CE">
        <w:t xml:space="preserve">, poz. </w:t>
      </w:r>
      <w:r>
        <w:t>913</w:t>
      </w:r>
      <w:r w:rsidR="005877CE">
        <w:t>)</w:t>
      </w:r>
      <w:r>
        <w:t>.</w:t>
      </w:r>
    </w:p>
    <w:p w14:paraId="6001CB17" w14:textId="6A0855F1" w:rsidR="00547AF4" w:rsidRDefault="00906481" w:rsidP="00906481">
      <w:pPr>
        <w:numPr>
          <w:ilvl w:val="0"/>
          <w:numId w:val="29"/>
        </w:numPr>
        <w:jc w:val="both"/>
      </w:pPr>
      <w:r>
        <w:t>Rozporządzenia Prezesa Rady Ministrów z dnia 20 lipca 2011 r. w sprawie podstawowych wymagań bezpieczeństwa teleinformatycznego (Dz.U.</w:t>
      </w:r>
      <w:r w:rsidR="005877CE">
        <w:t xml:space="preserve"> z </w:t>
      </w:r>
      <w:r>
        <w:t>2011</w:t>
      </w:r>
      <w:r w:rsidR="005877CE">
        <w:t xml:space="preserve"> r., poz</w:t>
      </w:r>
      <w:r>
        <w:t>.159.948).</w:t>
      </w:r>
    </w:p>
    <w:p w14:paraId="268E949D" w14:textId="34E19E94" w:rsidR="00364AAD" w:rsidRDefault="00364AAD" w:rsidP="00364AAD">
      <w:pPr>
        <w:numPr>
          <w:ilvl w:val="0"/>
          <w:numId w:val="29"/>
        </w:numPr>
        <w:jc w:val="both"/>
      </w:pPr>
      <w:r>
        <w:t>Ustawy z dnia 5 września 2016 r. o usługach zaufania oraz identyfikacji elektronicznej (Dz.U.</w:t>
      </w:r>
      <w:r w:rsidR="005877CE">
        <w:t xml:space="preserve"> z </w:t>
      </w:r>
      <w:r>
        <w:t>202</w:t>
      </w:r>
      <w:r w:rsidR="005877CE">
        <w:t>4 r., poz.422</w:t>
      </w:r>
      <w:r>
        <w:t>).</w:t>
      </w:r>
    </w:p>
    <w:p w14:paraId="4DFB83A8" w14:textId="17E4A20C" w:rsidR="00364AAD" w:rsidRDefault="00364AAD" w:rsidP="00364AAD">
      <w:pPr>
        <w:numPr>
          <w:ilvl w:val="0"/>
          <w:numId w:val="29"/>
        </w:numPr>
        <w:jc w:val="both"/>
      </w:pPr>
      <w:r>
        <w:t>Ustawy z dnia 4 lutego 1994 r. o prawie autorskim i prawach pokrewnych (Dz.U.</w:t>
      </w:r>
      <w:r w:rsidR="005877CE">
        <w:t xml:space="preserve"> z </w:t>
      </w:r>
      <w:r>
        <w:t>2022</w:t>
      </w:r>
      <w:r w:rsidR="005877CE">
        <w:t xml:space="preserve"> r., poz. </w:t>
      </w:r>
      <w:r>
        <w:t>2509).</w:t>
      </w:r>
    </w:p>
    <w:p w14:paraId="68EB5417" w14:textId="77777777" w:rsidR="00364AAD" w:rsidRDefault="00364AAD" w:rsidP="00364AAD">
      <w:pPr>
        <w:ind w:left="720"/>
        <w:jc w:val="both"/>
      </w:pPr>
    </w:p>
    <w:p w14:paraId="14F43710" w14:textId="77F121D9" w:rsidR="00364AAD" w:rsidRDefault="00364AAD" w:rsidP="00364AAD">
      <w:pPr>
        <w:ind w:left="360"/>
        <w:jc w:val="both"/>
      </w:pPr>
      <w:r>
        <w:t>Zamawiający oczekuje, aby utrzymać spójność wdrożonych rozwiązań w taki sposób, by spełniały wszelkie obowiązujące oraz wchodzące w życie w tym okresie przepisy prawa (nie tylko te wymienione powyżej).</w:t>
      </w:r>
    </w:p>
    <w:p w14:paraId="2EDEC713" w14:textId="77777777" w:rsidR="00C9240C" w:rsidRDefault="00C9240C" w:rsidP="00364AAD">
      <w:pPr>
        <w:ind w:left="360"/>
        <w:jc w:val="both"/>
      </w:pPr>
    </w:p>
    <w:p w14:paraId="17C6AFB5" w14:textId="0EB75D8D" w:rsidR="00C9240C" w:rsidRPr="00AA7B06" w:rsidRDefault="00C9240C" w:rsidP="00C9240C">
      <w:pPr>
        <w:pStyle w:val="Nagwek2"/>
        <w:keepNext/>
        <w:keepLines/>
        <w:numPr>
          <w:ilvl w:val="0"/>
          <w:numId w:val="1"/>
        </w:numPr>
        <w:spacing w:before="200" w:beforeAutospacing="0" w:after="240" w:afterAutospacing="0"/>
        <w:ind w:right="-258"/>
        <w:rPr>
          <w:sz w:val="28"/>
          <w:szCs w:val="28"/>
        </w:rPr>
      </w:pPr>
      <w:bookmarkStart w:id="20" w:name="_Toc164333193"/>
      <w:bookmarkStart w:id="21" w:name="_Toc106776340"/>
      <w:r w:rsidRPr="00AA7B06">
        <w:rPr>
          <w:sz w:val="28"/>
          <w:szCs w:val="28"/>
        </w:rPr>
        <w:t>Lista załączników</w:t>
      </w:r>
      <w:bookmarkEnd w:id="20"/>
      <w:r w:rsidRPr="00AA7B06">
        <w:rPr>
          <w:sz w:val="28"/>
          <w:szCs w:val="28"/>
        </w:rPr>
        <w:t xml:space="preserve"> </w:t>
      </w:r>
      <w:bookmarkEnd w:id="21"/>
    </w:p>
    <w:p w14:paraId="783D3F85" w14:textId="4FF613F6" w:rsidR="002D2FD7" w:rsidRPr="00532AB0" w:rsidRDefault="002D2FD7" w:rsidP="002D2FD7">
      <w:pPr>
        <w:numPr>
          <w:ilvl w:val="0"/>
          <w:numId w:val="29"/>
        </w:numPr>
        <w:jc w:val="both"/>
      </w:pPr>
      <w:r w:rsidRPr="00532AB0">
        <w:t>Załącznik nr 1</w:t>
      </w:r>
      <w:r w:rsidR="00532AB0" w:rsidRPr="00532AB0">
        <w:t>a</w:t>
      </w:r>
      <w:r w:rsidRPr="00532AB0">
        <w:t xml:space="preserve"> </w:t>
      </w:r>
      <w:r w:rsidR="00532AB0" w:rsidRPr="00532AB0">
        <w:t>- Instrukcja Administratora aplikacji System Ankietowania</w:t>
      </w:r>
      <w:r w:rsidR="00AA7B06">
        <w:t xml:space="preserve"> (SA</w:t>
      </w:r>
      <w:r w:rsidR="00532AB0" w:rsidRPr="00532AB0">
        <w:t>)</w:t>
      </w:r>
      <w:r w:rsidR="003B4FA8">
        <w:t>,</w:t>
      </w:r>
    </w:p>
    <w:p w14:paraId="60BABAF7" w14:textId="7E310CEE" w:rsidR="002D2FD7" w:rsidRPr="00532AB0" w:rsidRDefault="002D2FD7" w:rsidP="002D2FD7">
      <w:pPr>
        <w:numPr>
          <w:ilvl w:val="0"/>
          <w:numId w:val="29"/>
        </w:numPr>
        <w:jc w:val="both"/>
      </w:pPr>
      <w:r w:rsidRPr="00532AB0">
        <w:t xml:space="preserve">Załącznik nr </w:t>
      </w:r>
      <w:r w:rsidR="00532AB0" w:rsidRPr="00532AB0">
        <w:t xml:space="preserve">1b - Instrukcja użytkownika SA – użytkownik </w:t>
      </w:r>
      <w:r w:rsidR="003B4FA8">
        <w:t>I</w:t>
      </w:r>
      <w:r w:rsidR="00AA7B06">
        <w:t>Z</w:t>
      </w:r>
      <w:r w:rsidR="003B4FA8">
        <w:t>,</w:t>
      </w:r>
    </w:p>
    <w:p w14:paraId="76A37410" w14:textId="0B1076FA" w:rsidR="002D2FD7" w:rsidRPr="00532AB0" w:rsidRDefault="002D2FD7" w:rsidP="002D2FD7">
      <w:pPr>
        <w:numPr>
          <w:ilvl w:val="0"/>
          <w:numId w:val="29"/>
        </w:numPr>
        <w:jc w:val="both"/>
      </w:pPr>
      <w:r w:rsidRPr="00532AB0">
        <w:t xml:space="preserve">Załącznik nr </w:t>
      </w:r>
      <w:r w:rsidR="00532AB0" w:rsidRPr="00532AB0">
        <w:t>1c - Instrukcja użytkownika SA – Beneficjent</w:t>
      </w:r>
      <w:r w:rsidR="003B4FA8">
        <w:t>,</w:t>
      </w:r>
    </w:p>
    <w:p w14:paraId="77A87DF3" w14:textId="755FE2F3" w:rsidR="002D2FD7" w:rsidRPr="00532AB0" w:rsidRDefault="002D2FD7" w:rsidP="000B021D">
      <w:pPr>
        <w:numPr>
          <w:ilvl w:val="0"/>
          <w:numId w:val="29"/>
        </w:numPr>
        <w:jc w:val="both"/>
      </w:pPr>
      <w:r w:rsidRPr="00532AB0">
        <w:t xml:space="preserve">Załącznik nr </w:t>
      </w:r>
      <w:r w:rsidR="00532AB0" w:rsidRPr="00532AB0">
        <w:t>1d</w:t>
      </w:r>
      <w:r w:rsidRPr="00532AB0">
        <w:t xml:space="preserve"> </w:t>
      </w:r>
      <w:r w:rsidR="001F6AF4">
        <w:t>–</w:t>
      </w:r>
      <w:r w:rsidR="00532AB0" w:rsidRPr="00532AB0">
        <w:t xml:space="preserve"> </w:t>
      </w:r>
      <w:r w:rsidR="001F6AF4">
        <w:t>S</w:t>
      </w:r>
      <w:r w:rsidR="00532AB0" w:rsidRPr="00532AB0">
        <w:t xml:space="preserve">truktura raportu (pliku CSV) wykorzystywanego do importu danych w Systemie Ankietowania (SA) w </w:t>
      </w:r>
      <w:r w:rsidR="00AA7B06">
        <w:t xml:space="preserve">zakresie </w:t>
      </w:r>
      <w:r w:rsidR="00532AB0" w:rsidRPr="00532AB0">
        <w:t>perspektywie 2014-2020</w:t>
      </w:r>
      <w:r w:rsidR="003B4FA8">
        <w:t>,</w:t>
      </w:r>
    </w:p>
    <w:p w14:paraId="15F4C219" w14:textId="288C7614" w:rsidR="002D2FD7" w:rsidRPr="00532AB0" w:rsidRDefault="002D2FD7" w:rsidP="002D2FD7">
      <w:pPr>
        <w:numPr>
          <w:ilvl w:val="0"/>
          <w:numId w:val="29"/>
        </w:numPr>
        <w:jc w:val="both"/>
      </w:pPr>
      <w:r w:rsidRPr="00532AB0">
        <w:t xml:space="preserve">Załącznik nr </w:t>
      </w:r>
      <w:r w:rsidR="00532AB0" w:rsidRPr="00532AB0">
        <w:t>1e</w:t>
      </w:r>
      <w:r w:rsidRPr="00532AB0">
        <w:t xml:space="preserve"> </w:t>
      </w:r>
      <w:r w:rsidR="00532AB0" w:rsidRPr="00532AB0">
        <w:t xml:space="preserve">- </w:t>
      </w:r>
      <w:r w:rsidR="001F6AF4">
        <w:t>S</w:t>
      </w:r>
      <w:r w:rsidR="00532AB0" w:rsidRPr="00532AB0">
        <w:t>truktura raportu (pliku CSV) planowanego do wykorzystania do importu danych w zakresie perspektywy 2021-2027</w:t>
      </w:r>
      <w:r w:rsidR="003B4FA8">
        <w:t>,</w:t>
      </w:r>
    </w:p>
    <w:p w14:paraId="3373B03F" w14:textId="722F908E" w:rsidR="002D2FD7" w:rsidRPr="00532AB0" w:rsidRDefault="002D2FD7" w:rsidP="002D2FD7">
      <w:pPr>
        <w:numPr>
          <w:ilvl w:val="0"/>
          <w:numId w:val="29"/>
        </w:numPr>
        <w:jc w:val="both"/>
      </w:pPr>
      <w:r w:rsidRPr="00532AB0">
        <w:t xml:space="preserve">Załącznik nr </w:t>
      </w:r>
      <w:r w:rsidR="00532AB0" w:rsidRPr="00532AB0">
        <w:t>1f</w:t>
      </w:r>
      <w:r w:rsidRPr="00532AB0">
        <w:t xml:space="preserve"> </w:t>
      </w:r>
      <w:r w:rsidR="00532AB0" w:rsidRPr="00532AB0">
        <w:t xml:space="preserve">- </w:t>
      </w:r>
      <w:r w:rsidR="001F6AF4">
        <w:t>O</w:t>
      </w:r>
      <w:r w:rsidR="00532AB0" w:rsidRPr="00532AB0">
        <w:t>pis zmian w zakresie struktury raportu będącego podstawą importu danych</w:t>
      </w:r>
      <w:r w:rsidR="00AA7B06">
        <w:t xml:space="preserve"> </w:t>
      </w:r>
      <w:r w:rsidR="00AA7B06" w:rsidRPr="00532AB0">
        <w:t>w zakresie perspektywy 2021-2027</w:t>
      </w:r>
      <w:r w:rsidR="003B4FA8">
        <w:t>,</w:t>
      </w:r>
    </w:p>
    <w:p w14:paraId="44D6C7ED" w14:textId="0DDE8AC8" w:rsidR="00532AB0" w:rsidRPr="00532AB0" w:rsidRDefault="00532AB0" w:rsidP="00532AB0">
      <w:pPr>
        <w:numPr>
          <w:ilvl w:val="0"/>
          <w:numId w:val="29"/>
        </w:numPr>
        <w:jc w:val="both"/>
      </w:pPr>
      <w:r w:rsidRPr="00532AB0">
        <w:t xml:space="preserve">Załącznik nr 1g - </w:t>
      </w:r>
      <w:r w:rsidR="001F6AF4">
        <w:t>S</w:t>
      </w:r>
      <w:r w:rsidRPr="00532AB0">
        <w:t xml:space="preserve">zczegółowy opis zakresu zmian </w:t>
      </w:r>
      <w:r w:rsidR="00FB0EA8">
        <w:t>– opis pól formularza</w:t>
      </w:r>
      <w:r w:rsidR="003B4FA8">
        <w:t>,</w:t>
      </w:r>
    </w:p>
    <w:p w14:paraId="778BA4B4" w14:textId="749A0150" w:rsidR="00532AB0" w:rsidRPr="00532AB0" w:rsidRDefault="00532AB0" w:rsidP="00FB0EA8">
      <w:pPr>
        <w:numPr>
          <w:ilvl w:val="0"/>
          <w:numId w:val="29"/>
        </w:numPr>
        <w:jc w:val="both"/>
      </w:pPr>
      <w:r w:rsidRPr="00532AB0">
        <w:t xml:space="preserve">Załącznik nr 1h - </w:t>
      </w:r>
      <w:r w:rsidR="001F6AF4">
        <w:t>S</w:t>
      </w:r>
      <w:r w:rsidRPr="00532AB0">
        <w:t>truktura raportu pomocniczego (pliku CSV) planowanego do wykorzystania do importu danych uzupełniających w zakresie perspektywy 2021-2027</w:t>
      </w:r>
      <w:r w:rsidR="003B4FA8">
        <w:t>.</w:t>
      </w:r>
    </w:p>
    <w:sectPr w:rsidR="00532AB0" w:rsidRPr="00532AB0" w:rsidSect="00BD13C0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709" w:left="1417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9E865" w14:textId="77777777" w:rsidR="008E4300" w:rsidRDefault="008E4300">
      <w:r>
        <w:separator/>
      </w:r>
    </w:p>
  </w:endnote>
  <w:endnote w:type="continuationSeparator" w:id="0">
    <w:p w14:paraId="3A21B869" w14:textId="77777777" w:rsidR="008E4300" w:rsidRDefault="008E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0B055" w14:textId="77777777" w:rsidR="008E4300" w:rsidRDefault="00295E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16E7">
      <w:rPr>
        <w:noProof/>
      </w:rPr>
      <w:t>7</w:t>
    </w:r>
    <w:r>
      <w:rPr>
        <w:noProof/>
      </w:rPr>
      <w:fldChar w:fldCharType="end"/>
    </w:r>
  </w:p>
  <w:p w14:paraId="30897D04" w14:textId="77777777" w:rsidR="008E4300" w:rsidRDefault="008E4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260AC" w14:textId="1F225FC5" w:rsidR="008E4300" w:rsidRDefault="001521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C0DD50" wp14:editId="44E683C4">
          <wp:simplePos x="0" y="0"/>
          <wp:positionH relativeFrom="page">
            <wp:align>right</wp:align>
          </wp:positionH>
          <wp:positionV relativeFrom="paragraph">
            <wp:posOffset>87630</wp:posOffset>
          </wp:positionV>
          <wp:extent cx="7561580" cy="417195"/>
          <wp:effectExtent l="0" t="0" r="1270" b="1905"/>
          <wp:wrapSquare wrapText="bothSides"/>
          <wp:docPr id="446034525" name="Obraz 446034525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kolor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7314" r="-165"/>
                  <a:stretch/>
                </pic:blipFill>
                <pic:spPr bwMode="auto">
                  <a:xfrm>
                    <a:off x="0" y="0"/>
                    <a:ext cx="75615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0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7C1113" wp14:editId="55A7F40C">
          <wp:simplePos x="0" y="0"/>
          <wp:positionH relativeFrom="column">
            <wp:posOffset>0</wp:posOffset>
          </wp:positionH>
          <wp:positionV relativeFrom="paragraph">
            <wp:posOffset>9892030</wp:posOffset>
          </wp:positionV>
          <wp:extent cx="7563485" cy="791845"/>
          <wp:effectExtent l="19050" t="0" r="0" b="0"/>
          <wp:wrapSquare wrapText="bothSides"/>
          <wp:docPr id="1071161974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 strony interenetowej www.rpo.wrotapodlasia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r="-165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C76BB" w14:textId="77777777" w:rsidR="008E4300" w:rsidRDefault="008E4300">
      <w:r>
        <w:separator/>
      </w:r>
    </w:p>
  </w:footnote>
  <w:footnote w:type="continuationSeparator" w:id="0">
    <w:p w14:paraId="5C23788F" w14:textId="77777777" w:rsidR="008E4300" w:rsidRDefault="008E4300">
      <w:r>
        <w:continuationSeparator/>
      </w:r>
    </w:p>
  </w:footnote>
  <w:footnote w:id="1">
    <w:p w14:paraId="29338B66" w14:textId="6C4D006C" w:rsidR="00A635A8" w:rsidRPr="00A635A8" w:rsidRDefault="00A635A8" w:rsidP="00A635A8">
      <w:pPr>
        <w:pStyle w:val="Tekstprzypisudolnego"/>
        <w:ind w:left="142" w:hanging="142"/>
      </w:pPr>
      <w:r w:rsidRPr="00A635A8">
        <w:rPr>
          <w:rStyle w:val="Odwoanieprzypisudolnego"/>
        </w:rPr>
        <w:footnoteRef/>
      </w:r>
      <w:r w:rsidRPr="00A635A8">
        <w:t xml:space="preserve"> </w:t>
      </w:r>
      <w:r w:rsidRPr="00A635A8">
        <w:rPr>
          <w:rFonts w:ascii="Times New Roman" w:hAnsi="Times New Roman"/>
        </w:rPr>
        <w:t xml:space="preserve">obecnie system działa na adresie </w:t>
      </w:r>
      <w:hyperlink r:id="rId1" w:history="1">
        <w:r w:rsidRPr="00A635A8">
          <w:rPr>
            <w:rStyle w:val="Hipercze"/>
            <w:rFonts w:ascii="Times New Roman" w:hAnsi="Times New Roman"/>
          </w:rPr>
          <w:t>https://sa.wrotapodlasia.pl</w:t>
        </w:r>
      </w:hyperlink>
      <w:r w:rsidRPr="00A635A8">
        <w:rPr>
          <w:rFonts w:ascii="Times New Roman" w:hAnsi="Times New Roman"/>
        </w:rPr>
        <w:t>, ale w ramach</w:t>
      </w:r>
      <w:r>
        <w:rPr>
          <w:rFonts w:ascii="Times New Roman" w:hAnsi="Times New Roman"/>
        </w:rPr>
        <w:t xml:space="preserve"> z</w:t>
      </w:r>
      <w:r w:rsidRPr="00A635A8">
        <w:rPr>
          <w:rFonts w:ascii="Times New Roman" w:hAnsi="Times New Roman"/>
        </w:rPr>
        <w:t>mian</w:t>
      </w:r>
      <w:r>
        <w:rPr>
          <w:rFonts w:ascii="Times New Roman" w:hAnsi="Times New Roman"/>
        </w:rPr>
        <w:t xml:space="preserve"> związanych ze</w:t>
      </w:r>
      <w:r w:rsidRPr="00A635A8">
        <w:rPr>
          <w:rFonts w:ascii="Times New Roman" w:hAnsi="Times New Roman"/>
        </w:rPr>
        <w:t xml:space="preserve"> sposob</w:t>
      </w:r>
      <w:r>
        <w:rPr>
          <w:rFonts w:ascii="Times New Roman" w:hAnsi="Times New Roman"/>
        </w:rPr>
        <w:t>em</w:t>
      </w:r>
      <w:r w:rsidRPr="00A635A8">
        <w:rPr>
          <w:rFonts w:ascii="Times New Roman" w:hAnsi="Times New Roman"/>
        </w:rPr>
        <w:t xml:space="preserve"> integracji z Profilem Zaufanym</w:t>
      </w:r>
      <w:r>
        <w:rPr>
          <w:rFonts w:ascii="Times New Roman" w:hAnsi="Times New Roman"/>
        </w:rPr>
        <w:t xml:space="preserve"> przewidziana jest zmiana domeny na *.podlaskie.eu. </w:t>
      </w:r>
    </w:p>
  </w:footnote>
  <w:footnote w:id="2">
    <w:p w14:paraId="52E638C1" w14:textId="402AD0D6" w:rsidR="0065217F" w:rsidRDefault="0065217F" w:rsidP="0065217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A635A8">
        <w:rPr>
          <w:rFonts w:ascii="Times New Roman" w:hAnsi="Times New Roman"/>
        </w:rPr>
        <w:t xml:space="preserve">obecnie </w:t>
      </w:r>
      <w:r>
        <w:rPr>
          <w:rFonts w:ascii="Times New Roman" w:hAnsi="Times New Roman"/>
        </w:rPr>
        <w:t>wersja testowa SA</w:t>
      </w:r>
      <w:r w:rsidRPr="00A635A8">
        <w:rPr>
          <w:rFonts w:ascii="Times New Roman" w:hAnsi="Times New Roman"/>
        </w:rPr>
        <w:t xml:space="preserve"> działa na adresie </w:t>
      </w:r>
      <w:hyperlink r:id="rId2" w:history="1">
        <w:r w:rsidRPr="00B317AF">
          <w:rPr>
            <w:rStyle w:val="Hipercze"/>
            <w:rFonts w:ascii="Times New Roman" w:hAnsi="Times New Roman"/>
          </w:rPr>
          <w:t>https://sa-test.wrotapodlasia.pl</w:t>
        </w:r>
      </w:hyperlink>
      <w:r w:rsidRPr="00A635A8">
        <w:rPr>
          <w:rFonts w:ascii="Times New Roman" w:hAnsi="Times New Roman"/>
        </w:rPr>
        <w:t>, ale w ramach</w:t>
      </w:r>
      <w:r>
        <w:rPr>
          <w:rFonts w:ascii="Times New Roman" w:hAnsi="Times New Roman"/>
        </w:rPr>
        <w:t xml:space="preserve"> z</w:t>
      </w:r>
      <w:r w:rsidRPr="00A635A8">
        <w:rPr>
          <w:rFonts w:ascii="Times New Roman" w:hAnsi="Times New Roman"/>
        </w:rPr>
        <w:t>mian</w:t>
      </w:r>
      <w:r>
        <w:rPr>
          <w:rFonts w:ascii="Times New Roman" w:hAnsi="Times New Roman"/>
        </w:rPr>
        <w:t xml:space="preserve"> związanych ze</w:t>
      </w:r>
      <w:r w:rsidRPr="00A635A8">
        <w:rPr>
          <w:rFonts w:ascii="Times New Roman" w:hAnsi="Times New Roman"/>
        </w:rPr>
        <w:t xml:space="preserve"> sposob</w:t>
      </w:r>
      <w:r>
        <w:rPr>
          <w:rFonts w:ascii="Times New Roman" w:hAnsi="Times New Roman"/>
        </w:rPr>
        <w:t>em</w:t>
      </w:r>
      <w:r w:rsidRPr="00A635A8">
        <w:rPr>
          <w:rFonts w:ascii="Times New Roman" w:hAnsi="Times New Roman"/>
        </w:rPr>
        <w:t xml:space="preserve"> integracji z Profilem Zaufanym</w:t>
      </w:r>
      <w:r>
        <w:rPr>
          <w:rFonts w:ascii="Times New Roman" w:hAnsi="Times New Roman"/>
        </w:rPr>
        <w:t xml:space="preserve"> przewidziana jest zmiana domeny na *.podlaskie.eu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7D717" w14:textId="77777777" w:rsidR="008E4300" w:rsidRDefault="008E4300">
    <w:pPr>
      <w:pStyle w:val="Nagwek"/>
      <w:jc w:val="center"/>
    </w:pPr>
  </w:p>
  <w:p w14:paraId="10833E49" w14:textId="77777777" w:rsidR="008E4300" w:rsidRDefault="008E4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EC411" w14:textId="27F6000B" w:rsidR="00BD13C0" w:rsidRDefault="00BD13C0">
    <w:pPr>
      <w:pStyle w:val="Nagwek"/>
    </w:pPr>
    <w:r>
      <w:rPr>
        <w:noProof/>
      </w:rPr>
      <w:drawing>
        <wp:inline distT="0" distB="0" distL="0" distR="0" wp14:anchorId="13E0ED3B" wp14:editId="2A516B27">
          <wp:extent cx="5760085" cy="779145"/>
          <wp:effectExtent l="0" t="0" r="0" b="1905"/>
          <wp:docPr id="2066109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4CA4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7AA0C66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FB027AC"/>
    <w:name w:val="WW8Num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42F3DCF"/>
    <w:multiLevelType w:val="multilevel"/>
    <w:tmpl w:val="C7466D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DA5A35"/>
    <w:multiLevelType w:val="multilevel"/>
    <w:tmpl w:val="E4ECF1B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B40D0"/>
    <w:multiLevelType w:val="multilevel"/>
    <w:tmpl w:val="46D2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C5165A"/>
    <w:multiLevelType w:val="multilevel"/>
    <w:tmpl w:val="419414B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3" w15:restartNumberingAfterBreak="0">
    <w:nsid w:val="0E5F1602"/>
    <w:multiLevelType w:val="hybridMultilevel"/>
    <w:tmpl w:val="BBD0A73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91296E"/>
    <w:multiLevelType w:val="multilevel"/>
    <w:tmpl w:val="20D6F3F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5" w15:restartNumberingAfterBreak="0">
    <w:nsid w:val="12D70381"/>
    <w:multiLevelType w:val="multilevel"/>
    <w:tmpl w:val="EB34D8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13B13405"/>
    <w:multiLevelType w:val="hybridMultilevel"/>
    <w:tmpl w:val="C53C3644"/>
    <w:lvl w:ilvl="0" w:tplc="5444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A4A52"/>
    <w:multiLevelType w:val="singleLevel"/>
    <w:tmpl w:val="A53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8" w15:restartNumberingAfterBreak="0">
    <w:nsid w:val="1C691B9A"/>
    <w:multiLevelType w:val="multilevel"/>
    <w:tmpl w:val="211CB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C6D40D8"/>
    <w:multiLevelType w:val="hybridMultilevel"/>
    <w:tmpl w:val="D6762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C531B"/>
    <w:multiLevelType w:val="hybridMultilevel"/>
    <w:tmpl w:val="05A0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DC3205"/>
    <w:multiLevelType w:val="hybridMultilevel"/>
    <w:tmpl w:val="4378E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33795"/>
    <w:multiLevelType w:val="hybridMultilevel"/>
    <w:tmpl w:val="5E0677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386873"/>
    <w:multiLevelType w:val="multilevel"/>
    <w:tmpl w:val="4FF00CE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14F1B95"/>
    <w:multiLevelType w:val="multilevel"/>
    <w:tmpl w:val="1CD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BE7961"/>
    <w:multiLevelType w:val="multilevel"/>
    <w:tmpl w:val="987A2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9F0CF4"/>
    <w:multiLevelType w:val="hybridMultilevel"/>
    <w:tmpl w:val="1F8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FC7155"/>
    <w:multiLevelType w:val="multilevel"/>
    <w:tmpl w:val="6DD27C7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2B872291"/>
    <w:multiLevelType w:val="multilevel"/>
    <w:tmpl w:val="7C4AB59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BDF41C6"/>
    <w:multiLevelType w:val="hybridMultilevel"/>
    <w:tmpl w:val="115A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30535"/>
    <w:multiLevelType w:val="multilevel"/>
    <w:tmpl w:val="358E0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0F66223"/>
    <w:multiLevelType w:val="hybridMultilevel"/>
    <w:tmpl w:val="BB04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92B7B"/>
    <w:multiLevelType w:val="multilevel"/>
    <w:tmpl w:val="AD54F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53307C4"/>
    <w:multiLevelType w:val="hybridMultilevel"/>
    <w:tmpl w:val="2C74E99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75672E"/>
    <w:multiLevelType w:val="multilevel"/>
    <w:tmpl w:val="54EC3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3F1ED5"/>
    <w:multiLevelType w:val="hybridMultilevel"/>
    <w:tmpl w:val="EF96D61E"/>
    <w:name w:val="WW8Num112"/>
    <w:lvl w:ilvl="0" w:tplc="CC6E2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214C3"/>
    <w:multiLevelType w:val="hybridMultilevel"/>
    <w:tmpl w:val="560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84123"/>
    <w:multiLevelType w:val="multilevel"/>
    <w:tmpl w:val="2F5A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602D4"/>
    <w:multiLevelType w:val="hybridMultilevel"/>
    <w:tmpl w:val="A2F4F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715D8"/>
    <w:multiLevelType w:val="hybridMultilevel"/>
    <w:tmpl w:val="67A8F640"/>
    <w:lvl w:ilvl="0" w:tplc="2CE6C6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4556C11"/>
    <w:multiLevelType w:val="hybridMultilevel"/>
    <w:tmpl w:val="C70813C0"/>
    <w:lvl w:ilvl="0" w:tplc="2CE6C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F64DA"/>
    <w:multiLevelType w:val="multilevel"/>
    <w:tmpl w:val="358E0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6D42EC9"/>
    <w:multiLevelType w:val="hybridMultilevel"/>
    <w:tmpl w:val="02F2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233FC"/>
    <w:multiLevelType w:val="multilevel"/>
    <w:tmpl w:val="358E0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9DA1F90"/>
    <w:multiLevelType w:val="multilevel"/>
    <w:tmpl w:val="211CB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751A33BF"/>
    <w:multiLevelType w:val="hybridMultilevel"/>
    <w:tmpl w:val="BBD0A7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69452863">
    <w:abstractNumId w:val="18"/>
  </w:num>
  <w:num w:numId="2" w16cid:durableId="1949850886">
    <w:abstractNumId w:val="21"/>
  </w:num>
  <w:num w:numId="3" w16cid:durableId="644044488">
    <w:abstractNumId w:val="34"/>
  </w:num>
  <w:num w:numId="4" w16cid:durableId="2079160022">
    <w:abstractNumId w:val="44"/>
  </w:num>
  <w:num w:numId="5" w16cid:durableId="2140417314">
    <w:abstractNumId w:val="14"/>
  </w:num>
  <w:num w:numId="6" w16cid:durableId="95755651">
    <w:abstractNumId w:val="12"/>
  </w:num>
  <w:num w:numId="7" w16cid:durableId="1313410725">
    <w:abstractNumId w:val="16"/>
  </w:num>
  <w:num w:numId="8" w16cid:durableId="697505545">
    <w:abstractNumId w:val="40"/>
  </w:num>
  <w:num w:numId="9" w16cid:durableId="401030435">
    <w:abstractNumId w:val="19"/>
  </w:num>
  <w:num w:numId="10" w16cid:durableId="1985692843">
    <w:abstractNumId w:val="37"/>
  </w:num>
  <w:num w:numId="11" w16cid:durableId="357052651">
    <w:abstractNumId w:val="10"/>
  </w:num>
  <w:num w:numId="12" w16cid:durableId="1135220758">
    <w:abstractNumId w:val="28"/>
  </w:num>
  <w:num w:numId="13" w16cid:durableId="1792673172">
    <w:abstractNumId w:val="35"/>
  </w:num>
  <w:num w:numId="14" w16cid:durableId="380060129">
    <w:abstractNumId w:val="11"/>
  </w:num>
  <w:num w:numId="15" w16cid:durableId="2128154365">
    <w:abstractNumId w:val="33"/>
  </w:num>
  <w:num w:numId="16" w16cid:durableId="1449619489">
    <w:abstractNumId w:val="45"/>
  </w:num>
  <w:num w:numId="17" w16cid:durableId="826482763">
    <w:abstractNumId w:val="20"/>
  </w:num>
  <w:num w:numId="18" w16cid:durableId="1256744647">
    <w:abstractNumId w:val="41"/>
  </w:num>
  <w:num w:numId="19" w16cid:durableId="911352013">
    <w:abstractNumId w:val="24"/>
  </w:num>
  <w:num w:numId="20" w16cid:durableId="232743945">
    <w:abstractNumId w:val="43"/>
  </w:num>
  <w:num w:numId="21" w16cid:durableId="1335182919">
    <w:abstractNumId w:val="32"/>
  </w:num>
  <w:num w:numId="22" w16cid:durableId="6395038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6301711">
    <w:abstractNumId w:val="36"/>
  </w:num>
  <w:num w:numId="24" w16cid:durableId="2088844686">
    <w:abstractNumId w:val="29"/>
  </w:num>
  <w:num w:numId="25" w16cid:durableId="162939565">
    <w:abstractNumId w:val="22"/>
  </w:num>
  <w:num w:numId="26" w16cid:durableId="2041080230">
    <w:abstractNumId w:val="39"/>
  </w:num>
  <w:num w:numId="27" w16cid:durableId="1829789562">
    <w:abstractNumId w:val="38"/>
  </w:num>
  <w:num w:numId="28" w16cid:durableId="477571500">
    <w:abstractNumId w:val="42"/>
  </w:num>
  <w:num w:numId="29" w16cid:durableId="481239689">
    <w:abstractNumId w:val="31"/>
  </w:num>
  <w:num w:numId="30" w16cid:durableId="250893117">
    <w:abstractNumId w:val="17"/>
  </w:num>
  <w:num w:numId="31" w16cid:durableId="1823736611">
    <w:abstractNumId w:val="30"/>
  </w:num>
  <w:num w:numId="32" w16cid:durableId="2022932464">
    <w:abstractNumId w:val="13"/>
  </w:num>
  <w:num w:numId="33" w16cid:durableId="535237397">
    <w:abstractNumId w:val="2"/>
  </w:num>
  <w:num w:numId="34" w16cid:durableId="1288199029">
    <w:abstractNumId w:val="25"/>
  </w:num>
  <w:num w:numId="35" w16cid:durableId="1802381848">
    <w:abstractNumId w:val="9"/>
  </w:num>
  <w:num w:numId="36" w16cid:durableId="188509693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56"/>
    <w:rsid w:val="00003763"/>
    <w:rsid w:val="00003E46"/>
    <w:rsid w:val="00010EDA"/>
    <w:rsid w:val="0001362A"/>
    <w:rsid w:val="0001466B"/>
    <w:rsid w:val="00020214"/>
    <w:rsid w:val="00021C2A"/>
    <w:rsid w:val="00022F53"/>
    <w:rsid w:val="00025CC8"/>
    <w:rsid w:val="000264E8"/>
    <w:rsid w:val="00030057"/>
    <w:rsid w:val="00034281"/>
    <w:rsid w:val="00035D02"/>
    <w:rsid w:val="00036FC1"/>
    <w:rsid w:val="00043D56"/>
    <w:rsid w:val="00050547"/>
    <w:rsid w:val="00050CA4"/>
    <w:rsid w:val="00050E16"/>
    <w:rsid w:val="00053879"/>
    <w:rsid w:val="00053EE6"/>
    <w:rsid w:val="000544EF"/>
    <w:rsid w:val="00055CB8"/>
    <w:rsid w:val="00057658"/>
    <w:rsid w:val="000608DA"/>
    <w:rsid w:val="00063B8B"/>
    <w:rsid w:val="000656C6"/>
    <w:rsid w:val="00065F26"/>
    <w:rsid w:val="00066CA5"/>
    <w:rsid w:val="000701C1"/>
    <w:rsid w:val="00076FF8"/>
    <w:rsid w:val="00092477"/>
    <w:rsid w:val="000A0E0B"/>
    <w:rsid w:val="000A3DA3"/>
    <w:rsid w:val="000A5592"/>
    <w:rsid w:val="000A60F0"/>
    <w:rsid w:val="000A723A"/>
    <w:rsid w:val="000A73EF"/>
    <w:rsid w:val="000A7BEE"/>
    <w:rsid w:val="000B7DE0"/>
    <w:rsid w:val="000C28AF"/>
    <w:rsid w:val="000C3FFF"/>
    <w:rsid w:val="000C65FF"/>
    <w:rsid w:val="000C7534"/>
    <w:rsid w:val="000D2CDC"/>
    <w:rsid w:val="000D3C97"/>
    <w:rsid w:val="000D3FFF"/>
    <w:rsid w:val="000D4538"/>
    <w:rsid w:val="000D4E6C"/>
    <w:rsid w:val="000D74C0"/>
    <w:rsid w:val="000D7C62"/>
    <w:rsid w:val="000E373D"/>
    <w:rsid w:val="000E7D70"/>
    <w:rsid w:val="000F2DDA"/>
    <w:rsid w:val="000F6A9C"/>
    <w:rsid w:val="000F6ADD"/>
    <w:rsid w:val="000F7BF6"/>
    <w:rsid w:val="00102149"/>
    <w:rsid w:val="00102391"/>
    <w:rsid w:val="00102C85"/>
    <w:rsid w:val="00102F57"/>
    <w:rsid w:val="00106182"/>
    <w:rsid w:val="00110719"/>
    <w:rsid w:val="00114209"/>
    <w:rsid w:val="001145DE"/>
    <w:rsid w:val="00114AF8"/>
    <w:rsid w:val="00115545"/>
    <w:rsid w:val="00120E5F"/>
    <w:rsid w:val="001213DD"/>
    <w:rsid w:val="00125E34"/>
    <w:rsid w:val="0013034F"/>
    <w:rsid w:val="00132B83"/>
    <w:rsid w:val="001333DB"/>
    <w:rsid w:val="00137367"/>
    <w:rsid w:val="00137C57"/>
    <w:rsid w:val="0015142E"/>
    <w:rsid w:val="00152138"/>
    <w:rsid w:val="0015270B"/>
    <w:rsid w:val="00152939"/>
    <w:rsid w:val="00157296"/>
    <w:rsid w:val="00160F1A"/>
    <w:rsid w:val="00167CCE"/>
    <w:rsid w:val="001712C2"/>
    <w:rsid w:val="00176863"/>
    <w:rsid w:val="00180CEA"/>
    <w:rsid w:val="00181365"/>
    <w:rsid w:val="0018175E"/>
    <w:rsid w:val="00182B07"/>
    <w:rsid w:val="0018458E"/>
    <w:rsid w:val="001862BB"/>
    <w:rsid w:val="00190BC9"/>
    <w:rsid w:val="001911C3"/>
    <w:rsid w:val="001A1024"/>
    <w:rsid w:val="001A599E"/>
    <w:rsid w:val="001A604B"/>
    <w:rsid w:val="001B018E"/>
    <w:rsid w:val="001B2DB1"/>
    <w:rsid w:val="001B36EA"/>
    <w:rsid w:val="001B4D49"/>
    <w:rsid w:val="001B6954"/>
    <w:rsid w:val="001C5B1D"/>
    <w:rsid w:val="001C6AEF"/>
    <w:rsid w:val="001C6B3A"/>
    <w:rsid w:val="001C6CC9"/>
    <w:rsid w:val="001C6CD6"/>
    <w:rsid w:val="001D039F"/>
    <w:rsid w:val="001D0FC1"/>
    <w:rsid w:val="001E0764"/>
    <w:rsid w:val="001E2B26"/>
    <w:rsid w:val="001E4179"/>
    <w:rsid w:val="001F044F"/>
    <w:rsid w:val="001F12F5"/>
    <w:rsid w:val="001F1A59"/>
    <w:rsid w:val="001F5CDA"/>
    <w:rsid w:val="001F6AF4"/>
    <w:rsid w:val="0020367A"/>
    <w:rsid w:val="00206E7D"/>
    <w:rsid w:val="002101A6"/>
    <w:rsid w:val="00216572"/>
    <w:rsid w:val="00217018"/>
    <w:rsid w:val="00223622"/>
    <w:rsid w:val="002253A5"/>
    <w:rsid w:val="00230DFE"/>
    <w:rsid w:val="00232710"/>
    <w:rsid w:val="00233DF1"/>
    <w:rsid w:val="00242348"/>
    <w:rsid w:val="00250682"/>
    <w:rsid w:val="00250F46"/>
    <w:rsid w:val="00255105"/>
    <w:rsid w:val="00256236"/>
    <w:rsid w:val="002610BB"/>
    <w:rsid w:val="002612FB"/>
    <w:rsid w:val="00267291"/>
    <w:rsid w:val="00267910"/>
    <w:rsid w:val="0027521A"/>
    <w:rsid w:val="0027774E"/>
    <w:rsid w:val="0028316B"/>
    <w:rsid w:val="002844D2"/>
    <w:rsid w:val="002854E5"/>
    <w:rsid w:val="002858B9"/>
    <w:rsid w:val="0029004F"/>
    <w:rsid w:val="00290E55"/>
    <w:rsid w:val="00291814"/>
    <w:rsid w:val="00291DB6"/>
    <w:rsid w:val="00292317"/>
    <w:rsid w:val="002938EC"/>
    <w:rsid w:val="00293980"/>
    <w:rsid w:val="00295790"/>
    <w:rsid w:val="00295E16"/>
    <w:rsid w:val="00296314"/>
    <w:rsid w:val="002A00D9"/>
    <w:rsid w:val="002A509A"/>
    <w:rsid w:val="002A6783"/>
    <w:rsid w:val="002B0B3D"/>
    <w:rsid w:val="002B6CDE"/>
    <w:rsid w:val="002B70AA"/>
    <w:rsid w:val="002B771D"/>
    <w:rsid w:val="002C0148"/>
    <w:rsid w:val="002C0BDE"/>
    <w:rsid w:val="002C36EA"/>
    <w:rsid w:val="002C60FC"/>
    <w:rsid w:val="002C7110"/>
    <w:rsid w:val="002D03E0"/>
    <w:rsid w:val="002D2634"/>
    <w:rsid w:val="002D2FD7"/>
    <w:rsid w:val="002D384E"/>
    <w:rsid w:val="002D679C"/>
    <w:rsid w:val="002E46C8"/>
    <w:rsid w:val="002E630D"/>
    <w:rsid w:val="002F080B"/>
    <w:rsid w:val="00302200"/>
    <w:rsid w:val="00313A35"/>
    <w:rsid w:val="00315CAE"/>
    <w:rsid w:val="0031742B"/>
    <w:rsid w:val="00320978"/>
    <w:rsid w:val="00320F8B"/>
    <w:rsid w:val="00321791"/>
    <w:rsid w:val="00325F5F"/>
    <w:rsid w:val="00330B53"/>
    <w:rsid w:val="003356B8"/>
    <w:rsid w:val="00337117"/>
    <w:rsid w:val="00337E17"/>
    <w:rsid w:val="00345D65"/>
    <w:rsid w:val="00346144"/>
    <w:rsid w:val="00346372"/>
    <w:rsid w:val="00347494"/>
    <w:rsid w:val="0034767A"/>
    <w:rsid w:val="0035130B"/>
    <w:rsid w:val="00361B1F"/>
    <w:rsid w:val="00362AD3"/>
    <w:rsid w:val="00362CEF"/>
    <w:rsid w:val="00364AAD"/>
    <w:rsid w:val="003710F8"/>
    <w:rsid w:val="00372A18"/>
    <w:rsid w:val="00374794"/>
    <w:rsid w:val="00374A37"/>
    <w:rsid w:val="003751C4"/>
    <w:rsid w:val="00377E79"/>
    <w:rsid w:val="003853BA"/>
    <w:rsid w:val="003860DA"/>
    <w:rsid w:val="0038709E"/>
    <w:rsid w:val="003915B5"/>
    <w:rsid w:val="00391BF3"/>
    <w:rsid w:val="003929F6"/>
    <w:rsid w:val="00395BD0"/>
    <w:rsid w:val="00397458"/>
    <w:rsid w:val="00397BD7"/>
    <w:rsid w:val="003A2397"/>
    <w:rsid w:val="003A3C57"/>
    <w:rsid w:val="003A4AEE"/>
    <w:rsid w:val="003B4FA8"/>
    <w:rsid w:val="003C1ACA"/>
    <w:rsid w:val="003C1FC2"/>
    <w:rsid w:val="003C3560"/>
    <w:rsid w:val="003C5B25"/>
    <w:rsid w:val="003D05B1"/>
    <w:rsid w:val="003D4200"/>
    <w:rsid w:val="003D4B69"/>
    <w:rsid w:val="003E0374"/>
    <w:rsid w:val="003E36DB"/>
    <w:rsid w:val="003E6180"/>
    <w:rsid w:val="003E7615"/>
    <w:rsid w:val="003F4F23"/>
    <w:rsid w:val="0040258F"/>
    <w:rsid w:val="00403008"/>
    <w:rsid w:val="00403559"/>
    <w:rsid w:val="00406BE7"/>
    <w:rsid w:val="00410932"/>
    <w:rsid w:val="004135C7"/>
    <w:rsid w:val="004168D1"/>
    <w:rsid w:val="00420B03"/>
    <w:rsid w:val="00423613"/>
    <w:rsid w:val="00424B82"/>
    <w:rsid w:val="004423A9"/>
    <w:rsid w:val="0044451D"/>
    <w:rsid w:val="00444975"/>
    <w:rsid w:val="004476C6"/>
    <w:rsid w:val="00447C68"/>
    <w:rsid w:val="004513B7"/>
    <w:rsid w:val="00452639"/>
    <w:rsid w:val="0045286B"/>
    <w:rsid w:val="00453845"/>
    <w:rsid w:val="00460963"/>
    <w:rsid w:val="004637B7"/>
    <w:rsid w:val="004675D1"/>
    <w:rsid w:val="00470EEF"/>
    <w:rsid w:val="004710D7"/>
    <w:rsid w:val="00471DC7"/>
    <w:rsid w:val="00471EA5"/>
    <w:rsid w:val="004736B0"/>
    <w:rsid w:val="00473BB2"/>
    <w:rsid w:val="00474048"/>
    <w:rsid w:val="004746BC"/>
    <w:rsid w:val="00474B9A"/>
    <w:rsid w:val="004767F8"/>
    <w:rsid w:val="004774CD"/>
    <w:rsid w:val="00483707"/>
    <w:rsid w:val="004837A3"/>
    <w:rsid w:val="0048513E"/>
    <w:rsid w:val="00487E7B"/>
    <w:rsid w:val="00491390"/>
    <w:rsid w:val="00493E17"/>
    <w:rsid w:val="004A0783"/>
    <w:rsid w:val="004A233F"/>
    <w:rsid w:val="004A451B"/>
    <w:rsid w:val="004A5517"/>
    <w:rsid w:val="004A6109"/>
    <w:rsid w:val="004A6E5D"/>
    <w:rsid w:val="004A768F"/>
    <w:rsid w:val="004A7B83"/>
    <w:rsid w:val="004B16C1"/>
    <w:rsid w:val="004B56F3"/>
    <w:rsid w:val="004C1A61"/>
    <w:rsid w:val="004C27F2"/>
    <w:rsid w:val="004C3675"/>
    <w:rsid w:val="004D35C6"/>
    <w:rsid w:val="004E0D6E"/>
    <w:rsid w:val="004E1742"/>
    <w:rsid w:val="004E348B"/>
    <w:rsid w:val="004E51E9"/>
    <w:rsid w:val="004E74A1"/>
    <w:rsid w:val="004E7A94"/>
    <w:rsid w:val="004F52B4"/>
    <w:rsid w:val="004F6EAF"/>
    <w:rsid w:val="0050549F"/>
    <w:rsid w:val="00505C40"/>
    <w:rsid w:val="005109B0"/>
    <w:rsid w:val="00512FCF"/>
    <w:rsid w:val="00514348"/>
    <w:rsid w:val="005179BB"/>
    <w:rsid w:val="00517ACB"/>
    <w:rsid w:val="00520134"/>
    <w:rsid w:val="00521E48"/>
    <w:rsid w:val="005274E7"/>
    <w:rsid w:val="00527ADE"/>
    <w:rsid w:val="005314F7"/>
    <w:rsid w:val="00531B58"/>
    <w:rsid w:val="00532AB0"/>
    <w:rsid w:val="005351E7"/>
    <w:rsid w:val="005374D7"/>
    <w:rsid w:val="005421EC"/>
    <w:rsid w:val="005437A9"/>
    <w:rsid w:val="00545208"/>
    <w:rsid w:val="0054619D"/>
    <w:rsid w:val="005473A3"/>
    <w:rsid w:val="00547AF4"/>
    <w:rsid w:val="00550EDB"/>
    <w:rsid w:val="0055274B"/>
    <w:rsid w:val="005533FA"/>
    <w:rsid w:val="005559D3"/>
    <w:rsid w:val="00557070"/>
    <w:rsid w:val="00565291"/>
    <w:rsid w:val="00566950"/>
    <w:rsid w:val="005676C7"/>
    <w:rsid w:val="00573DB4"/>
    <w:rsid w:val="00574B0A"/>
    <w:rsid w:val="005754C9"/>
    <w:rsid w:val="00576893"/>
    <w:rsid w:val="00576B12"/>
    <w:rsid w:val="00576E1C"/>
    <w:rsid w:val="00580C1C"/>
    <w:rsid w:val="005877CE"/>
    <w:rsid w:val="00590502"/>
    <w:rsid w:val="005915E1"/>
    <w:rsid w:val="0059167A"/>
    <w:rsid w:val="00593AFE"/>
    <w:rsid w:val="00593EBE"/>
    <w:rsid w:val="005953B2"/>
    <w:rsid w:val="005958A8"/>
    <w:rsid w:val="005A060F"/>
    <w:rsid w:val="005A1968"/>
    <w:rsid w:val="005A3310"/>
    <w:rsid w:val="005A5BEC"/>
    <w:rsid w:val="005A7D4D"/>
    <w:rsid w:val="005B059B"/>
    <w:rsid w:val="005B3732"/>
    <w:rsid w:val="005B3884"/>
    <w:rsid w:val="005B38A3"/>
    <w:rsid w:val="005B3AAC"/>
    <w:rsid w:val="005B4020"/>
    <w:rsid w:val="005B5235"/>
    <w:rsid w:val="005B69E0"/>
    <w:rsid w:val="005C04AE"/>
    <w:rsid w:val="005C535A"/>
    <w:rsid w:val="005D167D"/>
    <w:rsid w:val="005D1D9F"/>
    <w:rsid w:val="005D3F1E"/>
    <w:rsid w:val="005D4B57"/>
    <w:rsid w:val="005D7C78"/>
    <w:rsid w:val="005E7DE6"/>
    <w:rsid w:val="005F2591"/>
    <w:rsid w:val="005F28B9"/>
    <w:rsid w:val="00606C01"/>
    <w:rsid w:val="00607FB9"/>
    <w:rsid w:val="00611A68"/>
    <w:rsid w:val="00615CDD"/>
    <w:rsid w:val="006160ED"/>
    <w:rsid w:val="00616531"/>
    <w:rsid w:val="00624A4B"/>
    <w:rsid w:val="00624CEB"/>
    <w:rsid w:val="0064042A"/>
    <w:rsid w:val="006426EC"/>
    <w:rsid w:val="006457E8"/>
    <w:rsid w:val="00646526"/>
    <w:rsid w:val="00646CB0"/>
    <w:rsid w:val="006470F4"/>
    <w:rsid w:val="00651526"/>
    <w:rsid w:val="0065217F"/>
    <w:rsid w:val="00657CF2"/>
    <w:rsid w:val="00665A75"/>
    <w:rsid w:val="006665AA"/>
    <w:rsid w:val="0067164C"/>
    <w:rsid w:val="00674F24"/>
    <w:rsid w:val="00676AE1"/>
    <w:rsid w:val="006804ED"/>
    <w:rsid w:val="006834FE"/>
    <w:rsid w:val="00686DD8"/>
    <w:rsid w:val="00690631"/>
    <w:rsid w:val="00693F1B"/>
    <w:rsid w:val="00696202"/>
    <w:rsid w:val="0069724D"/>
    <w:rsid w:val="006A7609"/>
    <w:rsid w:val="006A7B5F"/>
    <w:rsid w:val="006B0534"/>
    <w:rsid w:val="006B1738"/>
    <w:rsid w:val="006B6959"/>
    <w:rsid w:val="006B7D94"/>
    <w:rsid w:val="006C1C5C"/>
    <w:rsid w:val="006C67E2"/>
    <w:rsid w:val="006C68C6"/>
    <w:rsid w:val="006C781E"/>
    <w:rsid w:val="006C7A8F"/>
    <w:rsid w:val="006D2440"/>
    <w:rsid w:val="006D247B"/>
    <w:rsid w:val="006D4B16"/>
    <w:rsid w:val="006D61A5"/>
    <w:rsid w:val="006E039F"/>
    <w:rsid w:val="006E1D10"/>
    <w:rsid w:val="006E285A"/>
    <w:rsid w:val="006E31B1"/>
    <w:rsid w:val="006E3C56"/>
    <w:rsid w:val="006E610C"/>
    <w:rsid w:val="006E6227"/>
    <w:rsid w:val="006F0237"/>
    <w:rsid w:val="006F1A54"/>
    <w:rsid w:val="006F4308"/>
    <w:rsid w:val="00701E8B"/>
    <w:rsid w:val="0070368F"/>
    <w:rsid w:val="0070771A"/>
    <w:rsid w:val="00712E5C"/>
    <w:rsid w:val="00714634"/>
    <w:rsid w:val="007177C0"/>
    <w:rsid w:val="007223BF"/>
    <w:rsid w:val="00723B95"/>
    <w:rsid w:val="00724A0A"/>
    <w:rsid w:val="00726574"/>
    <w:rsid w:val="00726EB0"/>
    <w:rsid w:val="00730A2A"/>
    <w:rsid w:val="007316D7"/>
    <w:rsid w:val="0073407E"/>
    <w:rsid w:val="00737CF4"/>
    <w:rsid w:val="0074244F"/>
    <w:rsid w:val="007459D7"/>
    <w:rsid w:val="0074710D"/>
    <w:rsid w:val="007479C5"/>
    <w:rsid w:val="007510D1"/>
    <w:rsid w:val="00754EC6"/>
    <w:rsid w:val="007553C1"/>
    <w:rsid w:val="007566A4"/>
    <w:rsid w:val="00767059"/>
    <w:rsid w:val="0077444D"/>
    <w:rsid w:val="00777A55"/>
    <w:rsid w:val="00782513"/>
    <w:rsid w:val="00783371"/>
    <w:rsid w:val="007866B1"/>
    <w:rsid w:val="00794A5A"/>
    <w:rsid w:val="0079534B"/>
    <w:rsid w:val="007A4054"/>
    <w:rsid w:val="007A7A7D"/>
    <w:rsid w:val="007B6811"/>
    <w:rsid w:val="007C0C60"/>
    <w:rsid w:val="007C2BE8"/>
    <w:rsid w:val="007C67F1"/>
    <w:rsid w:val="007D0A78"/>
    <w:rsid w:val="007D2664"/>
    <w:rsid w:val="007D2763"/>
    <w:rsid w:val="007D3134"/>
    <w:rsid w:val="007D651F"/>
    <w:rsid w:val="007D6C96"/>
    <w:rsid w:val="007D7724"/>
    <w:rsid w:val="007E1DA5"/>
    <w:rsid w:val="007E381A"/>
    <w:rsid w:val="007E3D05"/>
    <w:rsid w:val="007E407E"/>
    <w:rsid w:val="007E461C"/>
    <w:rsid w:val="007E565E"/>
    <w:rsid w:val="007E6FB5"/>
    <w:rsid w:val="007E7CC2"/>
    <w:rsid w:val="007F0749"/>
    <w:rsid w:val="007F3173"/>
    <w:rsid w:val="0080074D"/>
    <w:rsid w:val="00802ED1"/>
    <w:rsid w:val="00806ACD"/>
    <w:rsid w:val="00810D07"/>
    <w:rsid w:val="00811AD1"/>
    <w:rsid w:val="0081269E"/>
    <w:rsid w:val="008207E7"/>
    <w:rsid w:val="00824C29"/>
    <w:rsid w:val="00826415"/>
    <w:rsid w:val="00827E8B"/>
    <w:rsid w:val="00830A49"/>
    <w:rsid w:val="00834815"/>
    <w:rsid w:val="00834FCD"/>
    <w:rsid w:val="00836767"/>
    <w:rsid w:val="00841590"/>
    <w:rsid w:val="00842D79"/>
    <w:rsid w:val="008437D7"/>
    <w:rsid w:val="00850CC8"/>
    <w:rsid w:val="00851F18"/>
    <w:rsid w:val="00853300"/>
    <w:rsid w:val="00855057"/>
    <w:rsid w:val="00861547"/>
    <w:rsid w:val="00861B92"/>
    <w:rsid w:val="00862118"/>
    <w:rsid w:val="00864FE5"/>
    <w:rsid w:val="00865FA1"/>
    <w:rsid w:val="00867752"/>
    <w:rsid w:val="00867E93"/>
    <w:rsid w:val="00871D68"/>
    <w:rsid w:val="00872230"/>
    <w:rsid w:val="0087351A"/>
    <w:rsid w:val="0087448F"/>
    <w:rsid w:val="00874536"/>
    <w:rsid w:val="00876F93"/>
    <w:rsid w:val="0088075C"/>
    <w:rsid w:val="0088100E"/>
    <w:rsid w:val="00885812"/>
    <w:rsid w:val="008865CF"/>
    <w:rsid w:val="00892B2D"/>
    <w:rsid w:val="008964FB"/>
    <w:rsid w:val="0089737D"/>
    <w:rsid w:val="00897A5C"/>
    <w:rsid w:val="008A0F40"/>
    <w:rsid w:val="008A3606"/>
    <w:rsid w:val="008A3B57"/>
    <w:rsid w:val="008A5ED0"/>
    <w:rsid w:val="008A6036"/>
    <w:rsid w:val="008B2BB2"/>
    <w:rsid w:val="008C0858"/>
    <w:rsid w:val="008C09EE"/>
    <w:rsid w:val="008C0CC0"/>
    <w:rsid w:val="008C51C2"/>
    <w:rsid w:val="008C636B"/>
    <w:rsid w:val="008D0E7F"/>
    <w:rsid w:val="008D3D9C"/>
    <w:rsid w:val="008D5DA0"/>
    <w:rsid w:val="008D755F"/>
    <w:rsid w:val="008D781A"/>
    <w:rsid w:val="008E0776"/>
    <w:rsid w:val="008E21E6"/>
    <w:rsid w:val="008E3969"/>
    <w:rsid w:val="008E4300"/>
    <w:rsid w:val="008E5952"/>
    <w:rsid w:val="008F11B9"/>
    <w:rsid w:val="008F1AC2"/>
    <w:rsid w:val="008F4228"/>
    <w:rsid w:val="008F512C"/>
    <w:rsid w:val="00900D26"/>
    <w:rsid w:val="00903461"/>
    <w:rsid w:val="00904892"/>
    <w:rsid w:val="009049F3"/>
    <w:rsid w:val="00906481"/>
    <w:rsid w:val="009139D9"/>
    <w:rsid w:val="009148B5"/>
    <w:rsid w:val="0092072F"/>
    <w:rsid w:val="009222BE"/>
    <w:rsid w:val="00923B98"/>
    <w:rsid w:val="0093051D"/>
    <w:rsid w:val="00930B2F"/>
    <w:rsid w:val="009311B6"/>
    <w:rsid w:val="00931AF5"/>
    <w:rsid w:val="00932405"/>
    <w:rsid w:val="00932CE1"/>
    <w:rsid w:val="00934DEC"/>
    <w:rsid w:val="00942566"/>
    <w:rsid w:val="00944A3A"/>
    <w:rsid w:val="00945FDA"/>
    <w:rsid w:val="00950908"/>
    <w:rsid w:val="00950DBD"/>
    <w:rsid w:val="00953EEF"/>
    <w:rsid w:val="00955A4B"/>
    <w:rsid w:val="00955B62"/>
    <w:rsid w:val="00955C38"/>
    <w:rsid w:val="009601DF"/>
    <w:rsid w:val="00960848"/>
    <w:rsid w:val="00963F49"/>
    <w:rsid w:val="00973246"/>
    <w:rsid w:val="00973F65"/>
    <w:rsid w:val="0097487A"/>
    <w:rsid w:val="00974AD0"/>
    <w:rsid w:val="0097605F"/>
    <w:rsid w:val="00980505"/>
    <w:rsid w:val="0098236D"/>
    <w:rsid w:val="00984A1B"/>
    <w:rsid w:val="00987694"/>
    <w:rsid w:val="00990432"/>
    <w:rsid w:val="009909DD"/>
    <w:rsid w:val="00991D7A"/>
    <w:rsid w:val="0099349A"/>
    <w:rsid w:val="00993AC1"/>
    <w:rsid w:val="00993C78"/>
    <w:rsid w:val="00993F02"/>
    <w:rsid w:val="009944CE"/>
    <w:rsid w:val="009A252E"/>
    <w:rsid w:val="009A3647"/>
    <w:rsid w:val="009A54FA"/>
    <w:rsid w:val="009A625D"/>
    <w:rsid w:val="009B2D1D"/>
    <w:rsid w:val="009B4DF0"/>
    <w:rsid w:val="009C0631"/>
    <w:rsid w:val="009C6B97"/>
    <w:rsid w:val="009D660B"/>
    <w:rsid w:val="009E1B5F"/>
    <w:rsid w:val="009E5D92"/>
    <w:rsid w:val="009E7361"/>
    <w:rsid w:val="009F0B27"/>
    <w:rsid w:val="009F2143"/>
    <w:rsid w:val="009F6163"/>
    <w:rsid w:val="00A01B23"/>
    <w:rsid w:val="00A01D33"/>
    <w:rsid w:val="00A037E7"/>
    <w:rsid w:val="00A03BA5"/>
    <w:rsid w:val="00A05EEF"/>
    <w:rsid w:val="00A10306"/>
    <w:rsid w:val="00A11AE1"/>
    <w:rsid w:val="00A17576"/>
    <w:rsid w:val="00A20F4B"/>
    <w:rsid w:val="00A2349B"/>
    <w:rsid w:val="00A235AC"/>
    <w:rsid w:val="00A375F2"/>
    <w:rsid w:val="00A416E6"/>
    <w:rsid w:val="00A4715E"/>
    <w:rsid w:val="00A52266"/>
    <w:rsid w:val="00A56429"/>
    <w:rsid w:val="00A60DD2"/>
    <w:rsid w:val="00A635A8"/>
    <w:rsid w:val="00A65B23"/>
    <w:rsid w:val="00A7216E"/>
    <w:rsid w:val="00A7322D"/>
    <w:rsid w:val="00A73A8D"/>
    <w:rsid w:val="00A77EFD"/>
    <w:rsid w:val="00A80C4A"/>
    <w:rsid w:val="00A867D6"/>
    <w:rsid w:val="00A87FB3"/>
    <w:rsid w:val="00A934BB"/>
    <w:rsid w:val="00A9632B"/>
    <w:rsid w:val="00A9760D"/>
    <w:rsid w:val="00AA0CFF"/>
    <w:rsid w:val="00AA179B"/>
    <w:rsid w:val="00AA28E1"/>
    <w:rsid w:val="00AA4FCF"/>
    <w:rsid w:val="00AA505B"/>
    <w:rsid w:val="00AA5685"/>
    <w:rsid w:val="00AA672A"/>
    <w:rsid w:val="00AA7B06"/>
    <w:rsid w:val="00AC1014"/>
    <w:rsid w:val="00AC5541"/>
    <w:rsid w:val="00AE0C49"/>
    <w:rsid w:val="00AE44C9"/>
    <w:rsid w:val="00AF01DF"/>
    <w:rsid w:val="00AF0CE6"/>
    <w:rsid w:val="00AF4D91"/>
    <w:rsid w:val="00AF4F53"/>
    <w:rsid w:val="00AF66B4"/>
    <w:rsid w:val="00AF7325"/>
    <w:rsid w:val="00AF74CF"/>
    <w:rsid w:val="00AF7621"/>
    <w:rsid w:val="00AF7FF2"/>
    <w:rsid w:val="00B01386"/>
    <w:rsid w:val="00B05808"/>
    <w:rsid w:val="00B10850"/>
    <w:rsid w:val="00B12C50"/>
    <w:rsid w:val="00B227F8"/>
    <w:rsid w:val="00B248F5"/>
    <w:rsid w:val="00B24AAE"/>
    <w:rsid w:val="00B2721A"/>
    <w:rsid w:val="00B31F0C"/>
    <w:rsid w:val="00B35AC6"/>
    <w:rsid w:val="00B37EFE"/>
    <w:rsid w:val="00B444BB"/>
    <w:rsid w:val="00B462BC"/>
    <w:rsid w:val="00B4696D"/>
    <w:rsid w:val="00B47BC4"/>
    <w:rsid w:val="00B50B98"/>
    <w:rsid w:val="00B50F50"/>
    <w:rsid w:val="00B512AD"/>
    <w:rsid w:val="00B55707"/>
    <w:rsid w:val="00B56436"/>
    <w:rsid w:val="00B57279"/>
    <w:rsid w:val="00B60821"/>
    <w:rsid w:val="00B65B2A"/>
    <w:rsid w:val="00B66804"/>
    <w:rsid w:val="00B675D2"/>
    <w:rsid w:val="00B7052D"/>
    <w:rsid w:val="00B7195B"/>
    <w:rsid w:val="00B71FC0"/>
    <w:rsid w:val="00B779F2"/>
    <w:rsid w:val="00B81A7C"/>
    <w:rsid w:val="00B81BB9"/>
    <w:rsid w:val="00B87191"/>
    <w:rsid w:val="00B91039"/>
    <w:rsid w:val="00B9216E"/>
    <w:rsid w:val="00B940CA"/>
    <w:rsid w:val="00B95AFE"/>
    <w:rsid w:val="00BA049E"/>
    <w:rsid w:val="00BA34AB"/>
    <w:rsid w:val="00BA5B98"/>
    <w:rsid w:val="00BB2A26"/>
    <w:rsid w:val="00BB5E1D"/>
    <w:rsid w:val="00BC09B9"/>
    <w:rsid w:val="00BC0F3F"/>
    <w:rsid w:val="00BC271C"/>
    <w:rsid w:val="00BC63A0"/>
    <w:rsid w:val="00BD13C0"/>
    <w:rsid w:val="00BD4156"/>
    <w:rsid w:val="00BE1190"/>
    <w:rsid w:val="00BE1FB9"/>
    <w:rsid w:val="00BE50D1"/>
    <w:rsid w:val="00BE5306"/>
    <w:rsid w:val="00BE5C7A"/>
    <w:rsid w:val="00BE5D72"/>
    <w:rsid w:val="00BE679F"/>
    <w:rsid w:val="00BE6830"/>
    <w:rsid w:val="00BF1497"/>
    <w:rsid w:val="00BF1953"/>
    <w:rsid w:val="00BF2649"/>
    <w:rsid w:val="00BF4086"/>
    <w:rsid w:val="00C02045"/>
    <w:rsid w:val="00C051D9"/>
    <w:rsid w:val="00C0537E"/>
    <w:rsid w:val="00C05AF0"/>
    <w:rsid w:val="00C07108"/>
    <w:rsid w:val="00C12774"/>
    <w:rsid w:val="00C163D3"/>
    <w:rsid w:val="00C16F20"/>
    <w:rsid w:val="00C17AD7"/>
    <w:rsid w:val="00C235DF"/>
    <w:rsid w:val="00C26DE5"/>
    <w:rsid w:val="00C270C4"/>
    <w:rsid w:val="00C2783E"/>
    <w:rsid w:val="00C3129E"/>
    <w:rsid w:val="00C333EC"/>
    <w:rsid w:val="00C36929"/>
    <w:rsid w:val="00C40765"/>
    <w:rsid w:val="00C47241"/>
    <w:rsid w:val="00C5224C"/>
    <w:rsid w:val="00C52D8B"/>
    <w:rsid w:val="00C5327E"/>
    <w:rsid w:val="00C53D06"/>
    <w:rsid w:val="00C54086"/>
    <w:rsid w:val="00C5476D"/>
    <w:rsid w:val="00C6039E"/>
    <w:rsid w:val="00C62B9D"/>
    <w:rsid w:val="00C67499"/>
    <w:rsid w:val="00C72541"/>
    <w:rsid w:val="00C732D2"/>
    <w:rsid w:val="00C737BC"/>
    <w:rsid w:val="00C87707"/>
    <w:rsid w:val="00C87AC2"/>
    <w:rsid w:val="00C907F9"/>
    <w:rsid w:val="00C9240C"/>
    <w:rsid w:val="00C92B86"/>
    <w:rsid w:val="00C94B83"/>
    <w:rsid w:val="00C95BCE"/>
    <w:rsid w:val="00C97519"/>
    <w:rsid w:val="00C97C82"/>
    <w:rsid w:val="00C97EAD"/>
    <w:rsid w:val="00CA048B"/>
    <w:rsid w:val="00CA6659"/>
    <w:rsid w:val="00CA6949"/>
    <w:rsid w:val="00CA6D94"/>
    <w:rsid w:val="00CA7519"/>
    <w:rsid w:val="00CB0CDA"/>
    <w:rsid w:val="00CB73C5"/>
    <w:rsid w:val="00CC0047"/>
    <w:rsid w:val="00CC10A4"/>
    <w:rsid w:val="00CC313C"/>
    <w:rsid w:val="00CC48D6"/>
    <w:rsid w:val="00CC5280"/>
    <w:rsid w:val="00CC7ECD"/>
    <w:rsid w:val="00CD0C45"/>
    <w:rsid w:val="00CD7FC0"/>
    <w:rsid w:val="00CE1F5E"/>
    <w:rsid w:val="00CE79F3"/>
    <w:rsid w:val="00CF2CAC"/>
    <w:rsid w:val="00CF6CB6"/>
    <w:rsid w:val="00D00121"/>
    <w:rsid w:val="00D00DD8"/>
    <w:rsid w:val="00D023F8"/>
    <w:rsid w:val="00D02E61"/>
    <w:rsid w:val="00D04887"/>
    <w:rsid w:val="00D04FAE"/>
    <w:rsid w:val="00D061C1"/>
    <w:rsid w:val="00D066A8"/>
    <w:rsid w:val="00D10DB1"/>
    <w:rsid w:val="00D13F37"/>
    <w:rsid w:val="00D1771A"/>
    <w:rsid w:val="00D22308"/>
    <w:rsid w:val="00D25FB0"/>
    <w:rsid w:val="00D336A7"/>
    <w:rsid w:val="00D33DB0"/>
    <w:rsid w:val="00D40611"/>
    <w:rsid w:val="00D40EFB"/>
    <w:rsid w:val="00D419D0"/>
    <w:rsid w:val="00D439F2"/>
    <w:rsid w:val="00D4709A"/>
    <w:rsid w:val="00D47BF4"/>
    <w:rsid w:val="00D5732F"/>
    <w:rsid w:val="00D605AF"/>
    <w:rsid w:val="00D61EEC"/>
    <w:rsid w:val="00D6399D"/>
    <w:rsid w:val="00D63BD8"/>
    <w:rsid w:val="00D652EC"/>
    <w:rsid w:val="00D71107"/>
    <w:rsid w:val="00D7408E"/>
    <w:rsid w:val="00D82A99"/>
    <w:rsid w:val="00D8578B"/>
    <w:rsid w:val="00D86E2E"/>
    <w:rsid w:val="00D94A66"/>
    <w:rsid w:val="00DB28A2"/>
    <w:rsid w:val="00DB3FCF"/>
    <w:rsid w:val="00DB49A3"/>
    <w:rsid w:val="00DB774A"/>
    <w:rsid w:val="00DB7958"/>
    <w:rsid w:val="00DB7C0F"/>
    <w:rsid w:val="00DC01E3"/>
    <w:rsid w:val="00DC1365"/>
    <w:rsid w:val="00DC7A01"/>
    <w:rsid w:val="00DC7AAD"/>
    <w:rsid w:val="00DD095C"/>
    <w:rsid w:val="00DD0CF7"/>
    <w:rsid w:val="00DD2933"/>
    <w:rsid w:val="00DD347B"/>
    <w:rsid w:val="00DD46C8"/>
    <w:rsid w:val="00DD485F"/>
    <w:rsid w:val="00DD4FA3"/>
    <w:rsid w:val="00DD59D0"/>
    <w:rsid w:val="00DD786F"/>
    <w:rsid w:val="00DE230D"/>
    <w:rsid w:val="00DE2609"/>
    <w:rsid w:val="00DE28A5"/>
    <w:rsid w:val="00DE3496"/>
    <w:rsid w:val="00DE6BB2"/>
    <w:rsid w:val="00DF06BA"/>
    <w:rsid w:val="00DF1514"/>
    <w:rsid w:val="00DF1AE6"/>
    <w:rsid w:val="00DF2850"/>
    <w:rsid w:val="00DF4D92"/>
    <w:rsid w:val="00E00A9E"/>
    <w:rsid w:val="00E04237"/>
    <w:rsid w:val="00E078A7"/>
    <w:rsid w:val="00E1088C"/>
    <w:rsid w:val="00E15894"/>
    <w:rsid w:val="00E24E2A"/>
    <w:rsid w:val="00E25959"/>
    <w:rsid w:val="00E34038"/>
    <w:rsid w:val="00E37D3E"/>
    <w:rsid w:val="00E439D3"/>
    <w:rsid w:val="00E50C9F"/>
    <w:rsid w:val="00E55865"/>
    <w:rsid w:val="00E56993"/>
    <w:rsid w:val="00E6504D"/>
    <w:rsid w:val="00E6731C"/>
    <w:rsid w:val="00E675B0"/>
    <w:rsid w:val="00E7045C"/>
    <w:rsid w:val="00E71994"/>
    <w:rsid w:val="00E75F49"/>
    <w:rsid w:val="00E8060E"/>
    <w:rsid w:val="00E82CDB"/>
    <w:rsid w:val="00E873F3"/>
    <w:rsid w:val="00E90EAB"/>
    <w:rsid w:val="00E915D5"/>
    <w:rsid w:val="00E91764"/>
    <w:rsid w:val="00E93DBA"/>
    <w:rsid w:val="00E95068"/>
    <w:rsid w:val="00EA0C7C"/>
    <w:rsid w:val="00EA363F"/>
    <w:rsid w:val="00EA4930"/>
    <w:rsid w:val="00EA783C"/>
    <w:rsid w:val="00EB29C6"/>
    <w:rsid w:val="00EB3AEA"/>
    <w:rsid w:val="00EC083A"/>
    <w:rsid w:val="00EC08C4"/>
    <w:rsid w:val="00EC3283"/>
    <w:rsid w:val="00EC4815"/>
    <w:rsid w:val="00EC7328"/>
    <w:rsid w:val="00ED05FC"/>
    <w:rsid w:val="00ED2D36"/>
    <w:rsid w:val="00ED4783"/>
    <w:rsid w:val="00ED6054"/>
    <w:rsid w:val="00EE0C34"/>
    <w:rsid w:val="00EE4F5C"/>
    <w:rsid w:val="00EE58AD"/>
    <w:rsid w:val="00EF3B71"/>
    <w:rsid w:val="00EF3F4E"/>
    <w:rsid w:val="00EF5AB2"/>
    <w:rsid w:val="00EF6586"/>
    <w:rsid w:val="00F0053C"/>
    <w:rsid w:val="00F0329D"/>
    <w:rsid w:val="00F07730"/>
    <w:rsid w:val="00F10D83"/>
    <w:rsid w:val="00F12A9B"/>
    <w:rsid w:val="00F1327D"/>
    <w:rsid w:val="00F140AA"/>
    <w:rsid w:val="00F145E9"/>
    <w:rsid w:val="00F21251"/>
    <w:rsid w:val="00F212D1"/>
    <w:rsid w:val="00F24BFF"/>
    <w:rsid w:val="00F30754"/>
    <w:rsid w:val="00F3356C"/>
    <w:rsid w:val="00F3374E"/>
    <w:rsid w:val="00F3397B"/>
    <w:rsid w:val="00F33E8A"/>
    <w:rsid w:val="00F341B1"/>
    <w:rsid w:val="00F343BD"/>
    <w:rsid w:val="00F35AC5"/>
    <w:rsid w:val="00F35DE3"/>
    <w:rsid w:val="00F4305E"/>
    <w:rsid w:val="00F47293"/>
    <w:rsid w:val="00F51FDD"/>
    <w:rsid w:val="00F54A4B"/>
    <w:rsid w:val="00F55BC6"/>
    <w:rsid w:val="00F60EF3"/>
    <w:rsid w:val="00F6731B"/>
    <w:rsid w:val="00F70D4F"/>
    <w:rsid w:val="00F71E72"/>
    <w:rsid w:val="00F7419B"/>
    <w:rsid w:val="00F75F32"/>
    <w:rsid w:val="00F76750"/>
    <w:rsid w:val="00F77A5A"/>
    <w:rsid w:val="00F8081C"/>
    <w:rsid w:val="00F80F89"/>
    <w:rsid w:val="00F82AA7"/>
    <w:rsid w:val="00F833EF"/>
    <w:rsid w:val="00F85875"/>
    <w:rsid w:val="00F9002D"/>
    <w:rsid w:val="00F94D12"/>
    <w:rsid w:val="00FA02E6"/>
    <w:rsid w:val="00FA226E"/>
    <w:rsid w:val="00FA6B79"/>
    <w:rsid w:val="00FB0EA8"/>
    <w:rsid w:val="00FB2F39"/>
    <w:rsid w:val="00FB2F4B"/>
    <w:rsid w:val="00FB5DA0"/>
    <w:rsid w:val="00FB69AF"/>
    <w:rsid w:val="00FB7027"/>
    <w:rsid w:val="00FB70A2"/>
    <w:rsid w:val="00FB738F"/>
    <w:rsid w:val="00FB78F0"/>
    <w:rsid w:val="00FC06FB"/>
    <w:rsid w:val="00FC42FE"/>
    <w:rsid w:val="00FD0A41"/>
    <w:rsid w:val="00FD1615"/>
    <w:rsid w:val="00FD5660"/>
    <w:rsid w:val="00FE05C2"/>
    <w:rsid w:val="00FE16E7"/>
    <w:rsid w:val="00FE1EDB"/>
    <w:rsid w:val="00FE2C8D"/>
    <w:rsid w:val="00FE567E"/>
    <w:rsid w:val="00FE5E10"/>
    <w:rsid w:val="00FE6C9C"/>
    <w:rsid w:val="00FF193B"/>
    <w:rsid w:val="00FF2A6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74BC2249"/>
  <w15:docId w15:val="{909AAAA9-972E-43FA-865C-B204F29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D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5D7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F60E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825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043D5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43D56"/>
    <w:pPr>
      <w:widowControl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43D56"/>
    <w:rPr>
      <w:rFonts w:ascii="Arial" w:hAnsi="Arial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43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3D56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semiHidden/>
    <w:rsid w:val="00043D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43D5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43D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043D56"/>
    <w:pPr>
      <w:widowControl w:val="0"/>
      <w:suppressLineNumbers/>
      <w:autoSpaceDE w:val="0"/>
      <w:ind w:left="283" w:hanging="283"/>
    </w:pPr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043D56"/>
    <w:rPr>
      <w:rFonts w:ascii="Arial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43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3D56"/>
    <w:rPr>
      <w:rFonts w:ascii="Tahoma" w:hAnsi="Tahoma" w:cs="Tahoma"/>
      <w:sz w:val="16"/>
      <w:szCs w:val="16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3B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03BA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034281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348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45F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F60EF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60E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locked/>
    <w:rsid w:val="00F60EF3"/>
    <w:rPr>
      <w:b/>
      <w:bCs/>
    </w:rPr>
  </w:style>
  <w:style w:type="character" w:styleId="Odwoanieprzypisudolnego">
    <w:name w:val="footnote reference"/>
    <w:uiPriority w:val="99"/>
    <w:semiHidden/>
    <w:unhideWhenUsed/>
    <w:rsid w:val="001B2D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6791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4451D"/>
    <w:rPr>
      <w:color w:val="0000FF"/>
      <w:u w:val="single"/>
    </w:rPr>
  </w:style>
  <w:style w:type="paragraph" w:customStyle="1" w:styleId="Default">
    <w:name w:val="Default"/>
    <w:rsid w:val="00444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7D0A78"/>
    <w:pPr>
      <w:widowControl w:val="0"/>
      <w:spacing w:after="120" w:line="288" w:lineRule="auto"/>
      <w:textAlignment w:val="baseline"/>
    </w:pPr>
    <w:rPr>
      <w:rFonts w:eastAsia="Andale Sans UI" w:cs="Tahoma"/>
      <w:lang w:eastAsia="en-US" w:bidi="en-US"/>
    </w:rPr>
  </w:style>
  <w:style w:type="character" w:customStyle="1" w:styleId="Nagwek3Znak">
    <w:name w:val="Nagłówek 3 Znak"/>
    <w:basedOn w:val="Domylnaczcionkaakapitu"/>
    <w:link w:val="Nagwek3"/>
    <w:semiHidden/>
    <w:rsid w:val="007825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69724D"/>
    <w:rPr>
      <w:b/>
      <w:bCs/>
      <w:smallCaps/>
      <w:color w:val="4F81BD" w:themeColor="accent1"/>
      <w:spacing w:val="5"/>
    </w:rPr>
  </w:style>
  <w:style w:type="paragraph" w:styleId="Spistreci2">
    <w:name w:val="toc 2"/>
    <w:basedOn w:val="Normalny"/>
    <w:next w:val="Normalny"/>
    <w:autoRedefine/>
    <w:uiPriority w:val="39"/>
    <w:locked/>
    <w:rsid w:val="001A604B"/>
    <w:pPr>
      <w:tabs>
        <w:tab w:val="left" w:pos="660"/>
        <w:tab w:val="right" w:leader="dot" w:pos="9061"/>
      </w:tabs>
      <w:spacing w:after="100"/>
      <w:ind w:left="240"/>
    </w:pPr>
  </w:style>
  <w:style w:type="paragraph" w:styleId="Bezodstpw">
    <w:name w:val="No Spacing"/>
    <w:uiPriority w:val="1"/>
    <w:qFormat/>
    <w:rsid w:val="000F2DDA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5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58A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D7C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f01">
    <w:name w:val="cf01"/>
    <w:basedOn w:val="Domylnaczcionkaakapitu"/>
    <w:rsid w:val="006426EC"/>
    <w:rPr>
      <w:rFonts w:ascii="Segoe UI" w:hAnsi="Segoe UI" w:cs="Segoe UI" w:hint="default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5351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2027-test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-test.wrotapodlas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2027_efrr.podlaskie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-test.wrotapodlasia.pl" TargetMode="External"/><Relationship Id="rId1" Type="http://schemas.openxmlformats.org/officeDocument/2006/relationships/hyperlink" Target="https://sa.wrotapodlas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2CA2-EBE2-45E4-AD65-D7D3440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15</Pages>
  <Words>4430</Words>
  <Characters>31392</Characters>
  <Application>Microsoft Office Word</Application>
  <DocSecurity>0</DocSecurity>
  <Lines>261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marcin.podlubny</dc:creator>
  <cp:lastModifiedBy>Czułowski Łukasz</cp:lastModifiedBy>
  <cp:revision>78</cp:revision>
  <cp:lastPrinted>2020-12-10T09:22:00Z</cp:lastPrinted>
  <dcterms:created xsi:type="dcterms:W3CDTF">2024-04-08T12:35:00Z</dcterms:created>
  <dcterms:modified xsi:type="dcterms:W3CDTF">2024-06-21T08:48:00Z</dcterms:modified>
</cp:coreProperties>
</file>