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B9" w:rsidRDefault="00E114B9" w:rsidP="00C27A37">
      <w:pPr>
        <w:jc w:val="both"/>
        <w:rPr>
          <w:rFonts w:ascii="Times New Roman" w:hAnsi="Times New Roman"/>
          <w:sz w:val="24"/>
          <w:szCs w:val="24"/>
        </w:rPr>
      </w:pPr>
    </w:p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175896">
        <w:rPr>
          <w:rFonts w:ascii="Times New Roman" w:hAnsi="Times New Roman"/>
          <w:sz w:val="24"/>
          <w:szCs w:val="24"/>
        </w:rPr>
        <w:t>24</w:t>
      </w:r>
      <w:r w:rsidR="00292471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17589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8272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Białobrzegi, dnia </w:t>
      </w:r>
      <w:r w:rsidR="00175896">
        <w:rPr>
          <w:rFonts w:ascii="Times New Roman" w:hAnsi="Times New Roman"/>
          <w:sz w:val="24"/>
          <w:szCs w:val="24"/>
        </w:rPr>
        <w:t>3 października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924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551F62" w:rsidRDefault="00551F62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14B9" w:rsidRDefault="00E114B9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27A37" w:rsidRDefault="00551F62" w:rsidP="00551F62">
      <w:pPr>
        <w:ind w:left="4963" w:hanging="1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Wszyscy uczestnicy postępowania</w:t>
      </w:r>
    </w:p>
    <w:p w:rsidR="008E55DF" w:rsidRDefault="008E55DF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68E" w:rsidRPr="00CF70C5" w:rsidRDefault="00C27A37" w:rsidP="00B3768E">
      <w:pPr>
        <w:spacing w:beforeAutospacing="1" w:afterAutospacing="1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CF70C5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 w:rsidR="00AB589F" w:rsidRPr="00CF70C5">
        <w:rPr>
          <w:rFonts w:ascii="Times New Roman" w:hAnsi="Times New Roman"/>
          <w:b/>
          <w:bCs/>
          <w:sz w:val="24"/>
          <w:szCs w:val="24"/>
        </w:rPr>
        <w:t>„</w:t>
      </w:r>
      <w:r w:rsidR="00175896">
        <w:rPr>
          <w:rFonts w:ascii="Times New Roman" w:hAnsi="Times New Roman"/>
          <w:b/>
        </w:rPr>
        <w:t>Przebudowa dróg na terenie miasta Białobrzegi, gmina Białobrzegi</w:t>
      </w:r>
      <w:r w:rsidR="00EE3D52" w:rsidRPr="00CF70C5">
        <w:rPr>
          <w:rFonts w:ascii="Times New Roman" w:hAnsi="Times New Roman"/>
          <w:b/>
          <w:sz w:val="24"/>
          <w:szCs w:val="24"/>
        </w:rPr>
        <w:t>”</w:t>
      </w:r>
    </w:p>
    <w:p w:rsidR="00E114B9" w:rsidRPr="003D684D" w:rsidRDefault="00E114B9" w:rsidP="00B3768E">
      <w:pPr>
        <w:spacing w:beforeAutospacing="1" w:afterAutospacing="1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:rsidR="00C27A37" w:rsidRPr="003D684D" w:rsidRDefault="00AB589F" w:rsidP="00E114B9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</w:t>
      </w:r>
      <w:r w:rsidR="00E05D4E">
        <w:rPr>
          <w:rFonts w:ascii="Times New Roman" w:hAnsi="Times New Roman"/>
          <w:sz w:val="24"/>
          <w:szCs w:val="24"/>
        </w:rPr>
        <w:t>pytani</w:t>
      </w:r>
      <w:r w:rsidR="00F82726">
        <w:rPr>
          <w:rFonts w:ascii="Times New Roman" w:hAnsi="Times New Roman"/>
          <w:sz w:val="24"/>
          <w:szCs w:val="24"/>
        </w:rPr>
        <w:t>em, jakie wpłynęło</w:t>
      </w:r>
      <w:r w:rsidR="003D684D">
        <w:rPr>
          <w:rFonts w:ascii="Times New Roman" w:hAnsi="Times New Roman"/>
          <w:sz w:val="24"/>
          <w:szCs w:val="24"/>
        </w:rPr>
        <w:t xml:space="preserve"> do Zamawiającego w </w:t>
      </w:r>
      <w:r w:rsidR="00C27A37">
        <w:rPr>
          <w:rFonts w:ascii="Times New Roman" w:hAnsi="Times New Roman"/>
          <w:sz w:val="24"/>
          <w:szCs w:val="24"/>
        </w:rPr>
        <w:t xml:space="preserve">trybie art. 284 ust. 1 ustawy Prawo zamówień publicznych do </w:t>
      </w:r>
      <w:r>
        <w:rPr>
          <w:rFonts w:ascii="Times New Roman" w:hAnsi="Times New Roman"/>
          <w:sz w:val="24"/>
          <w:szCs w:val="24"/>
        </w:rPr>
        <w:t xml:space="preserve">Specyfikacji Warunków Zamówienia określającej warunki </w:t>
      </w:r>
      <w:r w:rsidR="00C27A37">
        <w:rPr>
          <w:rFonts w:ascii="Times New Roman" w:hAnsi="Times New Roman"/>
          <w:sz w:val="24"/>
          <w:szCs w:val="24"/>
        </w:rPr>
        <w:t xml:space="preserve">toczącego się </w:t>
      </w:r>
      <w:r w:rsidR="00C27A37" w:rsidRPr="00175896">
        <w:rPr>
          <w:rFonts w:ascii="Times New Roman" w:hAnsi="Times New Roman"/>
          <w:sz w:val="24"/>
          <w:szCs w:val="24"/>
        </w:rPr>
        <w:t>postępowania w trybie podstawowym na realizację zadania pn.</w:t>
      </w:r>
      <w:r w:rsidR="00C27A37" w:rsidRPr="00175896">
        <w:rPr>
          <w:rFonts w:ascii="Times New Roman" w:hAnsi="Times New Roman"/>
          <w:b/>
          <w:sz w:val="24"/>
          <w:szCs w:val="24"/>
        </w:rPr>
        <w:t xml:space="preserve"> „</w:t>
      </w:r>
      <w:r w:rsidR="00175896" w:rsidRPr="00175896">
        <w:rPr>
          <w:rFonts w:ascii="Times New Roman" w:hAnsi="Times New Roman"/>
          <w:b/>
          <w:sz w:val="24"/>
          <w:szCs w:val="24"/>
        </w:rPr>
        <w:t>Przebudowa dróg na terenie miasta Białobrzegi, gmina Białobrzegi</w:t>
      </w:r>
      <w:r w:rsidR="00EE3D52" w:rsidRPr="00175896">
        <w:rPr>
          <w:rFonts w:ascii="Times New Roman" w:hAnsi="Times New Roman"/>
          <w:b/>
          <w:sz w:val="24"/>
          <w:szCs w:val="24"/>
        </w:rPr>
        <w:t>”</w:t>
      </w:r>
      <w:r w:rsidR="00C27A37" w:rsidRPr="00175896">
        <w:rPr>
          <w:rFonts w:ascii="Times New Roman" w:hAnsi="Times New Roman"/>
          <w:b/>
          <w:sz w:val="24"/>
          <w:szCs w:val="24"/>
        </w:rPr>
        <w:t xml:space="preserve"> </w:t>
      </w:r>
      <w:r w:rsidR="00C27A37" w:rsidRPr="00175896">
        <w:rPr>
          <w:rFonts w:ascii="Times New Roman" w:hAnsi="Times New Roman"/>
          <w:sz w:val="24"/>
          <w:szCs w:val="24"/>
        </w:rPr>
        <w:t>Burmistrz Miasta i Gminy Białobrzegi – działając zgodnie</w:t>
      </w:r>
      <w:r w:rsidR="00C27A37">
        <w:rPr>
          <w:rFonts w:ascii="Times New Roman" w:hAnsi="Times New Roman"/>
          <w:sz w:val="24"/>
          <w:szCs w:val="24"/>
        </w:rPr>
        <w:t xml:space="preserve"> z art. 284 ust. 6 </w:t>
      </w:r>
      <w:r w:rsidR="00C27A37" w:rsidRPr="003D684D">
        <w:rPr>
          <w:rFonts w:ascii="Times New Roman" w:hAnsi="Times New Roman"/>
          <w:sz w:val="24"/>
          <w:szCs w:val="24"/>
        </w:rPr>
        <w:t>ustawy Prawo zamówień publicznych</w:t>
      </w:r>
      <w:r w:rsidR="00292471" w:rsidRPr="003D684D">
        <w:rPr>
          <w:rFonts w:ascii="Times New Roman" w:hAnsi="Times New Roman"/>
          <w:sz w:val="24"/>
          <w:szCs w:val="24"/>
        </w:rPr>
        <w:t xml:space="preserve"> – przedstawia poniżej </w:t>
      </w:r>
      <w:r w:rsidR="008E55DF" w:rsidRPr="003D684D">
        <w:rPr>
          <w:rFonts w:ascii="Times New Roman" w:hAnsi="Times New Roman"/>
          <w:sz w:val="24"/>
          <w:szCs w:val="24"/>
        </w:rPr>
        <w:t>treść</w:t>
      </w:r>
      <w:r w:rsidRPr="003D684D">
        <w:rPr>
          <w:rFonts w:ascii="Times New Roman" w:hAnsi="Times New Roman"/>
          <w:sz w:val="24"/>
          <w:szCs w:val="24"/>
        </w:rPr>
        <w:t xml:space="preserve"> </w:t>
      </w:r>
      <w:r w:rsidR="00E05D4E" w:rsidRPr="003D684D">
        <w:rPr>
          <w:rFonts w:ascii="Times New Roman" w:hAnsi="Times New Roman"/>
          <w:sz w:val="24"/>
          <w:szCs w:val="24"/>
        </w:rPr>
        <w:t>pyta</w:t>
      </w:r>
      <w:r w:rsidR="00F82726">
        <w:rPr>
          <w:rFonts w:ascii="Times New Roman" w:hAnsi="Times New Roman"/>
          <w:sz w:val="24"/>
          <w:szCs w:val="24"/>
        </w:rPr>
        <w:t>nia</w:t>
      </w:r>
      <w:r w:rsidR="00E05D4E" w:rsidRPr="003D684D">
        <w:rPr>
          <w:rFonts w:ascii="Times New Roman" w:hAnsi="Times New Roman"/>
          <w:sz w:val="24"/>
          <w:szCs w:val="24"/>
        </w:rPr>
        <w:t xml:space="preserve"> wraz z odpowiedzi</w:t>
      </w:r>
      <w:r w:rsidR="00736F73" w:rsidRPr="003D684D">
        <w:rPr>
          <w:rFonts w:ascii="Times New Roman" w:hAnsi="Times New Roman"/>
          <w:sz w:val="24"/>
          <w:szCs w:val="24"/>
        </w:rPr>
        <w:t>ą</w:t>
      </w:r>
      <w:r w:rsidR="00C27A37" w:rsidRPr="003D684D">
        <w:rPr>
          <w:rFonts w:ascii="Times New Roman" w:hAnsi="Times New Roman"/>
          <w:sz w:val="24"/>
          <w:szCs w:val="24"/>
        </w:rPr>
        <w:t>:</w:t>
      </w:r>
    </w:p>
    <w:p w:rsidR="003D684D" w:rsidRPr="003057A3" w:rsidRDefault="003D684D" w:rsidP="003057A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3057A3">
        <w:rPr>
          <w:rFonts w:ascii="Times New Roman" w:hAnsi="Times New Roman"/>
          <w:sz w:val="24"/>
          <w:szCs w:val="24"/>
        </w:rPr>
        <w:t xml:space="preserve">Pytanie 1. </w:t>
      </w:r>
    </w:p>
    <w:p w:rsidR="00175896" w:rsidRDefault="00175896" w:rsidP="00175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175896">
        <w:rPr>
          <w:rFonts w:ascii="Times New Roman" w:hAnsi="Times New Roman"/>
        </w:rPr>
        <w:t>1 ) Czy realizowany inwestycja ma przyjęte obliczenia co do opraw Led zgodne z klasami oświetlenia dróg M2 ,M3, M6 które zapewnią bezpieczeństwo na drogach, dołączenie odpowiednich obliczeń fotometrycznych do zamówienia.</w:t>
      </w:r>
    </w:p>
    <w:p w:rsidR="00175896" w:rsidRDefault="00175896" w:rsidP="00175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175896">
        <w:rPr>
          <w:rFonts w:ascii="Times New Roman" w:hAnsi="Times New Roman"/>
        </w:rPr>
        <w:t xml:space="preserve">2) Proszę o dodanie do SIWZ więcej obowiązujących informacji i Norm na zamawiane produkty w opisach, w które ma zastosowane średnica minimalna wysięgnika 4,2 cm do 6,00 cm mocowanie oraz uchwyt mocujący lampę, a nie zostały podane . Obowiązujące normy oświetlenia drogowego powinny zapewniać bezpieczeństwo osobom poruszającym się po nich, oraz swobodę poruszania się wszystkim uczestników ruchu. nowych norm: PN-EN 13201-2 :2016-03 . Czy powinny być zachowane prawo własności intelektualnej i przemysłowej co do Diody Led i innych technologii świetlnych zastosowane w lampach Led, niniejszej zwalczaniu nieuczciwej konkurencji . Czy do analizy powinny służyły następujące akty prawne i dyrektywy EU, rozporządzenia zgodnie z Ustawą 20 maj 2016 </w:t>
      </w:r>
      <w:proofErr w:type="spellStart"/>
      <w:r w:rsidRPr="00175896">
        <w:rPr>
          <w:rFonts w:ascii="Times New Roman" w:hAnsi="Times New Roman"/>
        </w:rPr>
        <w:t>poz</w:t>
      </w:r>
      <w:proofErr w:type="spellEnd"/>
      <w:r w:rsidRPr="00175896">
        <w:rPr>
          <w:rFonts w:ascii="Times New Roman" w:hAnsi="Times New Roman"/>
        </w:rPr>
        <w:t xml:space="preserve"> 831 Energetyczną o przeprowadzeniu audytu energetycznego zgodnie z , wynikający z art.4 ust.3 TUE oraz art.7 Konstytucji RP, obowiązek respektowania zasad prawa unijnego przy wykonywaniu kompetencji przewidzianych dla niego w ustawy Prawa własności intelektualnych, z zakresu własności przemysłowej.</w:t>
      </w:r>
    </w:p>
    <w:p w:rsidR="00175896" w:rsidRDefault="00175896" w:rsidP="00175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175896">
        <w:rPr>
          <w:rFonts w:ascii="Times New Roman" w:hAnsi="Times New Roman"/>
        </w:rPr>
        <w:t xml:space="preserve">3) Producent opraw oświetleniowych deklaruje zgodności z następującymi normami z zakresu bezpieczeństwa użytkowania: Obecnie, na terenie UE obowiązują normy bezpieczeństwa IEC oraz wymogi bezpieczeństwa PNEN 60061, PN-EN 60598, PN-EN 61347, EN 62031, PN-EN 62471, PN-EN 62560 i PN- EN 62663-1. Przepisy te są ujęte w licznych Dyrektywach UE, m.in. w sprawie </w:t>
      </w:r>
      <w:r w:rsidRPr="00175896">
        <w:rPr>
          <w:rFonts w:ascii="Times New Roman" w:hAnsi="Times New Roman"/>
        </w:rPr>
        <w:lastRenderedPageBreak/>
        <w:t>urządzeń niskonapięciowych i kompatybilności elektromagnetycznej oraz w przepisach (</w:t>
      </w:r>
      <w:proofErr w:type="spellStart"/>
      <w:r w:rsidRPr="00175896">
        <w:rPr>
          <w:rFonts w:ascii="Times New Roman" w:hAnsi="Times New Roman"/>
        </w:rPr>
        <w:t>ekoprojekt</w:t>
      </w:r>
      <w:proofErr w:type="spellEnd"/>
      <w:r w:rsidRPr="00175896">
        <w:rPr>
          <w:rFonts w:ascii="Times New Roman" w:hAnsi="Times New Roman"/>
        </w:rPr>
        <w:t>) Gdzie warunkiem zapewniającym zgodność jest posiadanie znaku CE przez produkty LED odnoszą się do Europejskiej Bazy Danych Produktów dotyczących Etykietowania Energii.</w:t>
      </w:r>
    </w:p>
    <w:p w:rsidR="00175896" w:rsidRDefault="00175896" w:rsidP="00175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175896">
        <w:rPr>
          <w:rFonts w:ascii="Times New Roman" w:hAnsi="Times New Roman"/>
        </w:rPr>
        <w:t>3a) Od 1 stycznia 2019 r. dostawcy (importerzy, producenci) są zobowiązani do rejestracji swoich urządzeń, które muszą posiadać etykietę energetyczną EPREL, zanim będą mogły zostać sprzedane na rynku europejskim. W dokumentach do projektu i SIWZ nie zostały uwzględnione Normy EU dla użytko</w:t>
      </w:r>
      <w:r w:rsidR="00DA475A">
        <w:rPr>
          <w:rFonts w:ascii="Times New Roman" w:hAnsi="Times New Roman"/>
        </w:rPr>
        <w:t>wników i wymogów bezpieczeństwa</w:t>
      </w:r>
      <w:r w:rsidRPr="00175896">
        <w:rPr>
          <w:rFonts w:ascii="Times New Roman" w:hAnsi="Times New Roman"/>
        </w:rPr>
        <w:t>: Badania na zgodność Ustawy o ogólnym bezpieczeństwie produktów, wymagania dla sprzętu elektrycznego i jego oznakowania:</w:t>
      </w:r>
    </w:p>
    <w:p w:rsidR="00175896" w:rsidRPr="00175896" w:rsidRDefault="00175896" w:rsidP="00175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175896">
        <w:rPr>
          <w:rFonts w:ascii="Times New Roman" w:hAnsi="Times New Roman"/>
        </w:rPr>
        <w:t xml:space="preserve">4) Brak jest opisów ogólnych lampy i ich wielkości uchwytu i mocowania , jest niedopuszczalne podawanie nazw opraw , powinna być podana charakterystyka i normy minimum powyżej 110 lumenów 1W netto, według zamienników światła sodowego na Led, które mogą ukierunkować wykonawcę i inwestora jakie produkty przedstawić do rzetelnej przygotowanej wyceny dostosowując się do polityki klimatycznej z zachowaniem strategii niskoemisyjnej rozwoju. Oraz wskazanie jego finansowania zgodnie z Rozporządzenie Parlamentu Europejskiego i Rady (UE, </w:t>
      </w:r>
      <w:proofErr w:type="spellStart"/>
      <w:r w:rsidRPr="00175896">
        <w:rPr>
          <w:rFonts w:ascii="Times New Roman" w:hAnsi="Times New Roman"/>
        </w:rPr>
        <w:t>Euratom</w:t>
      </w:r>
      <w:proofErr w:type="spellEnd"/>
      <w:r w:rsidRPr="00175896">
        <w:rPr>
          <w:rFonts w:ascii="Times New Roman" w:hAnsi="Times New Roman"/>
        </w:rPr>
        <w:t>) 2018/1046 z dnia 18 lipca 2018 r. w sprawie zasad finansowych mających zastosowanie do budżetu ogólnego Unii,</w:t>
      </w:r>
      <w:r>
        <w:rPr>
          <w:rFonts w:ascii="Times New Roman" w:hAnsi="Times New Roman"/>
        </w:rPr>
        <w:t xml:space="preserve"> </w:t>
      </w:r>
      <w:r w:rsidRPr="00175896">
        <w:rPr>
          <w:rFonts w:ascii="Times New Roman" w:hAnsi="Times New Roman"/>
        </w:rPr>
        <w:t xml:space="preserve">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175896">
        <w:rPr>
          <w:rFonts w:ascii="Times New Roman" w:hAnsi="Times New Roman"/>
        </w:rPr>
        <w:t>Euratom</w:t>
      </w:r>
      <w:proofErr w:type="spellEnd"/>
      <w:r w:rsidRPr="00175896">
        <w:rPr>
          <w:rFonts w:ascii="Times New Roman" w:hAnsi="Times New Roman"/>
        </w:rPr>
        <w:t>) nr 966/2012 (Dz.U. L 193 z 30.7.2018, s. 1). jeśli jest finansowany lub środki będą występowały o zwrot poniesionych nakładów.</w:t>
      </w:r>
      <w:r w:rsidRPr="00175896">
        <w:rPr>
          <w:rFonts w:ascii="Times New Roman" w:hAnsi="Times New Roman"/>
        </w:rPr>
        <w:br/>
        <w:t xml:space="preserve">5 ) Czy wszystkie oprawy LED powinny spełniać niezbędne wytyczne zarówno co do sprzętu jak i jego znakowania. Niniejsza informacja zawiera wytyczne dotyczące zasad klasyfikacji sprzętu elektrycznego i elektronicznego zgodnie z ustawą z dnia 29 lipca 2005r. o zużytym sprzęcie elektrycznym i elektronicznym (Dz. U. Nr 180, poz. 1495, Dz. U. z 2008r. Nr 223, poz. 1464 oraz z 2009r. Dz. U. Nr 79. Poz. 666), zwanej dalej ustawą. Zgodnie z ustawą z dnia 20 maja 2016 o </w:t>
      </w:r>
      <w:proofErr w:type="spellStart"/>
      <w:r w:rsidRPr="00175896">
        <w:rPr>
          <w:rFonts w:ascii="Times New Roman" w:hAnsi="Times New Roman"/>
        </w:rPr>
        <w:t>efektywnosci</w:t>
      </w:r>
      <w:proofErr w:type="spellEnd"/>
      <w:r w:rsidRPr="00175896">
        <w:rPr>
          <w:rFonts w:ascii="Times New Roman" w:hAnsi="Times New Roman"/>
        </w:rPr>
        <w:t xml:space="preserve"> energetycznej przykładowo :Temperatura barwowa emitowanego światła 4000k (+/-100K) o Współczynnik oddawania barw RA większy lub równy 70 o Panel LED . Wyposażony w grupę soczewek kształtujących rozsył światła o charakterze drogowym, która nie oślepia kierowcy i nie powoduje odbicia światła od jezdni . Każda dioda na panelu LED posiada indywidualny element optyczny o takiej samej charakterystyce. W przepisach przewidziany jest układ redukcji mocy , który powinien być stosowany według przepisów w lampach oświetleniowych, ma umożliwiać płynne nastawienie kilku progów natężenia oświetlenia świetlnego w zakresie co najmniej od 100 -30 % strumienia nominalnego * Temperatura pracy w zakresie -40 + 50 stopni * Efektywność świetlna w zakresie minimum 112 – 115 lm/W netto</w:t>
      </w:r>
    </w:p>
    <w:p w:rsidR="003D684D" w:rsidRPr="003057A3" w:rsidRDefault="003D684D" w:rsidP="003057A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3057A3">
        <w:rPr>
          <w:rFonts w:ascii="Times New Roman" w:hAnsi="Times New Roman"/>
          <w:i/>
          <w:sz w:val="24"/>
          <w:szCs w:val="24"/>
        </w:rPr>
        <w:t>Odpowiedź:</w:t>
      </w:r>
    </w:p>
    <w:p w:rsidR="00736F73" w:rsidRPr="003057A3" w:rsidRDefault="003D684D" w:rsidP="003057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057A3">
        <w:rPr>
          <w:rFonts w:ascii="Times New Roman" w:hAnsi="Times New Roman"/>
          <w:i/>
          <w:sz w:val="24"/>
          <w:szCs w:val="24"/>
        </w:rPr>
        <w:t xml:space="preserve">Zamawiający </w:t>
      </w:r>
      <w:r w:rsidR="003057A3" w:rsidRPr="003057A3">
        <w:rPr>
          <w:rFonts w:ascii="Times New Roman" w:hAnsi="Times New Roman"/>
          <w:i/>
          <w:sz w:val="24"/>
          <w:szCs w:val="24"/>
        </w:rPr>
        <w:t xml:space="preserve">informuje, że </w:t>
      </w:r>
      <w:r w:rsidR="00DA475A">
        <w:rPr>
          <w:rFonts w:ascii="Times New Roman" w:hAnsi="Times New Roman"/>
          <w:i/>
          <w:sz w:val="24"/>
          <w:szCs w:val="24"/>
        </w:rPr>
        <w:t xml:space="preserve">oferowane oprawy oświetleniowe LED muszą spełniać wymogi i wytyczne </w:t>
      </w:r>
      <w:r w:rsidR="00DA475A">
        <w:rPr>
          <w:rFonts w:ascii="Times New Roman" w:hAnsi="Times New Roman"/>
          <w:i/>
          <w:sz w:val="24"/>
          <w:szCs w:val="24"/>
        </w:rPr>
        <w:t>aktualnie</w:t>
      </w:r>
      <w:r w:rsidR="00DA475A">
        <w:rPr>
          <w:rFonts w:ascii="Times New Roman" w:hAnsi="Times New Roman"/>
          <w:i/>
          <w:sz w:val="24"/>
          <w:szCs w:val="24"/>
        </w:rPr>
        <w:t xml:space="preserve"> obowiązujące</w:t>
      </w:r>
      <w:r w:rsidR="00F82726" w:rsidRPr="003057A3">
        <w:rPr>
          <w:rFonts w:ascii="Times New Roman" w:hAnsi="Times New Roman"/>
          <w:i/>
          <w:sz w:val="24"/>
          <w:szCs w:val="24"/>
        </w:rPr>
        <w:t>.</w:t>
      </w:r>
      <w:r w:rsidR="00DA475A">
        <w:rPr>
          <w:rFonts w:ascii="Times New Roman" w:hAnsi="Times New Roman"/>
          <w:i/>
          <w:sz w:val="24"/>
          <w:szCs w:val="24"/>
        </w:rPr>
        <w:t xml:space="preserve"> Podstawowe wymagania stawiane oprawom wskazane zostały w dokumentacji stanowiącej opis przedmiotu zamówienia. Jeśli we wskazaniu brakuje jakiegoś parametru, nie zwalnia to wykonawcy z obowiązku spełniania przez oferowane urządzenia tego parametru.</w:t>
      </w:r>
    </w:p>
    <w:p w:rsidR="00736F73" w:rsidRDefault="00736F73" w:rsidP="00B3768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E114B9" w:rsidRDefault="00E114B9" w:rsidP="00B3768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B3768E" w:rsidRPr="00FA59DB" w:rsidRDefault="00736F73" w:rsidP="00B3768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</w:t>
      </w:r>
      <w:r w:rsidR="00B3768E" w:rsidRPr="00FA59DB">
        <w:rPr>
          <w:rFonts w:ascii="Times New Roman" w:hAnsi="Times New Roman"/>
          <w:i/>
          <w:sz w:val="20"/>
          <w:szCs w:val="20"/>
        </w:rPr>
        <w:t xml:space="preserve">        </w:t>
      </w:r>
      <w:r w:rsidR="00E114B9">
        <w:rPr>
          <w:rFonts w:ascii="Times New Roman" w:hAnsi="Times New Roman"/>
          <w:i/>
          <w:sz w:val="20"/>
          <w:szCs w:val="20"/>
        </w:rPr>
        <w:t xml:space="preserve">         </w:t>
      </w:r>
      <w:r w:rsidR="00B3768E" w:rsidRPr="00FA59DB">
        <w:rPr>
          <w:rFonts w:ascii="Times New Roman" w:hAnsi="Times New Roman"/>
          <w:i/>
          <w:sz w:val="20"/>
          <w:szCs w:val="20"/>
        </w:rPr>
        <w:t xml:space="preserve">/-/ </w:t>
      </w:r>
      <w:r w:rsidR="00E114B9">
        <w:rPr>
          <w:rFonts w:ascii="Times New Roman" w:hAnsi="Times New Roman"/>
          <w:i/>
          <w:sz w:val="20"/>
          <w:szCs w:val="20"/>
        </w:rPr>
        <w:t>Adam Bolek</w:t>
      </w:r>
    </w:p>
    <w:p w:rsidR="00B3768E" w:rsidRPr="00FA59DB" w:rsidRDefault="00B3768E" w:rsidP="00B3768E">
      <w:pPr>
        <w:spacing w:after="0"/>
        <w:ind w:left="708"/>
        <w:rPr>
          <w:rFonts w:ascii="Times New Roman" w:hAnsi="Times New Roman"/>
          <w:i/>
          <w:sz w:val="20"/>
          <w:szCs w:val="20"/>
        </w:rPr>
      </w:pP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  <w:t xml:space="preserve">  Burmistrz</w:t>
      </w:r>
      <w:r w:rsidR="00736F73">
        <w:rPr>
          <w:rFonts w:ascii="Times New Roman" w:hAnsi="Times New Roman"/>
          <w:i/>
          <w:sz w:val="20"/>
          <w:szCs w:val="20"/>
        </w:rPr>
        <w:t xml:space="preserve"> </w:t>
      </w:r>
      <w:r w:rsidRPr="00FA59DB">
        <w:rPr>
          <w:rFonts w:ascii="Times New Roman" w:hAnsi="Times New Roman"/>
          <w:i/>
          <w:sz w:val="20"/>
          <w:szCs w:val="20"/>
        </w:rPr>
        <w:t xml:space="preserve">Miasta i Gminy </w:t>
      </w:r>
    </w:p>
    <w:p w:rsidR="00FA59DB" w:rsidRPr="00DA475A" w:rsidRDefault="00B3768E" w:rsidP="00B3768E">
      <w:pPr>
        <w:spacing w:after="0"/>
        <w:rPr>
          <w:rFonts w:ascii="Times New Roman" w:hAnsi="Times New Roman"/>
          <w:i/>
          <w:sz w:val="20"/>
          <w:szCs w:val="20"/>
        </w:rPr>
      </w:pP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</w:r>
      <w:r w:rsidRPr="00FA59DB">
        <w:rPr>
          <w:rFonts w:ascii="Times New Roman" w:hAnsi="Times New Roman"/>
          <w:i/>
          <w:sz w:val="20"/>
          <w:szCs w:val="20"/>
        </w:rPr>
        <w:tab/>
        <w:t xml:space="preserve">          </w:t>
      </w:r>
      <w:r w:rsidR="00736F73">
        <w:rPr>
          <w:rFonts w:ascii="Times New Roman" w:hAnsi="Times New Roman"/>
          <w:i/>
          <w:sz w:val="20"/>
          <w:szCs w:val="20"/>
        </w:rPr>
        <w:t xml:space="preserve">    </w:t>
      </w:r>
      <w:r w:rsidRPr="00FA59DB">
        <w:rPr>
          <w:rFonts w:ascii="Times New Roman" w:hAnsi="Times New Roman"/>
          <w:i/>
          <w:sz w:val="20"/>
          <w:szCs w:val="20"/>
        </w:rPr>
        <w:t>Białobrzegi</w:t>
      </w:r>
    </w:p>
    <w:p w:rsidR="00FA7D2E" w:rsidRPr="00FA59DB" w:rsidRDefault="00FA7D2E" w:rsidP="00FA7D2E">
      <w:pPr>
        <w:spacing w:after="0"/>
        <w:rPr>
          <w:rFonts w:ascii="Times New Roman" w:hAnsi="Times New Roman"/>
          <w:sz w:val="20"/>
          <w:szCs w:val="20"/>
        </w:rPr>
      </w:pPr>
      <w:r w:rsidRPr="00FA59DB">
        <w:rPr>
          <w:rFonts w:ascii="Times New Roman" w:hAnsi="Times New Roman"/>
          <w:sz w:val="20"/>
          <w:szCs w:val="20"/>
        </w:rPr>
        <w:t>Otrzymują:</w:t>
      </w:r>
    </w:p>
    <w:p w:rsidR="00C27A37" w:rsidRPr="00FA59DB" w:rsidRDefault="00FA7D2E" w:rsidP="00C27A37">
      <w:pPr>
        <w:spacing w:after="0" w:line="276" w:lineRule="auto"/>
        <w:rPr>
          <w:rFonts w:ascii="Times New Roman" w:hAnsi="Times New Roman"/>
          <w:i/>
          <w:sz w:val="20"/>
          <w:szCs w:val="20"/>
          <w:u w:val="single"/>
        </w:rPr>
      </w:pPr>
      <w:r w:rsidRPr="00FA59DB">
        <w:rPr>
          <w:rFonts w:ascii="Times New Roman" w:hAnsi="Times New Roman"/>
          <w:sz w:val="20"/>
          <w:szCs w:val="20"/>
          <w:u w:val="single"/>
        </w:rPr>
        <w:t xml:space="preserve">1 x strona internetowa prowadzonego postępowania </w:t>
      </w:r>
    </w:p>
    <w:p w:rsidR="00DF47D2" w:rsidRPr="00FA59DB" w:rsidRDefault="00F017BA" w:rsidP="00F017B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FA59DB">
        <w:rPr>
          <w:rFonts w:ascii="Times New Roman" w:hAnsi="Times New Roman"/>
          <w:sz w:val="20"/>
          <w:szCs w:val="20"/>
        </w:rPr>
        <w:t>1 x aa</w:t>
      </w:r>
    </w:p>
    <w:sectPr w:rsidR="00DF47D2" w:rsidRPr="00FA59DB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2934851A" wp14:editId="5EE2EF17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D16A666" wp14:editId="28FA6655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E114B9" w:rsidRDefault="00E114B9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66F"/>
    <w:multiLevelType w:val="hybridMultilevel"/>
    <w:tmpl w:val="92E295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C0E382E"/>
    <w:multiLevelType w:val="multilevel"/>
    <w:tmpl w:val="2084D70E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159AE"/>
    <w:rsid w:val="00056F57"/>
    <w:rsid w:val="000952C7"/>
    <w:rsid w:val="000C6DB5"/>
    <w:rsid w:val="00104FBD"/>
    <w:rsid w:val="00113988"/>
    <w:rsid w:val="00160684"/>
    <w:rsid w:val="00175896"/>
    <w:rsid w:val="00185FBA"/>
    <w:rsid w:val="0019016E"/>
    <w:rsid w:val="0019046E"/>
    <w:rsid w:val="00257061"/>
    <w:rsid w:val="00292471"/>
    <w:rsid w:val="002C193C"/>
    <w:rsid w:val="002E6D52"/>
    <w:rsid w:val="002F1C8F"/>
    <w:rsid w:val="003057A3"/>
    <w:rsid w:val="00311447"/>
    <w:rsid w:val="00314AE3"/>
    <w:rsid w:val="003224E5"/>
    <w:rsid w:val="00335B80"/>
    <w:rsid w:val="003724C6"/>
    <w:rsid w:val="00381869"/>
    <w:rsid w:val="003C1F40"/>
    <w:rsid w:val="003D684D"/>
    <w:rsid w:val="00414E0B"/>
    <w:rsid w:val="0042319B"/>
    <w:rsid w:val="004411D2"/>
    <w:rsid w:val="004520D8"/>
    <w:rsid w:val="00455A59"/>
    <w:rsid w:val="004C08D4"/>
    <w:rsid w:val="004D4A9F"/>
    <w:rsid w:val="004F1C65"/>
    <w:rsid w:val="004F3DFD"/>
    <w:rsid w:val="00531769"/>
    <w:rsid w:val="005358C6"/>
    <w:rsid w:val="00551F62"/>
    <w:rsid w:val="00563842"/>
    <w:rsid w:val="00571338"/>
    <w:rsid w:val="0057639E"/>
    <w:rsid w:val="0058028E"/>
    <w:rsid w:val="00584209"/>
    <w:rsid w:val="005A5289"/>
    <w:rsid w:val="00622504"/>
    <w:rsid w:val="00630E6D"/>
    <w:rsid w:val="00646136"/>
    <w:rsid w:val="00684A5E"/>
    <w:rsid w:val="0068798C"/>
    <w:rsid w:val="00687FD7"/>
    <w:rsid w:val="006A3DA8"/>
    <w:rsid w:val="006B040B"/>
    <w:rsid w:val="006C0DFD"/>
    <w:rsid w:val="006C6DCE"/>
    <w:rsid w:val="006E2385"/>
    <w:rsid w:val="006E2581"/>
    <w:rsid w:val="006E4DF9"/>
    <w:rsid w:val="007034EE"/>
    <w:rsid w:val="007114C0"/>
    <w:rsid w:val="007304CF"/>
    <w:rsid w:val="00736F73"/>
    <w:rsid w:val="00785B34"/>
    <w:rsid w:val="00791A3A"/>
    <w:rsid w:val="00792362"/>
    <w:rsid w:val="0079786E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8E55DF"/>
    <w:rsid w:val="0093362E"/>
    <w:rsid w:val="00955FC6"/>
    <w:rsid w:val="0096588A"/>
    <w:rsid w:val="009A6890"/>
    <w:rsid w:val="00A86D30"/>
    <w:rsid w:val="00AB589F"/>
    <w:rsid w:val="00B35F3B"/>
    <w:rsid w:val="00B3768E"/>
    <w:rsid w:val="00B75F03"/>
    <w:rsid w:val="00B83826"/>
    <w:rsid w:val="00B8473B"/>
    <w:rsid w:val="00BC5026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1DFD"/>
    <w:rsid w:val="00C95020"/>
    <w:rsid w:val="00CB3F18"/>
    <w:rsid w:val="00CF3E9B"/>
    <w:rsid w:val="00CF70C5"/>
    <w:rsid w:val="00D02AD2"/>
    <w:rsid w:val="00D153F0"/>
    <w:rsid w:val="00D25C9D"/>
    <w:rsid w:val="00D73DB0"/>
    <w:rsid w:val="00DA475A"/>
    <w:rsid w:val="00DB0AE2"/>
    <w:rsid w:val="00DD5D47"/>
    <w:rsid w:val="00DF47D2"/>
    <w:rsid w:val="00DF758C"/>
    <w:rsid w:val="00E05D4E"/>
    <w:rsid w:val="00E114B9"/>
    <w:rsid w:val="00E150A1"/>
    <w:rsid w:val="00E25CD2"/>
    <w:rsid w:val="00E36C68"/>
    <w:rsid w:val="00E42AD2"/>
    <w:rsid w:val="00E53AC5"/>
    <w:rsid w:val="00E8256E"/>
    <w:rsid w:val="00EE3D52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82726"/>
    <w:rsid w:val="00FA41CE"/>
    <w:rsid w:val="00FA59DB"/>
    <w:rsid w:val="00FA7D2E"/>
    <w:rsid w:val="00FE2EA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paragraph" w:customStyle="1" w:styleId="NumeracjaUrzdowa">
    <w:name w:val="Numeracja Urzędowa"/>
    <w:basedOn w:val="Normalny"/>
    <w:qFormat/>
    <w:rsid w:val="002F1C8F"/>
    <w:pPr>
      <w:widowControl w:val="0"/>
      <w:numPr>
        <w:numId w:val="7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numbering" w:customStyle="1" w:styleId="NumeracjaUrzdowawStarostwie6">
    <w:name w:val="Numeracja Urzędowa w Starostwie6"/>
    <w:basedOn w:val="Bezlisty"/>
    <w:rsid w:val="002F1C8F"/>
    <w:pPr>
      <w:numPr>
        <w:numId w:val="8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2F1C8F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paragraph" w:customStyle="1" w:styleId="NumeracjaUrzdowa">
    <w:name w:val="Numeracja Urzędowa"/>
    <w:basedOn w:val="Normalny"/>
    <w:qFormat/>
    <w:rsid w:val="002F1C8F"/>
    <w:pPr>
      <w:widowControl w:val="0"/>
      <w:numPr>
        <w:numId w:val="7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numbering" w:customStyle="1" w:styleId="NumeracjaUrzdowawStarostwie6">
    <w:name w:val="Numeracja Urzędowa w Starostwie6"/>
    <w:basedOn w:val="Bezlisty"/>
    <w:rsid w:val="002F1C8F"/>
    <w:pPr>
      <w:numPr>
        <w:numId w:val="8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2F1C8F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2</cp:revision>
  <cp:lastPrinted>2021-03-10T08:02:00Z</cp:lastPrinted>
  <dcterms:created xsi:type="dcterms:W3CDTF">2022-10-03T11:18:00Z</dcterms:created>
  <dcterms:modified xsi:type="dcterms:W3CDTF">2022-10-03T11:18:00Z</dcterms:modified>
</cp:coreProperties>
</file>