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0DA41C98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2</w:t>
      </w:r>
      <w:r w:rsidR="00297B62">
        <w:rPr>
          <w:rFonts w:ascii="Lato" w:eastAsia="Calibri" w:hAnsi="Lato" w:cs="Times New Roman"/>
          <w:b/>
          <w:bCs/>
          <w:kern w:val="0"/>
          <w:lang w:eastAsia="en-US" w:bidi="ar-SA"/>
        </w:rPr>
        <w:t>56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297B62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/2024/W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19BB268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EC1C0F4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9328FCB" w14:textId="597D0FBD" w:rsidR="00D170DF" w:rsidRPr="00D170DF" w:rsidRDefault="00781410" w:rsidP="00AF361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………………………………………………………………………………………………………………………………………………..</w:t>
      </w:r>
    </w:p>
    <w:p w14:paraId="15047BC1" w14:textId="2CE278F9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100AB5AC" w14:textId="00089C95" w:rsidR="00781410" w:rsidRDefault="00781410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</w:t>
      </w:r>
    </w:p>
    <w:p w14:paraId="4FCB521F" w14:textId="61DA5564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17D65E97" w14:textId="60D783B3" w:rsidR="001B27AB" w:rsidRPr="004B551F" w:rsidRDefault="00781410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91DF671" w14:textId="77777777" w:rsidR="002535C8" w:rsidRDefault="002535C8" w:rsidP="002535C8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D84004D" w14:textId="77777777" w:rsidR="002535C8" w:rsidRDefault="002535C8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BD6801E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1EFDEBD9" w14:textId="77777777" w:rsidR="00297B62" w:rsidRPr="00E67CAF" w:rsidRDefault="00297B62" w:rsidP="00297B62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E4D9B82" w14:textId="77777777" w:rsidR="00297B62" w:rsidRDefault="00297B62" w:rsidP="00297B62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dostawa mebli biurowych wraz z montażem według przygotowanego projektu, sporządzonego przez Wykonawcę </w:t>
      </w:r>
      <w:r w:rsidRPr="00962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biurowcu EPEC ul. Fabryczna 3 w Elblągu</w:t>
      </w:r>
      <w:r w:rsidRP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Wykonawcę na rzecz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52537C21" w14:textId="77777777" w:rsidR="00297B62" w:rsidRDefault="00297B62" w:rsidP="00297B62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Wykonawca zobowiązuje się do wykonania przedmiotu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Wykonawcy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 stanowią integralną część Umowy.</w:t>
      </w:r>
    </w:p>
    <w:p w14:paraId="67CDD6C7" w14:textId="77777777" w:rsidR="00297B62" w:rsidRPr="007D30C4" w:rsidRDefault="00297B62" w:rsidP="00297B62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D30C4">
        <w:rPr>
          <w:rFonts w:ascii="Lato" w:eastAsia="Calibri" w:hAnsi="Lato" w:cs="Times New Roman"/>
          <w:bCs/>
          <w:sz w:val="22"/>
          <w:szCs w:val="22"/>
          <w:lang w:eastAsia="en-US"/>
        </w:rPr>
        <w:t>Wykonawca nie mo</w:t>
      </w:r>
      <w:r w:rsidRPr="007D30C4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7D30C4">
        <w:rPr>
          <w:rFonts w:ascii="Lato" w:eastAsia="Calibri" w:hAnsi="Lato" w:cs="Times New Roman"/>
          <w:bCs/>
          <w:sz w:val="22"/>
          <w:szCs w:val="22"/>
          <w:lang w:eastAsia="en-US"/>
        </w:rPr>
        <w:t>e przekaza</w:t>
      </w:r>
      <w:r w:rsidRPr="007D30C4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7D30C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wykonania us</w:t>
      </w:r>
      <w:r w:rsidRPr="007D30C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7D30C4">
        <w:rPr>
          <w:rFonts w:ascii="Lato" w:eastAsia="Calibri" w:hAnsi="Lato" w:cs="Times New Roman"/>
          <w:bCs/>
          <w:sz w:val="22"/>
          <w:szCs w:val="22"/>
          <w:lang w:eastAsia="en-US"/>
        </w:rPr>
        <w:t>ugi podwykonawcom.</w:t>
      </w:r>
    </w:p>
    <w:p w14:paraId="5EB5737F" w14:textId="77777777" w:rsidR="00297B62" w:rsidRPr="00DA2014" w:rsidRDefault="00297B62" w:rsidP="00297B62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7D30C4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721CBBDB" w14:textId="77777777" w:rsidR="00297B62" w:rsidRPr="00DA2014" w:rsidRDefault="00297B62" w:rsidP="00297B62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DA2014">
        <w:rPr>
          <w:rFonts w:ascii="Lato" w:eastAsia="Calibri" w:hAnsi="Lato" w:cs="Times New Roman"/>
          <w:bCs/>
          <w:sz w:val="22"/>
          <w:szCs w:val="22"/>
          <w:lang w:eastAsia="en-US"/>
        </w:rPr>
        <w:t>Szczeg</w:t>
      </w:r>
      <w:r w:rsidRPr="00DA201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DA2014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DA2014">
        <w:rPr>
          <w:rFonts w:ascii="Lato" w:eastAsia="Calibri" w:hAnsi="Lato" w:cs="Times New Roman"/>
          <w:bCs/>
          <w:sz w:val="22"/>
          <w:szCs w:val="22"/>
          <w:lang w:eastAsia="en-US"/>
        </w:rPr>
        <w:t>owy opis przedmiotu zam</w:t>
      </w:r>
      <w:r w:rsidRPr="00DA2014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DA2014">
        <w:rPr>
          <w:rFonts w:ascii="Lato" w:eastAsia="Calibri" w:hAnsi="Lato" w:cs="Times New Roman"/>
          <w:bCs/>
          <w:sz w:val="22"/>
          <w:szCs w:val="22"/>
          <w:lang w:eastAsia="en-US"/>
        </w:rPr>
        <w:t>wienia zawiera Za</w:t>
      </w:r>
      <w:r w:rsidRPr="00DA2014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DA2014">
        <w:rPr>
          <w:rFonts w:ascii="Lato" w:eastAsia="Calibri" w:hAnsi="Lato" w:cs="Times New Roman"/>
          <w:bCs/>
          <w:sz w:val="22"/>
          <w:szCs w:val="22"/>
          <w:lang w:eastAsia="en-US"/>
        </w:rPr>
        <w:t>cznik nr 2.</w:t>
      </w:r>
    </w:p>
    <w:p w14:paraId="18EC07C3" w14:textId="77777777" w:rsidR="00297B62" w:rsidRPr="00AC4559" w:rsidRDefault="00297B62" w:rsidP="00297B62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1F28B53" w14:textId="77777777" w:rsidR="00297B62" w:rsidRPr="00E67CAF" w:rsidRDefault="00297B62" w:rsidP="00297B62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40D7AD91" w14:textId="77777777" w:rsidR="00297B62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D2A7948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17B7E52" w14:textId="77777777" w:rsidR="00297B62" w:rsidRDefault="00297B62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Termin realizacji umowy: do dnia…………………………</w:t>
      </w:r>
    </w:p>
    <w:p w14:paraId="09A9EE5A" w14:textId="77777777" w:rsidR="00297B62" w:rsidRPr="00C65503" w:rsidRDefault="00297B62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65503">
        <w:rPr>
          <w:rFonts w:ascii="Lato" w:eastAsia="Calibri" w:hAnsi="Lato" w:cs="Times New Roman"/>
          <w:bCs/>
          <w:sz w:val="22"/>
          <w:szCs w:val="22"/>
          <w:lang w:eastAsia="en-US"/>
        </w:rPr>
        <w:t>Za dzie</w:t>
      </w:r>
      <w:r w:rsidRPr="00C65503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6550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realizacji przedmiotu zam</w:t>
      </w:r>
      <w:r w:rsidRPr="00C65503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C65503">
        <w:rPr>
          <w:rFonts w:ascii="Lato" w:eastAsia="Calibri" w:hAnsi="Lato" w:cs="Times New Roman"/>
          <w:bCs/>
          <w:sz w:val="22"/>
          <w:szCs w:val="22"/>
          <w:lang w:eastAsia="en-US"/>
        </w:rPr>
        <w:t>wienia uznany b</w:t>
      </w:r>
      <w:r w:rsidRPr="00C65503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C65503">
        <w:rPr>
          <w:rFonts w:ascii="Lato" w:eastAsia="Calibri" w:hAnsi="Lato" w:cs="Times New Roman"/>
          <w:bCs/>
          <w:sz w:val="22"/>
          <w:szCs w:val="22"/>
          <w:lang w:eastAsia="en-US"/>
        </w:rPr>
        <w:t>dzie dzie</w:t>
      </w:r>
      <w:r w:rsidRPr="00C65503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65503">
        <w:rPr>
          <w:rFonts w:ascii="Lato" w:eastAsia="Calibri" w:hAnsi="Lato" w:cs="Times New Roman"/>
          <w:bCs/>
          <w:sz w:val="22"/>
          <w:szCs w:val="22"/>
          <w:lang w:eastAsia="en-US"/>
        </w:rPr>
        <w:t>, w kt</w:t>
      </w:r>
      <w:r w:rsidRPr="00C65503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C65503">
        <w:rPr>
          <w:rFonts w:ascii="Lato" w:eastAsia="Calibri" w:hAnsi="Lato" w:cs="Times New Roman"/>
          <w:bCs/>
          <w:sz w:val="22"/>
          <w:szCs w:val="22"/>
          <w:lang w:eastAsia="en-US"/>
        </w:rPr>
        <w:t>rym Wykonawca dostarczy, zmontuje i ustawi w miejscach wskazanych przez Zamawiaj</w:t>
      </w:r>
      <w:r w:rsidRPr="00C65503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65503">
        <w:rPr>
          <w:rFonts w:ascii="Lato" w:eastAsia="Calibri" w:hAnsi="Lato" w:cs="Times New Roman"/>
          <w:bCs/>
          <w:sz w:val="22"/>
          <w:szCs w:val="22"/>
          <w:lang w:eastAsia="en-US"/>
        </w:rPr>
        <w:t>cego przedmiot zam</w:t>
      </w:r>
      <w:r w:rsidRPr="00C65503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C65503">
        <w:rPr>
          <w:rFonts w:ascii="Lato" w:eastAsia="Calibri" w:hAnsi="Lato" w:cs="Times New Roman"/>
          <w:bCs/>
          <w:sz w:val="22"/>
          <w:szCs w:val="22"/>
          <w:lang w:eastAsia="en-US"/>
        </w:rPr>
        <w:t>wienia.</w:t>
      </w:r>
    </w:p>
    <w:p w14:paraId="5729AF03" w14:textId="77777777" w:rsidR="00297B62" w:rsidRPr="000A191C" w:rsidRDefault="00297B62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0A191C">
        <w:rPr>
          <w:rFonts w:ascii="Lato" w:eastAsia="Calibri" w:hAnsi="Lato" w:cs="Times New Roman"/>
          <w:bCs/>
          <w:sz w:val="22"/>
          <w:szCs w:val="22"/>
          <w:lang w:eastAsia="en-US"/>
        </w:rPr>
        <w:t>W terminie maksymalnie 7 dni kalendarzowych od dnia zawarcia umowy Zamawiaj</w:t>
      </w:r>
      <w:r w:rsidRPr="000A191C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A191C">
        <w:rPr>
          <w:rFonts w:ascii="Lato" w:eastAsia="Calibri" w:hAnsi="Lato" w:cs="Times New Roman"/>
          <w:bCs/>
          <w:sz w:val="22"/>
          <w:szCs w:val="22"/>
          <w:lang w:eastAsia="en-US"/>
        </w:rPr>
        <w:t>cy wymaga przedstawienia nast</w:t>
      </w:r>
      <w:r w:rsidRPr="000A191C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0A191C">
        <w:rPr>
          <w:rFonts w:ascii="Lato" w:eastAsia="Calibri" w:hAnsi="Lato" w:cs="Times New Roman"/>
          <w:bCs/>
          <w:sz w:val="22"/>
          <w:szCs w:val="22"/>
          <w:lang w:eastAsia="en-US"/>
        </w:rPr>
        <w:t>puj</w:t>
      </w:r>
      <w:r w:rsidRPr="000A191C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A191C">
        <w:rPr>
          <w:rFonts w:ascii="Lato" w:eastAsia="Calibri" w:hAnsi="Lato" w:cs="Times New Roman"/>
          <w:bCs/>
          <w:sz w:val="22"/>
          <w:szCs w:val="22"/>
          <w:lang w:eastAsia="en-US"/>
        </w:rPr>
        <w:t>cych materia</w:t>
      </w:r>
      <w:r w:rsidRPr="000A191C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A191C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A191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w: </w:t>
      </w:r>
    </w:p>
    <w:p w14:paraId="752BE865" w14:textId="77777777" w:rsidR="00297B62" w:rsidRDefault="00297B62" w:rsidP="00297B62">
      <w:pPr>
        <w:pStyle w:val="Akapitzlist"/>
        <w:ind w:left="360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a) </w:t>
      </w:r>
      <w:r w:rsidRPr="000A191C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wzorników akcesoriów, w tym uchwytów do szuflad w kontenerze pod biurko,</w:t>
      </w:r>
    </w:p>
    <w:p w14:paraId="307F5085" w14:textId="77777777" w:rsidR="00297B62" w:rsidRPr="000A191C" w:rsidRDefault="00297B62" w:rsidP="00297B62">
      <w:pPr>
        <w:pStyle w:val="Akapitzlist"/>
        <w:ind w:left="360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b)</w:t>
      </w:r>
      <w:r w:rsidRPr="000A191C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 xml:space="preserve"> </w:t>
      </w:r>
      <w:r w:rsidRPr="000A191C">
        <w:rPr>
          <w:rFonts w:ascii="Lato" w:eastAsia="Calibri" w:hAnsi="Lato" w:cs="Times New Roman"/>
          <w:bCs/>
          <w:sz w:val="22"/>
          <w:szCs w:val="22"/>
          <w:lang w:eastAsia="en-US"/>
        </w:rPr>
        <w:t>pr</w:t>
      </w:r>
      <w:r w:rsidRPr="000A191C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A191C">
        <w:rPr>
          <w:rFonts w:ascii="Lato" w:eastAsia="Calibri" w:hAnsi="Lato" w:cs="Times New Roman"/>
          <w:bCs/>
          <w:sz w:val="22"/>
          <w:szCs w:val="22"/>
          <w:lang w:eastAsia="en-US"/>
        </w:rPr>
        <w:t>bnik</w:t>
      </w:r>
      <w:r w:rsidRPr="000A191C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0A191C">
        <w:rPr>
          <w:rFonts w:ascii="Lato" w:eastAsia="Calibri" w:hAnsi="Lato" w:cs="Times New Roman"/>
          <w:bCs/>
          <w:sz w:val="22"/>
          <w:szCs w:val="22"/>
          <w:lang w:eastAsia="en-US"/>
        </w:rPr>
        <w:t>w kolorystyki p</w:t>
      </w:r>
      <w:r w:rsidRPr="000A191C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0A191C">
        <w:rPr>
          <w:rFonts w:ascii="Lato" w:eastAsia="Calibri" w:hAnsi="Lato" w:cs="Times New Roman"/>
          <w:bCs/>
          <w:sz w:val="22"/>
          <w:szCs w:val="22"/>
          <w:lang w:eastAsia="en-US"/>
        </w:rPr>
        <w:t>yt meblowych - kolorystyka barw do ostatecznego wyboru przez Zamawiaj</w:t>
      </w:r>
      <w:r w:rsidRPr="000A191C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0A191C">
        <w:rPr>
          <w:rFonts w:ascii="Lato" w:eastAsia="Calibri" w:hAnsi="Lato" w:cs="Times New Roman"/>
          <w:bCs/>
          <w:sz w:val="22"/>
          <w:szCs w:val="22"/>
          <w:lang w:eastAsia="en-US"/>
        </w:rPr>
        <w:t>cego.</w:t>
      </w:r>
    </w:p>
    <w:p w14:paraId="1F40D277" w14:textId="77777777" w:rsidR="00297B62" w:rsidRPr="00A57445" w:rsidRDefault="00297B62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Dostawa realizowana b</w:t>
      </w:r>
      <w:r w:rsidRPr="00A57445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dzie w godzinach pracy Zamawiaj</w:t>
      </w:r>
      <w:r w:rsidRPr="00A57445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cego tj. od 8.00 do 15.00, w dniach od poniedzia</w:t>
      </w:r>
      <w:r w:rsidRPr="00A57445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ku do pi</w:t>
      </w:r>
      <w:r w:rsidRPr="00A57445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tku, z wy</w:t>
      </w:r>
      <w:r w:rsidRPr="00A57445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czeniem dni ustawowo wolnych od pracy.</w:t>
      </w:r>
    </w:p>
    <w:p w14:paraId="14D6D209" w14:textId="77777777" w:rsidR="00297B62" w:rsidRDefault="00297B62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lastRenderedPageBreak/>
        <w:t>Wykonawca winien zawiadomi</w:t>
      </w:r>
      <w:r w:rsidRPr="00A57445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telefonicznie upowa</w:t>
      </w:r>
      <w:r w:rsidRPr="00A57445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nionego pracownika Zamawiaj</w:t>
      </w:r>
      <w:r w:rsidRPr="00A57445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cego, na co najmniej 2 dni robocze wcze</w:t>
      </w:r>
      <w:r w:rsidRPr="00A57445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niej, o planowanej dostawie mebli i rozpocz</w:t>
      </w:r>
      <w:r w:rsidRPr="00A57445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ciu ich monta</w:t>
      </w:r>
      <w:r w:rsidRPr="00A57445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u, a tak</w:t>
      </w:r>
      <w:r w:rsidRPr="00A57445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e o przewidywanym terminie zako</w:t>
      </w:r>
      <w:r w:rsidRPr="00A57445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czenia prac monta</w:t>
      </w:r>
      <w:r w:rsidRPr="00A57445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owych.</w:t>
      </w:r>
    </w:p>
    <w:p w14:paraId="10445C98" w14:textId="77777777" w:rsidR="00297B62" w:rsidRPr="00C65503" w:rsidRDefault="00297B62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65503">
        <w:rPr>
          <w:rFonts w:ascii="Lato" w:eastAsia="Calibri" w:hAnsi="Lato" w:cs="Times New Roman"/>
          <w:bCs/>
          <w:sz w:val="22"/>
          <w:szCs w:val="22"/>
          <w:lang w:eastAsia="en-US"/>
        </w:rPr>
        <w:t>Odebranie prac zostanie potwierdzone przez Zamawiaj</w:t>
      </w:r>
      <w:r w:rsidRPr="00C65503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65503">
        <w:rPr>
          <w:rFonts w:ascii="Lato" w:eastAsia="Calibri" w:hAnsi="Lato" w:cs="Times New Roman"/>
          <w:bCs/>
          <w:sz w:val="22"/>
          <w:szCs w:val="22"/>
          <w:lang w:eastAsia="en-US"/>
        </w:rPr>
        <w:t>cego protoko</w:t>
      </w:r>
      <w:r w:rsidRPr="00C65503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C6550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em </w:t>
      </w:r>
      <w:r w:rsidRPr="00C65503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zdawczo-odbiorczym.</w:t>
      </w:r>
    </w:p>
    <w:p w14:paraId="29A0E4F9" w14:textId="77777777" w:rsidR="00297B62" w:rsidRPr="00574722" w:rsidRDefault="00297B62" w:rsidP="00297B6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1C7CEF50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7FF59525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B67986B" w14:textId="77777777" w:rsidR="00297B62" w:rsidRDefault="00297B62" w:rsidP="00297B62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wynosi: …( słownie: … 00/100) netto + należny podatek VAT.</w:t>
      </w:r>
    </w:p>
    <w:p w14:paraId="204EEA9C" w14:textId="77777777" w:rsidR="00297B62" w:rsidRPr="008B306D" w:rsidRDefault="00297B62" w:rsidP="00297B62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0E8B1CD2" w14:textId="77777777" w:rsidR="00297B62" w:rsidRPr="00E67CAF" w:rsidRDefault="00297B62" w:rsidP="00297B62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9DD55F8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B37CEFB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70C3C63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2B758D90" w14:textId="77777777" w:rsidR="00297B62" w:rsidRPr="00C07A3F" w:rsidRDefault="00297B62" w:rsidP="00297B62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……………………………………….</w:t>
      </w: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………………………..</w:t>
      </w: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…………………………………..</w:t>
      </w:r>
    </w:p>
    <w:p w14:paraId="57C4A0DB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2D5BDFB4" w14:textId="77777777" w:rsidR="00297B62" w:rsidRPr="00FA10FC" w:rsidRDefault="00297B62" w:rsidP="00297B62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……………….. e-mail: </w:t>
      </w:r>
      <w:r w:rsidRPr="00B11E5B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…………………………. </w:t>
      </w:r>
    </w:p>
    <w:p w14:paraId="38A1D6AE" w14:textId="77777777" w:rsidR="00297B62" w:rsidRPr="00FA10FC" w:rsidRDefault="00297B62" w:rsidP="00297B62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3B5A655" w14:textId="77777777" w:rsidR="00297B62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ABACB8A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4B1F63F8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E4AFE15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Strony ustalają, iż odpowiedzialność Wykonawcy z tytułu rękojmi za wady przedmiotu Umowy wynosić będzie 24 miesiące, licząc od daty Odbioru końcowego.</w:t>
      </w:r>
    </w:p>
    <w:p w14:paraId="6E022F10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64D464E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433102DC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4A478A30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Żądając usunięcia stwierdzonych wad, Zamawiający wyznaczy Wykonawcy termin technicznie i ekonomicznie uzasadniony na ich usunięcie. Wykonawca nie może odmówić usunięcia wad bez względu na wysokość związanych z tym kosztów. </w:t>
      </w:r>
    </w:p>
    <w:p w14:paraId="358D2C3A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Usunięcie wad musi być stwierdzone protokolarnie. W przypadku nie usunięcia wad </w:t>
      </w:r>
      <w:r w:rsidRPr="00A1111F">
        <w:rPr>
          <w:rFonts w:ascii="Lato" w:hAnsi="Lato"/>
          <w:sz w:val="22"/>
          <w:szCs w:val="22"/>
        </w:rPr>
        <w:br/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03E69048" w14:textId="77777777" w:rsidR="00297B62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3F39BA27" w14:textId="4149A259" w:rsidR="00297B62" w:rsidRPr="00C96FE4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C96FE4">
        <w:rPr>
          <w:rFonts w:ascii="Lato" w:hAnsi="Lato"/>
          <w:sz w:val="22"/>
          <w:szCs w:val="22"/>
        </w:rPr>
        <w:t xml:space="preserve">Niezależnie od rękojmi Wykonawca, </w:t>
      </w:r>
      <w:r w:rsidR="00217999">
        <w:rPr>
          <w:rFonts w:ascii="Lato" w:hAnsi="Lato"/>
          <w:sz w:val="22"/>
          <w:szCs w:val="22"/>
        </w:rPr>
        <w:t>udziela 24 miesięcznej</w:t>
      </w:r>
      <w:r w:rsidRPr="00C96FE4">
        <w:rPr>
          <w:rFonts w:ascii="Lato" w:hAnsi="Lato"/>
          <w:sz w:val="22"/>
          <w:szCs w:val="22"/>
        </w:rPr>
        <w:t xml:space="preserve"> gwarancji. Zamawiający jest uprawniony do korzystania z uprawnień z rękojmi i/lub gwarancji, według własnego wyboru.</w:t>
      </w:r>
    </w:p>
    <w:p w14:paraId="24A73326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 jest uprawniony do żądania naprawienia szkody niezależnie od uprawnień wynikających z rękojmi.</w:t>
      </w:r>
    </w:p>
    <w:p w14:paraId="3D620F7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lastRenderedPageBreak/>
        <w:t xml:space="preserve">W przypadku rozwiązania Umowy lub odstąpienia od Umowy, Zamawiający zachowuje uprawniania z rękojmi w zakresie </w:t>
      </w:r>
      <w:r>
        <w:rPr>
          <w:rFonts w:ascii="Lato" w:hAnsi="Lato"/>
          <w:sz w:val="22"/>
          <w:szCs w:val="22"/>
        </w:rPr>
        <w:t>usług</w:t>
      </w:r>
      <w:r w:rsidRPr="00A1111F">
        <w:rPr>
          <w:rFonts w:ascii="Lato" w:hAnsi="Lato"/>
          <w:sz w:val="22"/>
          <w:szCs w:val="22"/>
        </w:rPr>
        <w:t xml:space="preserve"> przyjętych.</w:t>
      </w:r>
    </w:p>
    <w:p w14:paraId="75F95B0B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Okres rękojmi zostanie przedłużony o czas równy sumie wszelkich okresów usuwania wad. </w:t>
      </w:r>
    </w:p>
    <w:p w14:paraId="7A26A203" w14:textId="77777777" w:rsidR="00297B62" w:rsidRPr="00A1111F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37225862" w14:textId="77777777" w:rsidR="00297B62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BA574DA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5580B373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5711DF7" w14:textId="77777777" w:rsidR="00297B62" w:rsidRPr="007D30C4" w:rsidRDefault="00297B62" w:rsidP="00297B62">
      <w:pPr>
        <w:numPr>
          <w:ilvl w:val="0"/>
          <w:numId w:val="35"/>
        </w:numPr>
        <w:suppressAutoHyphens w:val="0"/>
        <w:ind w:left="357" w:hanging="357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1F9768BF" w14:textId="0449B2AD" w:rsidR="00297B62" w:rsidRPr="007D30C4" w:rsidRDefault="00297B62" w:rsidP="00297B62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 wysokości 5000 zł z tytułu odstąpienia od Umowy</w:t>
      </w:r>
      <w:r w:rsidR="0021799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przez Zamawiającego z przyczyn leżących po stronie Wykonawcy</w:t>
      </w: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;</w:t>
      </w:r>
    </w:p>
    <w:p w14:paraId="0E9A1CF7" w14:textId="77777777" w:rsidR="00297B62" w:rsidRPr="007D30C4" w:rsidRDefault="00297B62" w:rsidP="00297B62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100 zł za każdy dzień opóźnienia w realizacji Umowy, jednak łącznie nie więcej niż 5000 zł</w:t>
      </w:r>
    </w:p>
    <w:p w14:paraId="4955DE56" w14:textId="77777777" w:rsidR="00297B62" w:rsidRPr="007D30C4" w:rsidRDefault="00297B62" w:rsidP="00297B62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100 zł za każdy dzień opóźnienia w usunięciu wad stwierdzonych przy odbiorze lub w okresie gwarancji i rękojmi, liczony od daty wyznaczonej Wykonawcy do usunięcia wad, jednak nie więcej niż 5000 zł.</w:t>
      </w:r>
    </w:p>
    <w:p w14:paraId="7E3F6254" w14:textId="77777777" w:rsidR="00297B62" w:rsidRPr="007D30C4" w:rsidRDefault="00297B62" w:rsidP="00297B62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60AC2F98" w14:textId="77777777" w:rsidR="00297B62" w:rsidRPr="00E67CAF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8AAB675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582670FB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5C93C27" w14:textId="77777777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przedmiotu Umowy nastąpi po odbiorze, bez zastrzeżeń Zamawiającego i po dostarczeniu faktury. Warunkiem wystawienia faktury jest bezusterkowy odbiór przedmiotu dostawy potwierdzony na piśmie. </w:t>
      </w:r>
    </w:p>
    <w:p w14:paraId="24157E62" w14:textId="77777777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terminie 21 dni od daty dostarczenia faktury na rachunek bankowy Wykonawcy wskazany na fakturze.</w:t>
      </w:r>
    </w:p>
    <w:p w14:paraId="679E43C0" w14:textId="77777777" w:rsidR="00297B62" w:rsidRPr="00E67CAF" w:rsidRDefault="00297B62" w:rsidP="00297B62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3D9A07E6" w14:textId="77777777" w:rsidR="00297B62" w:rsidRPr="00E67CAF" w:rsidRDefault="00297B62" w:rsidP="00297B6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92DD2A7" w14:textId="77777777" w:rsidR="00297B62" w:rsidRPr="00E67CAF" w:rsidRDefault="00297B62" w:rsidP="00297B6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4DF7312D" w14:textId="2A1AE093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1F266364" w14:textId="77777777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1EBFB737" w14:textId="77777777" w:rsidR="00297B62" w:rsidRPr="00E67CAF" w:rsidRDefault="00297B62" w:rsidP="00297B62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3BE48230" w14:textId="77777777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 xml:space="preserve"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</w:t>
      </w:r>
      <w:r w:rsidRPr="00E67CAF">
        <w:rPr>
          <w:rFonts w:ascii="Lato" w:hAnsi="Lato" w:cs="Open Sans"/>
          <w:sz w:val="22"/>
          <w:szCs w:val="22"/>
        </w:rPr>
        <w:lastRenderedPageBreak/>
        <w:t>kwoty stanowiącej równowartość podatku VAT, w stosunku do której Zamawiający utracił prawo do odliczenia, powiększonej o odsetki zapłacone do Urzędu Skarbowego</w:t>
      </w:r>
    </w:p>
    <w:p w14:paraId="486330AC" w14:textId="77777777" w:rsidR="00297B62" w:rsidRPr="00E67CAF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04F0A08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13409CB1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0C7E63A" w14:textId="77777777" w:rsidR="00297B62" w:rsidRPr="007D30C4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t>Zamawiający ma prawo odstąpić od Umowy, jeżeli:</w:t>
      </w:r>
    </w:p>
    <w:p w14:paraId="7FD8142F" w14:textId="005EAD4D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opóźnia się z wykonaniem przedmiotu Umowy tak dalece, że nie jest możliwym ukończenie go w terminie wskazanym w  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§ </w:t>
      </w:r>
      <w:r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2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ust. 1 umowy.</w:t>
      </w:r>
    </w:p>
    <w:p w14:paraId="1F8B5C77" w14:textId="77777777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>Wykonawca nie wykonuje przedmiotu Umowy lub wykonuje go w sposób nienależyty, pod warunkiem uprzedniego bezskutecznego upływu przynajmniej 14 dniowego terminu wskazanego w wezwaniu Wykonawcy do prawidłowego wykonania przedmiotu Umowy.</w:t>
      </w:r>
    </w:p>
    <w:p w14:paraId="406711C7" w14:textId="77777777" w:rsidR="00297B62" w:rsidRPr="007D30C4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t>Oświadczenie o odstąpieniu od Umowy wymaga formy pisemnej pod rygorem nieważności i powinno być złożone w terminie 30 dni od dnia powzięcia przez Zamawiającego wiedzy o przesłance do odstąpienia.</w:t>
      </w:r>
    </w:p>
    <w:p w14:paraId="4D21E33F" w14:textId="77777777" w:rsidR="00297B62" w:rsidRPr="00E67CAF" w:rsidRDefault="00297B62" w:rsidP="00297B62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817CD91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3435F9CF" w14:textId="77777777" w:rsidR="00297B62" w:rsidRPr="00E67CAF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5BD54A4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1B64D446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063039DB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0328316C" w14:textId="77777777" w:rsidR="00297B62" w:rsidRPr="00E67CAF" w:rsidRDefault="00297B62" w:rsidP="00297B62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jednobrzmiących egzemplarzach, </w:t>
      </w:r>
      <w:r w:rsidRPr="00E67CAF">
        <w:rPr>
          <w:rFonts w:ascii="Lato" w:hAnsi="Lato" w:cs="Arial"/>
          <w:sz w:val="22"/>
          <w:szCs w:val="22"/>
        </w:rPr>
        <w:t>w tym 1 egz. dla Wykonawcy.</w:t>
      </w:r>
    </w:p>
    <w:p w14:paraId="37FCABD1" w14:textId="77777777" w:rsidR="00297B62" w:rsidRPr="00E67CAF" w:rsidRDefault="00297B62" w:rsidP="00297B62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73583183" w14:textId="77777777" w:rsidR="00297B62" w:rsidRPr="00E67CAF" w:rsidRDefault="00297B62" w:rsidP="00297B62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9707577" w14:textId="77777777" w:rsidR="00297B62" w:rsidRPr="00E67CAF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0A5707E9" w14:textId="77777777" w:rsidR="00297B62" w:rsidRPr="00E67CAF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D73988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26C6DF9D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</w:p>
    <w:p w14:paraId="367D4F45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0056DD9E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1F8097D2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234D0738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5D1AAC7C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6357F347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1. Załącznik nr 1 – Oferta Wykonawcy</w:t>
      </w:r>
      <w:r>
        <w:rPr>
          <w:rFonts w:ascii="Lato" w:hAnsi="Lato"/>
          <w:bCs/>
          <w:i/>
          <w:sz w:val="22"/>
          <w:szCs w:val="22"/>
        </w:rPr>
        <w:t>,</w:t>
      </w:r>
    </w:p>
    <w:p w14:paraId="401CC9A7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2. Załącznik nr 2 – Opis przedmiotu zamówienia</w:t>
      </w:r>
      <w:r>
        <w:rPr>
          <w:rFonts w:ascii="Lato" w:hAnsi="Lato"/>
          <w:bCs/>
          <w:i/>
          <w:sz w:val="22"/>
          <w:szCs w:val="22"/>
        </w:rPr>
        <w:t>.</w:t>
      </w:r>
    </w:p>
    <w:p w14:paraId="78D99F6A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D0E41E1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BE0FD00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AE1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D39E" w14:textId="77777777" w:rsidR="00AE1308" w:rsidRDefault="00AE1308">
      <w:pPr>
        <w:rPr>
          <w:rFonts w:hint="eastAsia"/>
        </w:rPr>
      </w:pPr>
      <w:r>
        <w:separator/>
      </w:r>
    </w:p>
  </w:endnote>
  <w:endnote w:type="continuationSeparator" w:id="0">
    <w:p w14:paraId="514F4731" w14:textId="77777777" w:rsidR="00AE1308" w:rsidRDefault="00AE13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0133" w14:textId="77777777" w:rsidR="0055276D" w:rsidRDefault="0055276D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6F3089" w:rsidR="002F2B91" w:rsidRDefault="003F7C64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572F" w14:textId="77777777" w:rsidR="00AE1308" w:rsidRDefault="00AE1308">
      <w:pPr>
        <w:rPr>
          <w:rFonts w:hint="eastAsia"/>
        </w:rPr>
      </w:pPr>
      <w:r>
        <w:separator/>
      </w:r>
    </w:p>
  </w:footnote>
  <w:footnote w:type="continuationSeparator" w:id="0">
    <w:p w14:paraId="75A3AA76" w14:textId="77777777" w:rsidR="00AE1308" w:rsidRDefault="00AE13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BC5F" w14:textId="77777777" w:rsidR="0055276D" w:rsidRDefault="0055276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72"/>
    <w:multiLevelType w:val="hybridMultilevel"/>
    <w:tmpl w:val="54E092AE"/>
    <w:lvl w:ilvl="0" w:tplc="9D1A664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955497">
    <w:abstractNumId w:val="16"/>
  </w:num>
  <w:num w:numId="2" w16cid:durableId="933823346">
    <w:abstractNumId w:val="9"/>
  </w:num>
  <w:num w:numId="3" w16cid:durableId="1332828459">
    <w:abstractNumId w:val="2"/>
  </w:num>
  <w:num w:numId="4" w16cid:durableId="9918015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8"/>
  </w:num>
  <w:num w:numId="7" w16cid:durableId="784619044">
    <w:abstractNumId w:val="0"/>
  </w:num>
  <w:num w:numId="8" w16cid:durableId="406072219">
    <w:abstractNumId w:val="18"/>
  </w:num>
  <w:num w:numId="9" w16cid:durableId="1433864501">
    <w:abstractNumId w:val="10"/>
  </w:num>
  <w:num w:numId="10" w16cid:durableId="716011553">
    <w:abstractNumId w:val="13"/>
  </w:num>
  <w:num w:numId="11" w16cid:durableId="122506379">
    <w:abstractNumId w:val="15"/>
  </w:num>
  <w:num w:numId="12" w16cid:durableId="1540043835">
    <w:abstractNumId w:val="5"/>
  </w:num>
  <w:num w:numId="13" w16cid:durableId="1744796491">
    <w:abstractNumId w:val="20"/>
  </w:num>
  <w:num w:numId="14" w16cid:durableId="1442259250">
    <w:abstractNumId w:val="1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7"/>
  </w:num>
  <w:num w:numId="16" w16cid:durableId="1265263633">
    <w:abstractNumId w:val="11"/>
  </w:num>
  <w:num w:numId="17" w16cid:durableId="1773627563">
    <w:abstractNumId w:val="7"/>
  </w:num>
  <w:num w:numId="18" w16cid:durableId="1180582910">
    <w:abstractNumId w:val="12"/>
  </w:num>
  <w:num w:numId="19" w16cid:durableId="8546568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2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4"/>
  </w:num>
  <w:num w:numId="33" w16cid:durableId="1555890671">
    <w:abstractNumId w:val="3"/>
  </w:num>
  <w:num w:numId="34" w16cid:durableId="1351568146">
    <w:abstractNumId w:val="6"/>
  </w:num>
  <w:num w:numId="35" w16cid:durableId="1466852040">
    <w:abstractNumId w:val="19"/>
  </w:num>
  <w:num w:numId="36" w16cid:durableId="498934473">
    <w:abstractNumId w:val="14"/>
  </w:num>
  <w:num w:numId="37" w16cid:durableId="83094894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95838"/>
    <w:rsid w:val="0009678D"/>
    <w:rsid w:val="000B2708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201ACC"/>
    <w:rsid w:val="00214017"/>
    <w:rsid w:val="00216EA0"/>
    <w:rsid w:val="00217999"/>
    <w:rsid w:val="00233CE5"/>
    <w:rsid w:val="002535C8"/>
    <w:rsid w:val="0026131F"/>
    <w:rsid w:val="0027419A"/>
    <w:rsid w:val="00297B62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276D"/>
    <w:rsid w:val="00554E77"/>
    <w:rsid w:val="00574722"/>
    <w:rsid w:val="00576338"/>
    <w:rsid w:val="00581B34"/>
    <w:rsid w:val="00581D6C"/>
    <w:rsid w:val="005A07F5"/>
    <w:rsid w:val="005B5C64"/>
    <w:rsid w:val="005D59F5"/>
    <w:rsid w:val="005D64EB"/>
    <w:rsid w:val="005E07A8"/>
    <w:rsid w:val="005E2AA1"/>
    <w:rsid w:val="005E755A"/>
    <w:rsid w:val="00601C31"/>
    <w:rsid w:val="006041EB"/>
    <w:rsid w:val="00624973"/>
    <w:rsid w:val="0062697F"/>
    <w:rsid w:val="006279D2"/>
    <w:rsid w:val="006410F0"/>
    <w:rsid w:val="00652B68"/>
    <w:rsid w:val="00681815"/>
    <w:rsid w:val="006A1954"/>
    <w:rsid w:val="006B13A0"/>
    <w:rsid w:val="006E3A36"/>
    <w:rsid w:val="006F3FAA"/>
    <w:rsid w:val="007000D0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90C52"/>
    <w:rsid w:val="007920B9"/>
    <w:rsid w:val="007A7696"/>
    <w:rsid w:val="007B72FD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2FDF"/>
    <w:rsid w:val="008B306D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E5638"/>
    <w:rsid w:val="00A13E14"/>
    <w:rsid w:val="00A3008C"/>
    <w:rsid w:val="00A63848"/>
    <w:rsid w:val="00A82826"/>
    <w:rsid w:val="00AA2907"/>
    <w:rsid w:val="00AA4D94"/>
    <w:rsid w:val="00AB215E"/>
    <w:rsid w:val="00AC0D71"/>
    <w:rsid w:val="00AC4559"/>
    <w:rsid w:val="00AC4CE2"/>
    <w:rsid w:val="00AD0E21"/>
    <w:rsid w:val="00AD77E7"/>
    <w:rsid w:val="00AE1308"/>
    <w:rsid w:val="00AE1FF9"/>
    <w:rsid w:val="00AE3C70"/>
    <w:rsid w:val="00AE54F1"/>
    <w:rsid w:val="00AF06C1"/>
    <w:rsid w:val="00AF3617"/>
    <w:rsid w:val="00B110CB"/>
    <w:rsid w:val="00B11EAD"/>
    <w:rsid w:val="00B2744A"/>
    <w:rsid w:val="00B367FE"/>
    <w:rsid w:val="00B41F8C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4728"/>
    <w:rsid w:val="00BD3FD4"/>
    <w:rsid w:val="00BD6160"/>
    <w:rsid w:val="00BE7F8D"/>
    <w:rsid w:val="00BF646C"/>
    <w:rsid w:val="00C30AAA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4488"/>
    <w:rsid w:val="00CC5F91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A10FC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9042</cp:lastModifiedBy>
  <cp:revision>3</cp:revision>
  <cp:lastPrinted>2024-01-08T08:24:00Z</cp:lastPrinted>
  <dcterms:created xsi:type="dcterms:W3CDTF">2024-03-14T09:23:00Z</dcterms:created>
  <dcterms:modified xsi:type="dcterms:W3CDTF">2024-03-14T09:24:00Z</dcterms:modified>
</cp:coreProperties>
</file>