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45" w:rsidRPr="006F629D" w:rsidRDefault="00A44591" w:rsidP="00C941F2">
      <w:pPr>
        <w:spacing w:before="0" w:line="276" w:lineRule="auto"/>
        <w:jc w:val="right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="004E793D" w:rsidRPr="006F629D">
        <w:rPr>
          <w:rFonts w:ascii="Arial" w:hAnsi="Arial" w:cs="Arial"/>
          <w:color w:val="auto"/>
          <w:sz w:val="18"/>
          <w:szCs w:val="18"/>
        </w:rPr>
        <w:t>Poznań,</w:t>
      </w:r>
      <w:r w:rsidR="00E367CE">
        <w:rPr>
          <w:rFonts w:ascii="Arial" w:hAnsi="Arial" w:cs="Arial"/>
          <w:color w:val="auto"/>
          <w:sz w:val="18"/>
          <w:szCs w:val="18"/>
        </w:rPr>
        <w:t xml:space="preserve"> 2</w:t>
      </w:r>
      <w:r w:rsidR="00DD59EB">
        <w:rPr>
          <w:rFonts w:ascii="Arial" w:hAnsi="Arial" w:cs="Arial"/>
          <w:color w:val="auto"/>
          <w:sz w:val="18"/>
          <w:szCs w:val="18"/>
        </w:rPr>
        <w:t>7</w:t>
      </w:r>
      <w:r w:rsidR="00066AFB" w:rsidRPr="006F629D">
        <w:rPr>
          <w:rFonts w:ascii="Arial" w:hAnsi="Arial" w:cs="Arial"/>
          <w:color w:val="auto"/>
          <w:sz w:val="18"/>
          <w:szCs w:val="18"/>
        </w:rPr>
        <w:t xml:space="preserve"> marca 2025</w:t>
      </w:r>
      <w:r w:rsidR="004E793D" w:rsidRPr="006F629D">
        <w:rPr>
          <w:rFonts w:ascii="Arial" w:hAnsi="Arial" w:cs="Arial"/>
          <w:color w:val="auto"/>
          <w:sz w:val="18"/>
          <w:szCs w:val="18"/>
        </w:rPr>
        <w:t xml:space="preserve"> r.</w:t>
      </w:r>
    </w:p>
    <w:p w:rsidR="00F72145" w:rsidRPr="006F629D" w:rsidRDefault="007638C0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WL.2371.1.</w:t>
      </w:r>
      <w:r w:rsidR="006F629D">
        <w:rPr>
          <w:rFonts w:ascii="Arial" w:hAnsi="Arial" w:cs="Arial"/>
          <w:color w:val="auto"/>
          <w:sz w:val="18"/>
          <w:szCs w:val="18"/>
        </w:rPr>
        <w:t>4</w:t>
      </w:r>
      <w:r w:rsidRPr="006F629D">
        <w:rPr>
          <w:rFonts w:ascii="Arial" w:hAnsi="Arial" w:cs="Arial"/>
          <w:color w:val="auto"/>
          <w:sz w:val="18"/>
          <w:szCs w:val="18"/>
        </w:rPr>
        <w:t>.2025</w:t>
      </w:r>
      <w:r w:rsidR="00410C98">
        <w:rPr>
          <w:rFonts w:ascii="Arial" w:hAnsi="Arial" w:cs="Arial"/>
          <w:color w:val="auto"/>
          <w:sz w:val="18"/>
          <w:szCs w:val="18"/>
        </w:rPr>
        <w:t>.AH</w:t>
      </w:r>
      <w:bookmarkStart w:id="0" w:name="_GoBack"/>
      <w:bookmarkEnd w:id="0"/>
    </w:p>
    <w:p w:rsidR="00F72145" w:rsidRPr="006F629D" w:rsidRDefault="00F72145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F72145" w:rsidRPr="006F629D" w:rsidRDefault="00F72145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F72145" w:rsidRPr="006F629D" w:rsidRDefault="008A55F4" w:rsidP="00C941F2">
      <w:pPr>
        <w:spacing w:before="0" w:line="276" w:lineRule="auto"/>
        <w:ind w:left="5103"/>
        <w:jc w:val="both"/>
        <w:rPr>
          <w:rFonts w:ascii="Arial" w:hAnsi="Arial" w:cs="Arial"/>
          <w:b/>
          <w:color w:val="auto"/>
          <w:sz w:val="20"/>
          <w:szCs w:val="18"/>
        </w:rPr>
      </w:pPr>
      <w:r w:rsidRPr="006F629D">
        <w:rPr>
          <w:rFonts w:ascii="Arial" w:hAnsi="Arial" w:cs="Arial"/>
          <w:b/>
          <w:color w:val="auto"/>
          <w:sz w:val="20"/>
          <w:szCs w:val="18"/>
        </w:rPr>
        <w:t>Do uczestników postępowania</w:t>
      </w:r>
    </w:p>
    <w:p w:rsidR="00F72145" w:rsidRPr="006F629D" w:rsidRDefault="00F72145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F72145" w:rsidRPr="006F629D" w:rsidRDefault="004E793D" w:rsidP="00C941F2">
      <w:pPr>
        <w:pStyle w:val="Nagwek2"/>
        <w:spacing w:before="0" w:after="0" w:line="276" w:lineRule="auto"/>
        <w:ind w:left="851" w:hanging="851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6F629D">
        <w:rPr>
          <w:rFonts w:ascii="Arial" w:hAnsi="Arial" w:cs="Arial"/>
          <w:i/>
          <w:color w:val="auto"/>
          <w:sz w:val="18"/>
          <w:szCs w:val="18"/>
        </w:rPr>
        <w:t>Dot</w:t>
      </w:r>
      <w:r w:rsidR="007C54C2" w:rsidRPr="006F629D">
        <w:rPr>
          <w:rFonts w:ascii="Arial" w:hAnsi="Arial" w:cs="Arial"/>
          <w:i/>
          <w:color w:val="auto"/>
          <w:sz w:val="18"/>
          <w:szCs w:val="18"/>
        </w:rPr>
        <w:t xml:space="preserve">yczy: </w:t>
      </w:r>
      <w:r w:rsidR="00982733" w:rsidRPr="006F629D">
        <w:rPr>
          <w:rFonts w:ascii="Arial" w:hAnsi="Arial" w:cs="Arial"/>
          <w:i/>
          <w:color w:val="auto"/>
          <w:sz w:val="18"/>
          <w:szCs w:val="18"/>
        </w:rPr>
        <w:tab/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post</w:t>
      </w:r>
      <w:r w:rsidR="000C17BF" w:rsidRPr="006F629D">
        <w:rPr>
          <w:rFonts w:ascii="Arial" w:hAnsi="Arial" w:cs="Arial"/>
          <w:i/>
          <w:color w:val="auto"/>
          <w:sz w:val="18"/>
          <w:szCs w:val="18"/>
        </w:rPr>
        <w:t>ę</w:t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powania przetargowego o udzielenie zamówienia publicznego prowadzonego w</w:t>
      </w:r>
      <w:r w:rsidR="00BB6069" w:rsidRPr="006F629D">
        <w:rPr>
          <w:rFonts w:ascii="Arial" w:hAnsi="Arial" w:cs="Arial"/>
          <w:i/>
          <w:color w:val="auto"/>
          <w:sz w:val="18"/>
          <w:szCs w:val="18"/>
        </w:rPr>
        <w:t> </w:t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trybie przetargu nieograniczonego na dostawy o wartości zamówienia przekraczającej progi unijne pn.</w:t>
      </w:r>
      <w:r w:rsidR="00066AFB" w:rsidRPr="006F629D">
        <w:rPr>
          <w:rFonts w:ascii="Arial" w:hAnsi="Arial" w:cs="Arial"/>
          <w:i/>
          <w:color w:val="auto"/>
          <w:sz w:val="18"/>
          <w:szCs w:val="18"/>
        </w:rPr>
        <w:t> </w:t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 xml:space="preserve">„B2 - Dostawa </w:t>
      </w:r>
      <w:r w:rsidR="001036F2" w:rsidRPr="006F629D">
        <w:rPr>
          <w:rFonts w:ascii="Arial" w:hAnsi="Arial" w:cs="Arial"/>
          <w:i/>
          <w:color w:val="auto"/>
          <w:sz w:val="18"/>
          <w:szCs w:val="18"/>
        </w:rPr>
        <w:br/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i instalacja cyfrowych syren alarmowych dla Systemu Ostrzegania i</w:t>
      </w:r>
      <w:r w:rsidR="00BB6069" w:rsidRPr="006F629D">
        <w:rPr>
          <w:rFonts w:ascii="Arial" w:hAnsi="Arial" w:cs="Arial"/>
          <w:i/>
          <w:color w:val="auto"/>
          <w:sz w:val="18"/>
          <w:szCs w:val="18"/>
        </w:rPr>
        <w:t> </w:t>
      </w:r>
      <w:r w:rsidR="008A55F4" w:rsidRPr="006F629D">
        <w:rPr>
          <w:rFonts w:ascii="Arial" w:hAnsi="Arial" w:cs="Arial"/>
          <w:i/>
          <w:color w:val="auto"/>
          <w:sz w:val="18"/>
          <w:szCs w:val="18"/>
        </w:rPr>
        <w:t>Alarmowania”</w:t>
      </w:r>
    </w:p>
    <w:p w:rsidR="008A55F4" w:rsidRPr="006F629D" w:rsidRDefault="008A55F4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04774C" w:rsidRPr="006F629D" w:rsidRDefault="0004774C" w:rsidP="00C941F2">
      <w:pPr>
        <w:spacing w:before="0" w:line="276" w:lineRule="auto"/>
        <w:ind w:firstLine="851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W związku z wątpliwościami Wykonawców dotyczącymi specyfikacji warunków zamówienia (SWZ), zgodnie z art. 135 ust. 2 ustawy z dnia 11 września 2019 roku Prawo zamówień publicznych</w:t>
      </w:r>
      <w:r w:rsidR="00E91814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(t.</w:t>
      </w:r>
      <w:r w:rsidR="00F86FD6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j. Dz. U. 2024 r. poz. 1320) zwanej dalej „ustawą p.z.p.”, Zamawiający wyjaśnia co następuje:</w:t>
      </w:r>
    </w:p>
    <w:p w:rsidR="0004774C" w:rsidRPr="006F629D" w:rsidRDefault="0004774C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  <w:u w:val="single"/>
        </w:rPr>
      </w:pPr>
    </w:p>
    <w:p w:rsidR="00DE3C9A" w:rsidRPr="006F629D" w:rsidRDefault="00DE3C9A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F72145" w:rsidRPr="006F629D" w:rsidRDefault="008A55F4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Pytanie nr 1:</w:t>
      </w:r>
    </w:p>
    <w:p w:rsidR="00DE3C9A" w:rsidRPr="006F629D" w:rsidRDefault="00DE3C9A" w:rsidP="00A27549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W Propozycji Umowy w </w:t>
      </w:r>
      <w:r w:rsidRPr="006F629D">
        <w:rPr>
          <w:rFonts w:ascii="Arial" w:hAnsi="Arial" w:cs="Arial"/>
          <w:b/>
          <w:color w:val="auto"/>
          <w:sz w:val="18"/>
          <w:szCs w:val="18"/>
        </w:rPr>
        <w:t>§ 9 ust. 2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 Zamawiający opisał możliwości przedłużenia terminu wykonania</w:t>
      </w:r>
      <w:r w:rsidR="00964273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umowy, na które nie ma wpływu działanie Wykonawcy, tj. kolejno:</w:t>
      </w:r>
    </w:p>
    <w:p w:rsidR="00DE3C9A" w:rsidRPr="006F629D" w:rsidRDefault="00DE3C9A" w:rsidP="00A27549">
      <w:pPr>
        <w:pStyle w:val="Akapitzlist"/>
        <w:numPr>
          <w:ilvl w:val="1"/>
          <w:numId w:val="36"/>
        </w:numPr>
        <w:spacing w:before="0" w:line="276" w:lineRule="auto"/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konieczność przedłużenia terminu wykonania umowy z uwagi na:</w:t>
      </w:r>
    </w:p>
    <w:p w:rsidR="00DE3C9A" w:rsidRPr="006F629D" w:rsidRDefault="003B72FD" w:rsidP="00A27549">
      <w:pPr>
        <w:pStyle w:val="Akapitzlist"/>
        <w:spacing w:before="0" w:line="276" w:lineRule="auto"/>
        <w:ind w:left="851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ab/>
      </w:r>
      <w:r w:rsidR="00DE3C9A" w:rsidRPr="006F629D">
        <w:rPr>
          <w:rFonts w:ascii="Arial" w:hAnsi="Arial" w:cs="Arial"/>
          <w:color w:val="auto"/>
          <w:sz w:val="18"/>
          <w:szCs w:val="18"/>
        </w:rPr>
        <w:t>− na brak dostępności środków finansowych po stronie Zamawiającego podyktowanych zasadami finansowania obowiązującymi u Zamawiającego z powodu wystąpienia terminu realizacji dostawy w</w:t>
      </w:r>
      <w:r w:rsidR="00A27549" w:rsidRPr="006F629D">
        <w:rPr>
          <w:rFonts w:ascii="Arial" w:hAnsi="Arial" w:cs="Arial"/>
          <w:color w:val="auto"/>
          <w:sz w:val="18"/>
          <w:szCs w:val="18"/>
        </w:rPr>
        <w:t> </w:t>
      </w:r>
      <w:r w:rsidR="00DE3C9A" w:rsidRPr="006F629D">
        <w:rPr>
          <w:rFonts w:ascii="Arial" w:hAnsi="Arial" w:cs="Arial"/>
          <w:color w:val="auto"/>
          <w:sz w:val="18"/>
          <w:szCs w:val="18"/>
        </w:rPr>
        <w:t>okresie braku dostępności środków finansowych po stronie Zamawiającego lub z powodu ograniczonych zasileń finansowych otrzymywanych od jednostek nadrzędnych lub innych podmiotów lub instytucji odpowiedzialnych za finansowanie projektu "Rozbudowa Systemu Ostrzegania i Alarmowania Ludności (SOiA)", programu MSWiA "Odporność na kryzys - optymalizacja infrastruktury służb państwowych odpowiadających za bezpieczeństwo" lub Krajowego Planu Odbudowy lub opóźnień w</w:t>
      </w:r>
      <w:r w:rsidR="00A27549" w:rsidRPr="006F629D">
        <w:rPr>
          <w:rFonts w:ascii="Arial" w:hAnsi="Arial" w:cs="Arial"/>
          <w:color w:val="auto"/>
          <w:sz w:val="18"/>
          <w:szCs w:val="18"/>
        </w:rPr>
        <w:t> </w:t>
      </w:r>
      <w:r w:rsidR="00DE3C9A" w:rsidRPr="006F629D">
        <w:rPr>
          <w:rFonts w:ascii="Arial" w:hAnsi="Arial" w:cs="Arial"/>
          <w:color w:val="auto"/>
          <w:sz w:val="18"/>
          <w:szCs w:val="18"/>
        </w:rPr>
        <w:t>procesie zmiany limitów budżetowych właściwych dysponentów - również skutkujących brakiem wystarczających środków finansowych po stronie Zamawiającego na sfinansowanie dostawy będącej przedmiotem niniejszej umowy;</w:t>
      </w:r>
    </w:p>
    <w:p w:rsidR="00DE3C9A" w:rsidRPr="006F629D" w:rsidRDefault="00DE3C9A" w:rsidP="00A27549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Prosimy o określenie maksymalnego terminu o jaki zamawiający może przedłużyć wykonanie umowy </w:t>
      </w:r>
      <w:r w:rsidR="00D10DCA" w:rsidRPr="006F629D">
        <w:rPr>
          <w:rFonts w:ascii="Arial" w:hAnsi="Arial" w:cs="Arial"/>
          <w:color w:val="auto"/>
          <w:sz w:val="18"/>
          <w:szCs w:val="18"/>
        </w:rPr>
        <w:br/>
      </w:r>
      <w:r w:rsidRPr="006F629D">
        <w:rPr>
          <w:rFonts w:ascii="Arial" w:hAnsi="Arial" w:cs="Arial"/>
          <w:color w:val="auto"/>
          <w:sz w:val="18"/>
          <w:szCs w:val="18"/>
        </w:rPr>
        <w:t>z uwagi na ww. zapis. Taka informacja jest bardzo ważna z pkt. widzenia bezpieczeństwa finansowego (płynności gotówkowej) Wykonawcy – określenie tego terminu jest niezbędne dla wyliczenia kosztów ryzyka po stronie Wykonawcy.</w:t>
      </w:r>
    </w:p>
    <w:p w:rsidR="005217DE" w:rsidRPr="006F629D" w:rsidRDefault="001F424D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Odpowiedź na pytanie nr 1:</w:t>
      </w:r>
    </w:p>
    <w:p w:rsidR="003906C5" w:rsidRPr="006F629D" w:rsidRDefault="008B0D59" w:rsidP="00A27549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bookmarkStart w:id="1" w:name="_Hlk193372651"/>
      <w:r w:rsidRPr="006F629D">
        <w:rPr>
          <w:rFonts w:ascii="Arial" w:hAnsi="Arial" w:cs="Arial"/>
          <w:color w:val="auto"/>
          <w:sz w:val="18"/>
          <w:szCs w:val="18"/>
        </w:rPr>
        <w:t>Zmawiający informuje, że</w:t>
      </w:r>
      <w:r w:rsidR="00145A5F" w:rsidRPr="006F629D">
        <w:rPr>
          <w:rFonts w:ascii="Arial" w:hAnsi="Arial" w:cs="Arial"/>
          <w:color w:val="auto"/>
          <w:sz w:val="18"/>
          <w:szCs w:val="18"/>
        </w:rPr>
        <w:t xml:space="preserve"> nie posiada ww. zapisu w dokumentacji </w:t>
      </w:r>
      <w:r w:rsidR="003F29B5" w:rsidRPr="006F629D">
        <w:rPr>
          <w:rFonts w:ascii="Arial" w:hAnsi="Arial" w:cs="Arial"/>
          <w:color w:val="auto"/>
          <w:sz w:val="18"/>
          <w:szCs w:val="18"/>
        </w:rPr>
        <w:t xml:space="preserve">przetargowej, </w:t>
      </w:r>
      <w:r w:rsidR="00145A5F" w:rsidRPr="006F629D">
        <w:rPr>
          <w:rFonts w:ascii="Arial" w:hAnsi="Arial" w:cs="Arial"/>
          <w:color w:val="auto"/>
          <w:sz w:val="18"/>
          <w:szCs w:val="18"/>
        </w:rPr>
        <w:t>zamieszczonej na stronie</w:t>
      </w:r>
      <w:r w:rsidR="003F29B5" w:rsidRPr="006F629D">
        <w:rPr>
          <w:rFonts w:ascii="Arial" w:hAnsi="Arial" w:cs="Arial"/>
          <w:color w:val="auto"/>
          <w:sz w:val="18"/>
          <w:szCs w:val="18"/>
        </w:rPr>
        <w:t xml:space="preserve"> internetowej</w:t>
      </w:r>
      <w:r w:rsidR="00145A5F" w:rsidRPr="006F629D">
        <w:rPr>
          <w:rFonts w:ascii="Arial" w:hAnsi="Arial" w:cs="Arial"/>
          <w:color w:val="auto"/>
          <w:sz w:val="18"/>
          <w:szCs w:val="18"/>
        </w:rPr>
        <w:t xml:space="preserve"> prowadzonego postępowania. </w:t>
      </w:r>
    </w:p>
    <w:bookmarkEnd w:id="1"/>
    <w:p w:rsidR="00046A3A" w:rsidRPr="006F629D" w:rsidRDefault="00046A3A" w:rsidP="00C941F2">
      <w:pPr>
        <w:spacing w:before="0" w:line="276" w:lineRule="auto"/>
        <w:ind w:firstLine="851"/>
        <w:jc w:val="both"/>
        <w:rPr>
          <w:rFonts w:ascii="Arial" w:hAnsi="Arial" w:cs="Arial"/>
          <w:color w:val="auto"/>
          <w:sz w:val="18"/>
          <w:szCs w:val="18"/>
        </w:rPr>
      </w:pPr>
    </w:p>
    <w:p w:rsidR="007C4F90" w:rsidRPr="006F629D" w:rsidRDefault="007C4F90" w:rsidP="00C941F2">
      <w:pPr>
        <w:spacing w:before="0" w:line="276" w:lineRule="auto"/>
        <w:ind w:firstLine="851"/>
        <w:jc w:val="both"/>
        <w:rPr>
          <w:rFonts w:ascii="Arial" w:hAnsi="Arial" w:cs="Arial"/>
          <w:color w:val="auto"/>
          <w:sz w:val="18"/>
          <w:szCs w:val="18"/>
        </w:rPr>
      </w:pPr>
    </w:p>
    <w:p w:rsidR="0055435C" w:rsidRPr="006F629D" w:rsidRDefault="00B33FF6" w:rsidP="00046A3A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Pytanie nr 2: </w:t>
      </w:r>
    </w:p>
    <w:p w:rsidR="00DE3C9A" w:rsidRPr="006F629D" w:rsidRDefault="00DE3C9A" w:rsidP="00A27549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Zmiany w projekcie "Rozbudowa Systemu Ostrzegania i Alarmowania Ludności (SOiA)", </w:t>
      </w:r>
      <w:bookmarkStart w:id="2" w:name="_Hlk193722426"/>
      <w:r w:rsidRPr="006F629D">
        <w:rPr>
          <w:rFonts w:ascii="Arial" w:hAnsi="Arial" w:cs="Arial"/>
          <w:color w:val="auto"/>
          <w:sz w:val="18"/>
          <w:szCs w:val="18"/>
        </w:rPr>
        <w:t>w programie MSWiA "Odporność na kryzys – optymalizacja i</w:t>
      </w:r>
      <w:bookmarkEnd w:id="2"/>
      <w:r w:rsidRPr="006F629D">
        <w:rPr>
          <w:rFonts w:ascii="Arial" w:hAnsi="Arial" w:cs="Arial"/>
          <w:color w:val="auto"/>
          <w:sz w:val="18"/>
          <w:szCs w:val="18"/>
        </w:rPr>
        <w:t>nfrastruktury służb państwowych odpowiadających</w:t>
      </w:r>
      <w:r w:rsidR="0054100B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za</w:t>
      </w:r>
      <w:r w:rsidR="0054100B">
        <w:rPr>
          <w:rFonts w:ascii="Arial" w:hAnsi="Arial" w:cs="Arial"/>
          <w:color w:val="auto"/>
          <w:sz w:val="18"/>
          <w:szCs w:val="18"/>
        </w:rPr>
        <w:t> </w:t>
      </w:r>
      <w:r w:rsidRPr="006F629D">
        <w:rPr>
          <w:rFonts w:ascii="Arial" w:hAnsi="Arial" w:cs="Arial"/>
          <w:color w:val="auto"/>
          <w:sz w:val="18"/>
          <w:szCs w:val="18"/>
        </w:rPr>
        <w:t>bezpieczeństwo" lub w Krajowym Planie Odbudowy, które mają wpływ na termin wykonania umowy;</w:t>
      </w:r>
    </w:p>
    <w:p w:rsidR="00DE3C9A" w:rsidRPr="006F629D" w:rsidRDefault="00DE3C9A" w:rsidP="00145A5F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Prosimy jak w pytaniu 1 o określenie maksymalnego terminu przedłużenia umowy.</w:t>
      </w:r>
    </w:p>
    <w:p w:rsidR="0055435C" w:rsidRPr="006F629D" w:rsidRDefault="000F3878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bookmarkStart w:id="3" w:name="_Hlk192496457"/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Odpowiedź na pytanie nr 2:</w:t>
      </w:r>
    </w:p>
    <w:bookmarkEnd w:id="3"/>
    <w:p w:rsidR="003F29B5" w:rsidRPr="006F629D" w:rsidRDefault="003F29B5" w:rsidP="00A27549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Zmawiający informuje, że nie posiada ww. zapisu w dokumentacji przetargowej, zamieszczonej na stronie internetowej prowadzonego postępowania. </w:t>
      </w:r>
    </w:p>
    <w:p w:rsidR="003266AB" w:rsidRDefault="003266AB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4100B" w:rsidRPr="006F629D" w:rsidRDefault="0054100B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DE3C9A" w:rsidRPr="006F629D" w:rsidRDefault="00E91814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Pytanie nr 3: </w:t>
      </w:r>
    </w:p>
    <w:p w:rsidR="00DE3C9A" w:rsidRPr="006F629D" w:rsidRDefault="00DE3C9A" w:rsidP="00A27549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W związku z realizacją Krajowego Planu Odbudowy i projektu "Rozbudowa Systemu Ostrzegania i</w:t>
      </w:r>
      <w:r w:rsidR="00C94D34">
        <w:rPr>
          <w:rFonts w:ascii="Arial" w:hAnsi="Arial" w:cs="Arial"/>
          <w:color w:val="auto"/>
          <w:sz w:val="18"/>
          <w:szCs w:val="18"/>
        </w:rPr>
        <w:t> </w:t>
      </w:r>
      <w:r w:rsidRPr="006F629D">
        <w:rPr>
          <w:rFonts w:ascii="Arial" w:hAnsi="Arial" w:cs="Arial"/>
          <w:color w:val="auto"/>
          <w:sz w:val="18"/>
          <w:szCs w:val="18"/>
        </w:rPr>
        <w:t>Alarmowania Ludności (SOiA)", w programie MSWiA "Odporność na kryzys – optymalizacja infrastruktury służb państwowych odpowiadających za bezpieczeństwo, Zamawiający ogłosił niniejsze postępowanie na dostawę i</w:t>
      </w:r>
      <w:r w:rsidR="00C94D34">
        <w:rPr>
          <w:rFonts w:ascii="Arial" w:hAnsi="Arial" w:cs="Arial"/>
          <w:color w:val="auto"/>
          <w:sz w:val="18"/>
          <w:szCs w:val="18"/>
        </w:rPr>
        <w:t> </w:t>
      </w:r>
      <w:r w:rsidRPr="006F629D">
        <w:rPr>
          <w:rFonts w:ascii="Arial" w:hAnsi="Arial" w:cs="Arial"/>
          <w:color w:val="auto"/>
          <w:sz w:val="18"/>
          <w:szCs w:val="18"/>
        </w:rPr>
        <w:t>montaż 205 punktów alarmowych z krótkim terminem realizacji – niespotykanym jak dotąd w ramach podobnych projektów w Polsce i na świecie. Podobne postępowania ogłosiły inne Komendy Wojewódzkie Państwowej Straży Pożarnej, z bardzo podobnymi terminami realizacji a niektóre z większą ilością punktów alarmowych;</w:t>
      </w:r>
    </w:p>
    <w:p w:rsidR="00DE3C9A" w:rsidRPr="006F629D" w:rsidRDefault="00DE3C9A" w:rsidP="00C941F2">
      <w:pPr>
        <w:spacing w:before="0" w:line="276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</w:p>
    <w:p w:rsidR="00DE3C9A" w:rsidRPr="006F629D" w:rsidRDefault="00DE3C9A" w:rsidP="00C941F2">
      <w:pPr>
        <w:spacing w:before="0" w:line="276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Czy w związku z powyższym Zamawiający potwierdza, że jeśli inne postępowania nie zakończą się sukcesem czyli wdrożeniem określonej liczby punktów alarmowych w określonym czasie – czyli wskaźniki realizacji </w:t>
      </w:r>
      <w:r w:rsidRPr="006F629D">
        <w:rPr>
          <w:rFonts w:ascii="Arial" w:hAnsi="Arial" w:cs="Arial"/>
          <w:color w:val="auto"/>
          <w:sz w:val="18"/>
          <w:szCs w:val="18"/>
        </w:rPr>
        <w:lastRenderedPageBreak/>
        <w:t>przywołanych wyżej projektów np. ilość punktów alarmowych nie zostaną zrealizowane w ramach całego projektu – czy taka sytuacja nie będzie miała wpływu na finansowanie niniejszej umowy, a jeśli tak to w jakim zakresie finansowym i czasowym?</w:t>
      </w:r>
    </w:p>
    <w:p w:rsidR="0055435C" w:rsidRPr="006F629D" w:rsidRDefault="0055435C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Odpowiedź na pytanie nr </w:t>
      </w:r>
      <w:r w:rsidR="00C00FE5" w:rsidRPr="006F629D">
        <w:rPr>
          <w:rFonts w:ascii="Arial" w:hAnsi="Arial" w:cs="Arial"/>
          <w:b/>
          <w:color w:val="auto"/>
          <w:sz w:val="18"/>
          <w:szCs w:val="18"/>
          <w:u w:val="single"/>
        </w:rPr>
        <w:t>3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:</w:t>
      </w:r>
    </w:p>
    <w:p w:rsidR="00DE3C9A" w:rsidRPr="006F629D" w:rsidRDefault="00F64B52" w:rsidP="00A741D2">
      <w:pPr>
        <w:spacing w:before="0" w:line="276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bookmarkStart w:id="4" w:name="_Hlk193804186"/>
      <w:r w:rsidRPr="006F629D">
        <w:rPr>
          <w:rFonts w:ascii="Arial" w:hAnsi="Arial" w:cs="Arial"/>
          <w:color w:val="auto"/>
          <w:sz w:val="18"/>
          <w:szCs w:val="18"/>
        </w:rPr>
        <w:t>Zgodnie z Porozumieniem w sprawie realizacji projektu w ramach planu rozwojowego,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nr 1/KPO/2023 </w:t>
      </w:r>
      <w:r w:rsidR="00A741D2" w:rsidRPr="006F629D">
        <w:rPr>
          <w:rFonts w:ascii="Arial" w:hAnsi="Arial" w:cs="Arial"/>
          <w:color w:val="auto"/>
          <w:sz w:val="18"/>
          <w:szCs w:val="18"/>
        </w:rPr>
        <w:br/>
      </w:r>
      <w:r w:rsidRPr="006F629D">
        <w:rPr>
          <w:rFonts w:ascii="Arial" w:hAnsi="Arial" w:cs="Arial"/>
          <w:color w:val="auto"/>
          <w:sz w:val="18"/>
          <w:szCs w:val="18"/>
        </w:rPr>
        <w:t>z dnia 9 października 2023 r. (§ 2 ust. 4 i § 5) przedsięwzięcie jest realizowane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do 31 grudnia 2025 r., co oznacza, że wszelkie koszty poniesione po dniu zakończenia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realizacji projektu są niekwalifikowalne. Z powyższego wynika </w:t>
      </w:r>
      <w:r w:rsidR="007C4F90" w:rsidRPr="006F629D">
        <w:rPr>
          <w:rFonts w:ascii="Arial" w:hAnsi="Arial" w:cs="Arial"/>
          <w:color w:val="auto"/>
          <w:sz w:val="18"/>
          <w:szCs w:val="18"/>
        </w:rPr>
        <w:t>o</w:t>
      </w:r>
      <w:r w:rsidRPr="006F629D">
        <w:rPr>
          <w:rFonts w:ascii="Arial" w:hAnsi="Arial" w:cs="Arial"/>
          <w:color w:val="auto"/>
          <w:sz w:val="18"/>
          <w:szCs w:val="18"/>
        </w:rPr>
        <w:t>kreślony termin realizacji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zadania i termin dostawy i montażu punktów alarmowych. Zgodnie zaś z Porozumieniem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dotyczącym projektu „Rozbudowa systemu ostrzegania i alarmowania” zawartym w dniu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1 sierpnia 2024 roku pomiędzy: Komendantem Głównym Państwowej Straży Pożarnej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a 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Wielkopolskim </w:t>
      </w:r>
      <w:r w:rsidRPr="006F629D">
        <w:rPr>
          <w:rFonts w:ascii="Arial" w:hAnsi="Arial" w:cs="Arial"/>
          <w:color w:val="auto"/>
          <w:sz w:val="18"/>
          <w:szCs w:val="18"/>
        </w:rPr>
        <w:t>Komendantem Wojewódzkim Państwowej Straży Pożarnej, Komendant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Wojewódzki PSP w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Poznaniu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 ponosi wyłączną odpowiedzialność za</w:t>
      </w:r>
      <w:r w:rsidR="00C94D34">
        <w:rPr>
          <w:rFonts w:ascii="Arial" w:hAnsi="Arial" w:cs="Arial"/>
          <w:color w:val="auto"/>
          <w:sz w:val="18"/>
          <w:szCs w:val="18"/>
        </w:rPr>
        <w:t> </w:t>
      </w:r>
      <w:r w:rsidRPr="006F629D">
        <w:rPr>
          <w:rFonts w:ascii="Arial" w:hAnsi="Arial" w:cs="Arial"/>
          <w:color w:val="auto"/>
          <w:sz w:val="18"/>
          <w:szCs w:val="18"/>
        </w:rPr>
        <w:t>wypełnienie ciążących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na nim obowiązków związanych z realizacją Projektu. Celem KW PSP w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Poznaniu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 jest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osiągnięcie wartości wskaźników jednostkowych w liczbie </w:t>
      </w:r>
      <w:r w:rsidR="00A741D2" w:rsidRPr="006F629D">
        <w:rPr>
          <w:rFonts w:ascii="Arial" w:hAnsi="Arial" w:cs="Arial"/>
          <w:color w:val="auto"/>
          <w:sz w:val="18"/>
          <w:szCs w:val="18"/>
        </w:rPr>
        <w:t>349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 punktów, w tym </w:t>
      </w:r>
      <w:r w:rsidR="00A741D2" w:rsidRPr="006F629D">
        <w:rPr>
          <w:rFonts w:ascii="Arial" w:hAnsi="Arial" w:cs="Arial"/>
          <w:color w:val="auto"/>
          <w:sz w:val="18"/>
          <w:szCs w:val="18"/>
        </w:rPr>
        <w:t>205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 punktów</w:t>
      </w:r>
      <w:r w:rsidR="00A741D2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alarmowych objętych niniejszym post</w:t>
      </w:r>
      <w:r w:rsidR="0054100B">
        <w:rPr>
          <w:rFonts w:ascii="Arial" w:hAnsi="Arial" w:cs="Arial"/>
          <w:color w:val="auto"/>
          <w:sz w:val="18"/>
          <w:szCs w:val="18"/>
        </w:rPr>
        <w:t>ę</w:t>
      </w:r>
      <w:r w:rsidRPr="006F629D">
        <w:rPr>
          <w:rFonts w:ascii="Arial" w:hAnsi="Arial" w:cs="Arial"/>
          <w:color w:val="auto"/>
          <w:sz w:val="18"/>
          <w:szCs w:val="18"/>
        </w:rPr>
        <w:t>powaniem.</w:t>
      </w:r>
    </w:p>
    <w:bookmarkEnd w:id="4"/>
    <w:p w:rsidR="00DE3C9A" w:rsidRPr="006F629D" w:rsidRDefault="00DE3C9A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7C4F90" w:rsidRPr="006F629D" w:rsidRDefault="007C4F90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280EA4" w:rsidRPr="006F629D" w:rsidRDefault="00280EA4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Pytanie nr 4: </w:t>
      </w:r>
    </w:p>
    <w:p w:rsidR="00DE3C9A" w:rsidRPr="006F629D" w:rsidRDefault="00DE3C9A" w:rsidP="007C4F90">
      <w:pPr>
        <w:spacing w:before="0" w:line="276" w:lineRule="auto"/>
        <w:ind w:firstLine="567"/>
        <w:jc w:val="both"/>
        <w:rPr>
          <w:rFonts w:ascii="Arial" w:hAnsi="Arial" w:cs="Arial"/>
          <w:color w:val="auto"/>
          <w:sz w:val="18"/>
          <w:szCs w:val="18"/>
        </w:rPr>
      </w:pPr>
      <w:bookmarkStart w:id="5" w:name="_Hlk192508600"/>
      <w:r w:rsidRPr="006F629D">
        <w:rPr>
          <w:rFonts w:ascii="Arial" w:hAnsi="Arial" w:cs="Arial"/>
          <w:color w:val="auto"/>
          <w:sz w:val="18"/>
          <w:szCs w:val="18"/>
        </w:rPr>
        <w:t>Zamawiający zgodnie z punktem SOIA-19.2025 – System sterowania i interfejsy syren cyfrowych wymaga od Wykonawcy implementacji interfejsu RS-232. Zakładamy, że jest to wymaganie przyszłościowe do integracji zewnętrznego systemu sterującego pracą syren dostarczonych w tym postępowaniu</w:t>
      </w:r>
      <w:r w:rsidR="007C4F90" w:rsidRPr="006F629D">
        <w:rPr>
          <w:rFonts w:ascii="Arial" w:hAnsi="Arial" w:cs="Arial"/>
          <w:color w:val="auto"/>
          <w:sz w:val="18"/>
          <w:szCs w:val="18"/>
        </w:rPr>
        <w:t xml:space="preserve">. </w:t>
      </w:r>
      <w:r w:rsidRPr="006F629D">
        <w:rPr>
          <w:rFonts w:ascii="Arial" w:hAnsi="Arial" w:cs="Arial"/>
          <w:color w:val="auto"/>
          <w:sz w:val="18"/>
          <w:szCs w:val="18"/>
        </w:rPr>
        <w:t>Prosimy o informację w jaki sposób Wykonawca ma wycenić koszt takiego przyszłościowego protokołu na tym etapie, gdy ten protokół nie jest opublikowany w ramach tego OPZ oraz w jakim terminie ten proces implementacji jest przewidywany.</w:t>
      </w:r>
    </w:p>
    <w:p w:rsidR="00E91814" w:rsidRPr="006F629D" w:rsidRDefault="00EA3E76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Odpowiedź na pytanie nr </w:t>
      </w:r>
      <w:r w:rsidR="00E66BD6" w:rsidRPr="006F629D">
        <w:rPr>
          <w:rFonts w:ascii="Arial" w:hAnsi="Arial" w:cs="Arial"/>
          <w:b/>
          <w:color w:val="auto"/>
          <w:sz w:val="18"/>
          <w:szCs w:val="18"/>
          <w:u w:val="single"/>
        </w:rPr>
        <w:t>4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:</w:t>
      </w:r>
    </w:p>
    <w:bookmarkEnd w:id="5"/>
    <w:p w:rsidR="003266AB" w:rsidRPr="006F629D" w:rsidRDefault="003266AB" w:rsidP="00355F5B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W nawiązaniu do punktu SOIA-19.2025 (System sterowania i interfejsy syren cyfrowych) i wymogu udostępnienia interfejsu RS-232 uprzejmie wyjaśniamy:</w:t>
      </w:r>
    </w:p>
    <w:p w:rsidR="003266AB" w:rsidRPr="006F629D" w:rsidRDefault="003266AB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  <w:u w:val="single"/>
        </w:rPr>
        <w:t xml:space="preserve">Funkcja interfejsu RS-232: </w:t>
      </w:r>
    </w:p>
    <w:p w:rsidR="003266AB" w:rsidRPr="006F629D" w:rsidRDefault="003266AB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Zgodnie z OPZ, port RS-232 w sterowniku syreny stanowi jedynie sprzętową możliwość integracji </w:t>
      </w:r>
      <w:r w:rsidR="004150C2" w:rsidRPr="006F629D">
        <w:rPr>
          <w:rFonts w:ascii="Arial" w:eastAsia="Aptos" w:hAnsi="Arial" w:cs="Arial"/>
          <w:color w:val="auto"/>
          <w:sz w:val="18"/>
          <w:szCs w:val="18"/>
        </w:rPr>
        <w:br/>
      </w: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z zewnętrznym systemem sterowania i monitorowania (np. systemem selektywnego wywołania albo inną infrastrukturą PSP). Wymaganie to ma na chwilę obecną charakter rozwojowy (przyszłościowy), co pozwala </w:t>
      </w:r>
      <w:r w:rsidR="004150C2" w:rsidRPr="006F629D">
        <w:rPr>
          <w:rFonts w:ascii="Arial" w:eastAsia="Aptos" w:hAnsi="Arial" w:cs="Arial"/>
          <w:color w:val="auto"/>
          <w:sz w:val="18"/>
          <w:szCs w:val="18"/>
        </w:rPr>
        <w:br/>
      </w:r>
      <w:r w:rsidRPr="006F629D">
        <w:rPr>
          <w:rFonts w:ascii="Arial" w:eastAsia="Aptos" w:hAnsi="Arial" w:cs="Arial"/>
          <w:color w:val="auto"/>
          <w:sz w:val="18"/>
          <w:szCs w:val="18"/>
        </w:rPr>
        <w:t>w przyszłości doposażyć lub rozwinąć system w dodatkowe moduły i protokoły bez konieczności wymiany sprzętu.</w:t>
      </w:r>
    </w:p>
    <w:p w:rsidR="003266AB" w:rsidRPr="006F629D" w:rsidRDefault="003266AB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  <w:u w:val="single"/>
        </w:rPr>
        <w:t>Brak szczegółowej specyfikacji protokołu w OPZ:</w:t>
      </w: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 </w:t>
      </w:r>
    </w:p>
    <w:p w:rsidR="003266AB" w:rsidRPr="006F629D" w:rsidRDefault="003266AB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Dokument OPZ nie precyzuje finalnego formatu danych, protokołu komunikacyjnego ani terminów wdrożenia dedykowanego rozwiązania komunikacyjnego dla portu RS-232. W związku z tym Wykonawca nie musi obecnie implementować czy wyceniać żadnego niestandardowego (zamkniętego) protokołu. Koszty ewentualnej implementacji w przyszłości (np. jeśli PSP zdefiniuje docelowy protokół lub wymagania co do komunikacji RS-232) nie wchodzą w zakres obecnego postępowania i nie muszą być ujmowane w kalkulacji.</w:t>
      </w:r>
    </w:p>
    <w:p w:rsidR="003266AB" w:rsidRPr="006F629D" w:rsidRDefault="003266AB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  <w:u w:val="single"/>
        </w:rPr>
      </w:pPr>
      <w:r w:rsidRPr="006F629D">
        <w:rPr>
          <w:rFonts w:ascii="Arial" w:eastAsia="Aptos" w:hAnsi="Arial" w:cs="Arial"/>
          <w:color w:val="auto"/>
          <w:sz w:val="18"/>
          <w:szCs w:val="18"/>
          <w:u w:val="single"/>
        </w:rPr>
        <w:t xml:space="preserve">Aktualny zakres zobowiązań Wykonawcy: </w:t>
      </w:r>
    </w:p>
    <w:p w:rsidR="003266AB" w:rsidRPr="006F629D" w:rsidRDefault="003266AB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W ramach bieżącego zamówienia wystarczające jest zapewnienie, że:</w:t>
      </w:r>
    </w:p>
    <w:p w:rsidR="003266AB" w:rsidRPr="006F629D" w:rsidRDefault="003266AB" w:rsidP="00C941F2">
      <w:pPr>
        <w:spacing w:before="0" w:line="276" w:lineRule="auto"/>
        <w:ind w:firstLine="426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  <w:t>Sterownik syreny będzie posiadać fizyczny port RS-232 (złącze DB9) zgodny z wymaganiami OPZ</w:t>
      </w:r>
      <w:r w:rsidR="004150C2" w:rsidRPr="006F629D">
        <w:rPr>
          <w:rFonts w:ascii="Arial" w:eastAsia="Aptos" w:hAnsi="Arial" w:cs="Arial"/>
          <w:color w:val="auto"/>
          <w:sz w:val="18"/>
          <w:szCs w:val="18"/>
        </w:rPr>
        <w:t>;</w:t>
      </w:r>
    </w:p>
    <w:p w:rsidR="003266AB" w:rsidRPr="006F629D" w:rsidRDefault="003266AB" w:rsidP="00C941F2">
      <w:pPr>
        <w:spacing w:before="0" w:line="276" w:lineRule="auto"/>
        <w:ind w:left="709" w:hanging="283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  <w:t xml:space="preserve">Podstawowe funkcje komunikacji (tj. możliwość odbioru i wysyłania danych ASCII lub binarnych przez </w:t>
      </w:r>
      <w:r w:rsidR="004150C2" w:rsidRPr="006F629D">
        <w:rPr>
          <w:rFonts w:ascii="Arial" w:eastAsia="Aptos" w:hAnsi="Arial" w:cs="Arial"/>
          <w:color w:val="auto"/>
          <w:sz w:val="18"/>
          <w:szCs w:val="18"/>
        </w:rPr>
        <w:br/>
      </w:r>
      <w:r w:rsidRPr="006F629D">
        <w:rPr>
          <w:rFonts w:ascii="Arial" w:eastAsia="Aptos" w:hAnsi="Arial" w:cs="Arial"/>
          <w:color w:val="auto"/>
          <w:sz w:val="18"/>
          <w:szCs w:val="18"/>
        </w:rPr>
        <w:t>RS-232, odpowiednie zasilanie i parametry sygnału) będą dostępne</w:t>
      </w:r>
      <w:r w:rsidR="004150C2" w:rsidRPr="006F629D">
        <w:rPr>
          <w:rFonts w:ascii="Arial" w:eastAsia="Aptos" w:hAnsi="Arial" w:cs="Arial"/>
          <w:color w:val="auto"/>
          <w:sz w:val="18"/>
          <w:szCs w:val="18"/>
        </w:rPr>
        <w:t>;</w:t>
      </w:r>
    </w:p>
    <w:p w:rsidR="003266AB" w:rsidRPr="006F629D" w:rsidRDefault="003266AB" w:rsidP="00C941F2">
      <w:pPr>
        <w:spacing w:before="0" w:line="276" w:lineRule="auto"/>
        <w:ind w:left="709" w:hanging="283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  <w:t>Zostanie dostarczona instrukcja obsługi opisująca sposób podłączenia do portu RS-232 (</w:t>
      </w:r>
      <w:proofErr w:type="spellStart"/>
      <w:r w:rsidRPr="006F629D">
        <w:rPr>
          <w:rFonts w:ascii="Arial" w:eastAsia="Aptos" w:hAnsi="Arial" w:cs="Arial"/>
          <w:color w:val="auto"/>
          <w:sz w:val="18"/>
          <w:szCs w:val="18"/>
        </w:rPr>
        <w:t>pinout</w:t>
      </w:r>
      <w:proofErr w:type="spellEnd"/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, parametry transmisji typu </w:t>
      </w:r>
      <w:proofErr w:type="spellStart"/>
      <w:r w:rsidRPr="006F629D">
        <w:rPr>
          <w:rFonts w:ascii="Arial" w:eastAsia="Aptos" w:hAnsi="Arial" w:cs="Arial"/>
          <w:color w:val="auto"/>
          <w:sz w:val="18"/>
          <w:szCs w:val="18"/>
        </w:rPr>
        <w:t>baud</w:t>
      </w:r>
      <w:proofErr w:type="spellEnd"/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 </w:t>
      </w:r>
      <w:proofErr w:type="spellStart"/>
      <w:r w:rsidRPr="006F629D">
        <w:rPr>
          <w:rFonts w:ascii="Arial" w:eastAsia="Aptos" w:hAnsi="Arial" w:cs="Arial"/>
          <w:color w:val="auto"/>
          <w:sz w:val="18"/>
          <w:szCs w:val="18"/>
        </w:rPr>
        <w:t>rate</w:t>
      </w:r>
      <w:proofErr w:type="spellEnd"/>
      <w:r w:rsidRPr="006F629D">
        <w:rPr>
          <w:rFonts w:ascii="Arial" w:eastAsia="Aptos" w:hAnsi="Arial" w:cs="Arial"/>
          <w:color w:val="auto"/>
          <w:sz w:val="18"/>
          <w:szCs w:val="18"/>
        </w:rPr>
        <w:t>).</w:t>
      </w:r>
    </w:p>
    <w:p w:rsidR="003266AB" w:rsidRPr="006F629D" w:rsidRDefault="003266AB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  <w:u w:val="single"/>
        </w:rPr>
        <w:t>Terminy i koszty ewentualnej implementacji protokołu</w:t>
      </w: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: </w:t>
      </w:r>
    </w:p>
    <w:p w:rsidR="003266AB" w:rsidRPr="006F629D" w:rsidRDefault="003266AB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Ponieważ OPZ nie opisuje docelowych wymogów co do protokołu szeregowego, nie ma podstaw </w:t>
      </w:r>
      <w:r w:rsidR="004150C2" w:rsidRPr="006F629D">
        <w:rPr>
          <w:rFonts w:ascii="Arial" w:eastAsia="Aptos" w:hAnsi="Arial" w:cs="Arial"/>
          <w:color w:val="auto"/>
          <w:sz w:val="18"/>
          <w:szCs w:val="18"/>
        </w:rPr>
        <w:br/>
      </w: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do szczegółowego wyceniania i realizacji takiej funkcjonalności na obecnym etapie. Gdy w przyszłości pojawi się konieczność integracji lub wdrożenia określonego protokołu (np. w formie rozbudowy systemu PSP), zakres i koszty takiej implementacji będą przedmiotem odrębnych ustaleń lub umów (jeżeli Zamawiający zdecyduje się </w:t>
      </w:r>
      <w:r w:rsidR="004150C2" w:rsidRPr="006F629D">
        <w:rPr>
          <w:rFonts w:ascii="Arial" w:eastAsia="Aptos" w:hAnsi="Arial" w:cs="Arial"/>
          <w:color w:val="auto"/>
          <w:sz w:val="18"/>
          <w:szCs w:val="18"/>
        </w:rPr>
        <w:br/>
      </w:r>
      <w:r w:rsidRPr="006F629D">
        <w:rPr>
          <w:rFonts w:ascii="Arial" w:eastAsia="Aptos" w:hAnsi="Arial" w:cs="Arial"/>
          <w:color w:val="auto"/>
          <w:sz w:val="18"/>
          <w:szCs w:val="18"/>
        </w:rPr>
        <w:t>na skorzystanie z tej opcji rozwojowej).</w:t>
      </w:r>
    </w:p>
    <w:p w:rsidR="00730E03" w:rsidRDefault="00730E03" w:rsidP="00730E03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54100B" w:rsidRPr="006F629D" w:rsidRDefault="0054100B" w:rsidP="00730E03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730E03" w:rsidRPr="006F629D" w:rsidRDefault="00E66BD6" w:rsidP="00730E03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Pytanie nr 5:</w:t>
      </w:r>
      <w:bookmarkStart w:id="6" w:name="_Hlk192673368"/>
    </w:p>
    <w:p w:rsidR="00DE3C9A" w:rsidRPr="006F629D" w:rsidRDefault="00DE3C9A" w:rsidP="003C2654">
      <w:pPr>
        <w:spacing w:before="0" w:line="276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Czy Zamawiający dopuszcza wykorzystanie innego (równoważnego z DB-9) standardu przemysłowego do realizacji funkcjonalności RS-232?</w:t>
      </w:r>
    </w:p>
    <w:p w:rsidR="00E66BD6" w:rsidRPr="006F629D" w:rsidRDefault="00E66BD6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Odpowiedź na pytanie nr 5:</w:t>
      </w:r>
    </w:p>
    <w:bookmarkEnd w:id="6"/>
    <w:p w:rsidR="003266AB" w:rsidRPr="006F629D" w:rsidRDefault="003266AB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Zgodnie z punktem SOIA-19.2025 („System sterowania i interfejsy syren cyfrowych”) w OPZ, wymagane jest udostępnienie uniwersalnego interfejsu RS-232 ze złączem typu DB9. Zapis ten stanowi minimalny i zarazem klarowny wymóg, ponieważ:</w:t>
      </w:r>
    </w:p>
    <w:p w:rsidR="003266AB" w:rsidRPr="006F629D" w:rsidRDefault="003266AB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lastRenderedPageBreak/>
        <w:t xml:space="preserve">Ustandaryzowane podłączenie DB9 jest powszechnie przyjętym standardem fizycznym dla portów </w:t>
      </w:r>
      <w:r w:rsidR="00C941F2" w:rsidRPr="006F629D">
        <w:rPr>
          <w:rFonts w:ascii="Arial" w:eastAsia="Aptos" w:hAnsi="Arial" w:cs="Arial"/>
          <w:color w:val="auto"/>
          <w:sz w:val="18"/>
          <w:szCs w:val="18"/>
        </w:rPr>
        <w:br/>
      </w:r>
      <w:r w:rsidRPr="006F629D">
        <w:rPr>
          <w:rFonts w:ascii="Arial" w:eastAsia="Aptos" w:hAnsi="Arial" w:cs="Arial"/>
          <w:color w:val="auto"/>
          <w:sz w:val="18"/>
          <w:szCs w:val="18"/>
        </w:rPr>
        <w:t>RS-232, co gwarantuje łatwość w doborze przewodów i urządzeń zewnętrznych (np. komputery z portem COM, konwertery USB/RS-232).</w:t>
      </w:r>
    </w:p>
    <w:p w:rsidR="003266AB" w:rsidRPr="006F629D" w:rsidRDefault="003266AB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  <w:u w:val="single"/>
        </w:rPr>
        <w:t>Możliwość dopuszczenia rozwiązania równoważnego:</w:t>
      </w: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 </w:t>
      </w:r>
    </w:p>
    <w:p w:rsidR="003266AB" w:rsidRPr="006F629D" w:rsidRDefault="003266AB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Jeżeli Wykonawca proponuje inny przemysłowy standard złącza (np. M12, Phoenix </w:t>
      </w:r>
      <w:proofErr w:type="spellStart"/>
      <w:r w:rsidRPr="006F629D">
        <w:rPr>
          <w:rFonts w:ascii="Arial" w:eastAsia="Aptos" w:hAnsi="Arial" w:cs="Arial"/>
          <w:color w:val="auto"/>
          <w:sz w:val="18"/>
          <w:szCs w:val="18"/>
        </w:rPr>
        <w:t>Contact</w:t>
      </w:r>
      <w:proofErr w:type="spellEnd"/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 czy RJ45 </w:t>
      </w:r>
      <w:r w:rsidR="00855AA1" w:rsidRPr="006F629D">
        <w:rPr>
          <w:rFonts w:ascii="Arial" w:eastAsia="Aptos" w:hAnsi="Arial" w:cs="Arial"/>
          <w:color w:val="auto"/>
          <w:sz w:val="18"/>
          <w:szCs w:val="18"/>
        </w:rPr>
        <w:br/>
      </w:r>
      <w:r w:rsidRPr="006F629D">
        <w:rPr>
          <w:rFonts w:ascii="Arial" w:eastAsia="Aptos" w:hAnsi="Arial" w:cs="Arial"/>
          <w:color w:val="auto"/>
          <w:sz w:val="18"/>
          <w:szCs w:val="18"/>
        </w:rPr>
        <w:t>w roli gniazda RS-232) – wówczas należy zapewnić:</w:t>
      </w:r>
    </w:p>
    <w:p w:rsidR="003266AB" w:rsidRPr="006F629D" w:rsidRDefault="003266AB" w:rsidP="00C941F2">
      <w:pPr>
        <w:spacing w:before="0" w:line="276" w:lineRule="auto"/>
        <w:ind w:left="709" w:hanging="283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  <w:t>Pełną kompatybilność z typowym protokołem RS-232 (poziomy napięć i sygnały zgodne z normą EIA/TIA-232)</w:t>
      </w:r>
      <w:r w:rsidR="00C941F2" w:rsidRPr="006F629D">
        <w:rPr>
          <w:rFonts w:ascii="Arial" w:eastAsia="Aptos" w:hAnsi="Arial" w:cs="Arial"/>
          <w:color w:val="auto"/>
          <w:sz w:val="18"/>
          <w:szCs w:val="18"/>
        </w:rPr>
        <w:t>;</w:t>
      </w:r>
    </w:p>
    <w:p w:rsidR="003266AB" w:rsidRPr="006F629D" w:rsidRDefault="003266AB" w:rsidP="00C941F2">
      <w:pPr>
        <w:spacing w:before="0" w:line="276" w:lineRule="auto"/>
        <w:ind w:left="709" w:hanging="283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  <w:t>Adapter lub okablowanie umożliwiające prostą, bezpośrednią konwersję do złącza DB9 (aby użytkownik nie musiał korzystać z nietypowych lub trudno dostępnych przejściówek)</w:t>
      </w:r>
      <w:r w:rsidR="00C941F2" w:rsidRPr="006F629D">
        <w:rPr>
          <w:rFonts w:ascii="Arial" w:eastAsia="Aptos" w:hAnsi="Arial" w:cs="Arial"/>
          <w:color w:val="auto"/>
          <w:sz w:val="18"/>
          <w:szCs w:val="18"/>
        </w:rPr>
        <w:t>;</w:t>
      </w:r>
    </w:p>
    <w:p w:rsidR="003266AB" w:rsidRPr="006F629D" w:rsidRDefault="003266AB" w:rsidP="00C941F2">
      <w:pPr>
        <w:spacing w:before="0" w:line="276" w:lineRule="auto"/>
        <w:ind w:left="709" w:hanging="283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</w:r>
      <w:r w:rsidR="007C4F90" w:rsidRPr="006F629D">
        <w:rPr>
          <w:rFonts w:ascii="Arial" w:eastAsia="Aptos" w:hAnsi="Arial" w:cs="Arial"/>
          <w:color w:val="auto"/>
          <w:sz w:val="18"/>
          <w:szCs w:val="18"/>
        </w:rPr>
        <w:t>z</w:t>
      </w:r>
      <w:r w:rsidRPr="006F629D">
        <w:rPr>
          <w:rFonts w:ascii="Arial" w:eastAsia="Aptos" w:hAnsi="Arial" w:cs="Arial"/>
          <w:color w:val="auto"/>
          <w:sz w:val="18"/>
          <w:szCs w:val="18"/>
        </w:rPr>
        <w:t>achowanie funkcjonalności i parametrów transmisyjnych opisanych w OPZ (m.in. prędkość, format, galwaniczne odseparowanie wejść/wyjść, jeśli wymagane).</w:t>
      </w:r>
    </w:p>
    <w:p w:rsidR="003266AB" w:rsidRPr="006F629D" w:rsidRDefault="003266AB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  <w:u w:val="single"/>
        </w:rPr>
        <w:t>Zasada minimalnych wymagań:</w:t>
      </w: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 </w:t>
      </w:r>
    </w:p>
    <w:p w:rsidR="003266AB" w:rsidRPr="006F629D" w:rsidRDefault="003266AB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Wymóg „złącze typu DB9” w OPZ określa dolny próg kompatybilności – tak, aby użytkownik mógł w sposób standardowy podłączyć się do sterownika. Jeżeli Wykonawca oferuje inne złącze wraz z uniwersalnym adapterem (DB9 ↔ złącze przemysłowe), Zamawiający może to zaakceptować, pod warunkiem że nie utrudni </w:t>
      </w:r>
      <w:r w:rsidRPr="006F629D">
        <w:rPr>
          <w:rFonts w:ascii="Arial" w:eastAsia="Aptos" w:hAnsi="Arial" w:cs="Arial"/>
          <w:color w:val="auto"/>
          <w:sz w:val="18"/>
          <w:szCs w:val="18"/>
        </w:rPr>
        <w:br/>
        <w:t>to standardowego użycia portu RS-232 (np. konieczność stosowania rzadkich, kosztownych przejściówek).</w:t>
      </w:r>
    </w:p>
    <w:p w:rsidR="007C4F90" w:rsidRDefault="007C4F90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  <w:u w:val="single"/>
        </w:rPr>
      </w:pPr>
      <w:bookmarkStart w:id="7" w:name="_Hlk192672669"/>
    </w:p>
    <w:p w:rsidR="0054100B" w:rsidRPr="006F629D" w:rsidRDefault="0054100B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  <w:u w:val="single"/>
        </w:rPr>
      </w:pPr>
    </w:p>
    <w:p w:rsidR="00E66BD6" w:rsidRPr="006F629D" w:rsidRDefault="009B2D97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Pytanie nr 6:</w:t>
      </w:r>
    </w:p>
    <w:p w:rsidR="00DE3C9A" w:rsidRPr="006F629D" w:rsidRDefault="00DE3C9A" w:rsidP="00C941F2">
      <w:pPr>
        <w:spacing w:before="0" w:line="276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bookmarkStart w:id="8" w:name="_Hlk192576201"/>
      <w:bookmarkEnd w:id="7"/>
      <w:r w:rsidRPr="006F629D">
        <w:rPr>
          <w:rFonts w:ascii="Arial" w:hAnsi="Arial" w:cs="Arial"/>
          <w:color w:val="auto"/>
          <w:sz w:val="18"/>
          <w:szCs w:val="18"/>
        </w:rPr>
        <w:t>Czy Zamawiający dopuszcza możliwość zastosowania interfejsu ETH/IP zamiast RS-232 jako rozwiązania do komunikacji z systemem nadrzędnym? Interfejs ETH/IP stanowi bardziej uniwersalne i nowoczesne rozwiązanie technologiczne, które zapewnia możliwość równoczesnej transmisji zarówno komend sterujących, jak i strumieni audio, co potencjalnie zwiększy funkcjonalność systemu w przyszłości.</w:t>
      </w:r>
    </w:p>
    <w:p w:rsidR="001036F2" w:rsidRPr="006F629D" w:rsidRDefault="007B7D36" w:rsidP="00C941F2">
      <w:pPr>
        <w:spacing w:before="0" w:line="276" w:lineRule="auto"/>
        <w:jc w:val="both"/>
        <w:rPr>
          <w:rFonts w:ascii="Arial" w:hAnsi="Arial" w:cs="Arial"/>
          <w:b/>
          <w:bCs/>
          <w:color w:val="auto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Odpowiedź</w:t>
      </w:r>
      <w:r w:rsidR="001E2624"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na pytanie nr 6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: </w:t>
      </w:r>
      <w:bookmarkEnd w:id="8"/>
    </w:p>
    <w:p w:rsidR="00855AA1" w:rsidRPr="006F629D" w:rsidRDefault="00855AA1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Zgodnie z zapisami SOIA-19.2025 w OPZ, przewidziano obowiązkowy (minimalny) interfejs RS-232 (złącze DB9) do bezpośredniej integracji lub komunikacji z systemem zewnętrznym. W związku z tym:</w:t>
      </w:r>
    </w:p>
    <w:p w:rsidR="00855AA1" w:rsidRPr="006F629D" w:rsidRDefault="00855AA1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Wymóg RS-232 pozostaje obowiązkowy. RS-232 jest wskazany w OPZ jako standardowy, minimalny port komunikacyjny, umożliwiający prostą i szybką integrację z systemami PSP (np. systemy selektywnego wywołania, radiotelefony, inne urządzenia wykorzystujące RS-232). Spełnienie tego wymogu jest konieczne niezależnie </w:t>
      </w:r>
      <w:r w:rsidRPr="006F629D">
        <w:rPr>
          <w:rFonts w:ascii="Arial" w:eastAsia="Aptos" w:hAnsi="Arial" w:cs="Arial"/>
          <w:color w:val="auto"/>
          <w:sz w:val="18"/>
          <w:szCs w:val="18"/>
        </w:rPr>
        <w:br/>
        <w:t>od ewentualnego zastosowania dodatkowych, nowocześniejszych interfejsów.</w:t>
      </w:r>
    </w:p>
    <w:p w:rsidR="00855AA1" w:rsidRPr="006F629D" w:rsidRDefault="00855AA1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  <w:u w:val="single"/>
        </w:rPr>
      </w:pPr>
      <w:r w:rsidRPr="006F629D">
        <w:rPr>
          <w:rFonts w:ascii="Arial" w:eastAsia="Aptos" w:hAnsi="Arial" w:cs="Arial"/>
          <w:color w:val="auto"/>
          <w:sz w:val="18"/>
          <w:szCs w:val="18"/>
          <w:u w:val="single"/>
        </w:rPr>
        <w:t xml:space="preserve">Możliwość dodania interfejsu ETH/IP (Ethernet): </w:t>
      </w:r>
    </w:p>
    <w:p w:rsidR="00855AA1" w:rsidRPr="006F629D" w:rsidRDefault="00855AA1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Nic nie stoi na przeszkodzie, aby Wykonawca – oprócz wymaganego portu RS-232 – zaoferował również interfejs Ethernet/IP (np. w celu zwiększenia elastyczności i umożliwienia przesyłania dodatkowych danych audio lub realizacji zdalnych aktualizacji). </w:t>
      </w:r>
    </w:p>
    <w:p w:rsidR="00C941F2" w:rsidRPr="006F629D" w:rsidRDefault="00855AA1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Należy pamiętać, że zgodnie z OPZ, syrena i sterownik musi dysponować interfejsem RS-232 zgodnie </w:t>
      </w:r>
      <w:r w:rsidRPr="006F629D">
        <w:rPr>
          <w:rFonts w:ascii="Arial" w:eastAsia="Aptos" w:hAnsi="Arial" w:cs="Arial"/>
          <w:color w:val="auto"/>
          <w:sz w:val="18"/>
          <w:szCs w:val="18"/>
        </w:rPr>
        <w:br/>
        <w:t xml:space="preserve">z opisem SOIA-19.2025. Dopuszczenie interfejsu Ethernet/IP w miejsce RS-232 nie spełniałoby literalnego wymogu OPZ i tym samym nie byłoby w pełni zgodne z dokumentacją. </w:t>
      </w:r>
    </w:p>
    <w:p w:rsidR="00855AA1" w:rsidRPr="006F629D" w:rsidRDefault="00770699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>
        <w:rPr>
          <w:rFonts w:ascii="Arial" w:eastAsia="Aptos" w:hAnsi="Arial" w:cs="Arial"/>
          <w:color w:val="auto"/>
          <w:sz w:val="18"/>
          <w:szCs w:val="18"/>
        </w:rPr>
        <w:tab/>
      </w:r>
      <w:r w:rsidR="00855AA1" w:rsidRPr="006F629D">
        <w:rPr>
          <w:rFonts w:ascii="Arial" w:eastAsia="Aptos" w:hAnsi="Arial" w:cs="Arial"/>
          <w:color w:val="auto"/>
          <w:sz w:val="18"/>
          <w:szCs w:val="18"/>
        </w:rPr>
        <w:t>Zamawiający oczekuje RS-232, ale nie zabrania dodatkowego interfejsu Ethernet/IP w celu zapewnienia większej elastyczności i nowoczesnych form komunikacji.</w:t>
      </w:r>
    </w:p>
    <w:p w:rsidR="00855AA1" w:rsidRDefault="00855AA1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</w:p>
    <w:p w:rsidR="0054100B" w:rsidRPr="006F629D" w:rsidRDefault="0054100B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</w:p>
    <w:p w:rsidR="001E2624" w:rsidRPr="006F629D" w:rsidRDefault="001E2624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bookmarkStart w:id="9" w:name="_Hlk193373523"/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Pytanie nr 7:</w:t>
      </w:r>
    </w:p>
    <w:p w:rsidR="00855AA1" w:rsidRPr="006F629D" w:rsidRDefault="00855AA1" w:rsidP="003B72FD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Dot. punktu SOIA-9.2025 – Zasilanie rezerwowe syren cyfrowych; </w:t>
      </w:r>
    </w:p>
    <w:p w:rsidR="00855AA1" w:rsidRPr="006F629D" w:rsidRDefault="00855AA1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Czy Zamawiający dopuści realizację zasilania rezerwowego w oparciu o jeden akumulator 24V </w:t>
      </w:r>
      <w:r w:rsidRPr="006F629D">
        <w:rPr>
          <w:rFonts w:ascii="Arial" w:eastAsia="Aptos" w:hAnsi="Arial" w:cs="Arial"/>
          <w:color w:val="auto"/>
          <w:sz w:val="18"/>
          <w:szCs w:val="18"/>
        </w:rPr>
        <w:br/>
        <w:t>o pojemności gwarantującej pracę na zasilaniu rezerwowym w wymaganym zakresie czasu?</w:t>
      </w:r>
    </w:p>
    <w:p w:rsidR="00AB2F17" w:rsidRPr="006F629D" w:rsidRDefault="00174F06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bookmarkStart w:id="10" w:name="_Hlk192576229"/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Odpowiedź</w:t>
      </w:r>
      <w:r w:rsidR="001E2624"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na pytanie nr 7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:</w:t>
      </w:r>
    </w:p>
    <w:p w:rsidR="00855AA1" w:rsidRPr="006F629D" w:rsidRDefault="00855AA1" w:rsidP="008D250F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Zgodnie z treścią SOIA-9.2025 wymagane jest zastosowanie „minimum dwóch akumulatorów 12 V </w:t>
      </w:r>
      <w:r w:rsidRPr="006F629D">
        <w:rPr>
          <w:rFonts w:ascii="Arial" w:eastAsia="Aptos" w:hAnsi="Arial" w:cs="Arial"/>
          <w:color w:val="auto"/>
          <w:sz w:val="18"/>
          <w:szCs w:val="18"/>
        </w:rPr>
        <w:br/>
        <w:t>o pojemności co najmniej 30 Ah każdy, typu AGM, połączonych szeregowo”, co zapewnia napięcie 24 V DC i spełnia konkretne parametry (m.in. czas podtrzymania, ilość cykli alarmowych).</w:t>
      </w:r>
      <w:bookmarkEnd w:id="9"/>
      <w:r w:rsidR="008D250F">
        <w:rPr>
          <w:rFonts w:ascii="Arial" w:eastAsia="Aptos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eastAsia="Aptos" w:hAnsi="Arial" w:cs="Arial"/>
          <w:color w:val="auto"/>
          <w:sz w:val="18"/>
          <w:szCs w:val="18"/>
        </w:rPr>
        <w:t>W dokumencie OPZ wyraźnie wskazano dwa akumulatory 12 V w technologii AGM. Jest to forma minimalnego, a zarazem sprawdzonego rozwiązania projektowego, zapewniającego odpowiednią redundancję i dostępność baterii 12 V typu AGM na rynku.</w:t>
      </w:r>
    </w:p>
    <w:p w:rsidR="00855AA1" w:rsidRPr="006F629D" w:rsidRDefault="00855AA1" w:rsidP="00283AE8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Zamawiający nie wyklucza (o ile zostanie to należycie wykazane przez Wykonawcę) rozwiązania równoważnego, w którym zamiast dwóch akumulatorów 12 V zastosowany zostanie jeden akumulator 24 V – pod warunkiem spełnienia wszystkich parametrów i wymagań wyszczególnionych w OPZ, w szczególności:</w:t>
      </w:r>
    </w:p>
    <w:p w:rsidR="00855AA1" w:rsidRPr="006F629D" w:rsidRDefault="00855AA1" w:rsidP="00C941F2">
      <w:pPr>
        <w:spacing w:before="0" w:line="276" w:lineRule="auto"/>
        <w:ind w:left="709" w:hanging="283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  <w:t xml:space="preserve">Taka sama (lub wyższa) pojemność efektywna zapewniająca 10 dni pracy w trybie stand-by </w:t>
      </w:r>
      <w:r w:rsidRPr="006F629D">
        <w:rPr>
          <w:rFonts w:ascii="Arial" w:eastAsia="Aptos" w:hAnsi="Arial" w:cs="Arial"/>
          <w:color w:val="auto"/>
          <w:sz w:val="18"/>
          <w:szCs w:val="18"/>
        </w:rPr>
        <w:br/>
        <w:t>i 12 trzyminutowych cykli alarmowych,</w:t>
      </w:r>
    </w:p>
    <w:p w:rsidR="00855AA1" w:rsidRPr="006F629D" w:rsidRDefault="00855AA1" w:rsidP="00C941F2">
      <w:pPr>
        <w:spacing w:before="0" w:line="276" w:lineRule="auto"/>
        <w:ind w:left="709" w:hanging="283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  <w:t>Technologia AGM, zakres temperatur, zabezpieczenia przed głębokim rozładowaniem,</w:t>
      </w:r>
    </w:p>
    <w:p w:rsidR="00855AA1" w:rsidRPr="006F629D" w:rsidRDefault="00855AA1" w:rsidP="00C941F2">
      <w:pPr>
        <w:spacing w:before="0" w:line="276" w:lineRule="auto"/>
        <w:ind w:left="709" w:hanging="283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lastRenderedPageBreak/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  <w:t>Zgodność z wymaganiami co do liczby cykli ładowania-rozładowania i stabilności napięcia,</w:t>
      </w:r>
    </w:p>
    <w:p w:rsidR="00855AA1" w:rsidRPr="006F629D" w:rsidRDefault="00855AA1" w:rsidP="00C941F2">
      <w:pPr>
        <w:spacing w:before="0" w:line="276" w:lineRule="auto"/>
        <w:ind w:left="709" w:hanging="283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•</w:t>
      </w:r>
      <w:r w:rsidRPr="006F629D">
        <w:rPr>
          <w:rFonts w:ascii="Arial" w:eastAsia="Aptos" w:hAnsi="Arial" w:cs="Arial"/>
          <w:color w:val="auto"/>
          <w:sz w:val="18"/>
          <w:szCs w:val="18"/>
        </w:rPr>
        <w:tab/>
        <w:t>Właściwe wymiary i masa (w kontekście montażu w bloku sterującym), zgodnie z normami bezpieczeństwa.</w:t>
      </w:r>
    </w:p>
    <w:p w:rsidR="00855AA1" w:rsidRPr="006F629D" w:rsidRDefault="00855AA1" w:rsidP="00C941F2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  <w:u w:val="single"/>
        </w:rPr>
      </w:pPr>
      <w:r w:rsidRPr="006F629D">
        <w:rPr>
          <w:rFonts w:ascii="Arial" w:eastAsia="Aptos" w:hAnsi="Arial" w:cs="Arial"/>
          <w:color w:val="auto"/>
          <w:sz w:val="18"/>
          <w:szCs w:val="18"/>
          <w:u w:val="single"/>
        </w:rPr>
        <w:t xml:space="preserve">Kluczowe znaczenie mają funkcjonalność i trwałość: </w:t>
      </w:r>
    </w:p>
    <w:p w:rsidR="00855AA1" w:rsidRPr="006F629D" w:rsidRDefault="00855AA1" w:rsidP="00C941F2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Dla Zamawiającego najistotniejsze jest, by układ zasilania rezerwowego zapewniał deklarowane parametry (stand-by, ilość cykli alarmowych) i żywotność w wymaganym zakresie temperatur. Ostateczna akceptacja zastosowania jednego akumulatora 24 V zamiast 2×12 V będzie możliwa wyłącznie wtedy, gdy Wykonawca wykaże, że taka konfiguracja nie pogarsza żadnego z wymogów OPZ (zwłaszcza czasu podtrzymania, bezpieczeństwa, łatwości serwisowania) i w pełni je spełnia.</w:t>
      </w:r>
    </w:p>
    <w:p w:rsidR="003C2654" w:rsidRDefault="003C2654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54100B" w:rsidRPr="006F629D" w:rsidRDefault="0054100B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461569" w:rsidRPr="006F629D" w:rsidRDefault="00461569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Pytanie nr </w:t>
      </w:r>
      <w:r w:rsidR="00DD3E60" w:rsidRPr="006F629D">
        <w:rPr>
          <w:rFonts w:ascii="Arial" w:hAnsi="Arial" w:cs="Arial"/>
          <w:b/>
          <w:color w:val="auto"/>
          <w:sz w:val="18"/>
          <w:szCs w:val="18"/>
          <w:u w:val="single"/>
        </w:rPr>
        <w:t>8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:</w:t>
      </w:r>
    </w:p>
    <w:p w:rsidR="003C2654" w:rsidRPr="006F629D" w:rsidRDefault="003C2654" w:rsidP="003C2735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W Opisie Przedmiotu zamówienia zamawiający opisał sposób zasilania syreny cyfrowej: </w:t>
      </w:r>
    </w:p>
    <w:bookmarkEnd w:id="10"/>
    <w:p w:rsidR="00855AA1" w:rsidRPr="006F629D" w:rsidRDefault="00855AA1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6F629D">
        <w:rPr>
          <w:rFonts w:ascii="Arial" w:hAnsi="Arial" w:cs="Arial"/>
          <w:b/>
          <w:color w:val="auto"/>
          <w:sz w:val="18"/>
          <w:szCs w:val="18"/>
        </w:rPr>
        <w:t xml:space="preserve">SOIA-8.2025 – Zasilanie główne syren cyfrowych </w:t>
      </w:r>
    </w:p>
    <w:p w:rsidR="00855AA1" w:rsidRPr="006F629D" w:rsidRDefault="00855AA1" w:rsidP="00C941F2">
      <w:pPr>
        <w:spacing w:before="0" w:line="276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System musi być zasilany napięciem sieciowym 230 V AC, z tolerancją ±10% (207 V–253 V), przy częstotliwości 50 </w:t>
      </w:r>
      <w:proofErr w:type="spellStart"/>
      <w:r w:rsidRPr="006F629D">
        <w:rPr>
          <w:rFonts w:ascii="Arial" w:hAnsi="Arial" w:cs="Arial"/>
          <w:color w:val="auto"/>
          <w:sz w:val="18"/>
          <w:szCs w:val="18"/>
        </w:rPr>
        <w:t>Hz</w:t>
      </w:r>
      <w:proofErr w:type="spellEnd"/>
      <w:r w:rsidRPr="006F629D">
        <w:rPr>
          <w:rFonts w:ascii="Arial" w:hAnsi="Arial" w:cs="Arial"/>
          <w:color w:val="auto"/>
          <w:sz w:val="18"/>
          <w:szCs w:val="18"/>
        </w:rPr>
        <w:t xml:space="preserve"> ±1 </w:t>
      </w:r>
      <w:proofErr w:type="spellStart"/>
      <w:r w:rsidRPr="006F629D">
        <w:rPr>
          <w:rFonts w:ascii="Arial" w:hAnsi="Arial" w:cs="Arial"/>
          <w:color w:val="auto"/>
          <w:sz w:val="18"/>
          <w:szCs w:val="18"/>
        </w:rPr>
        <w:t>Hz</w:t>
      </w:r>
      <w:proofErr w:type="spellEnd"/>
      <w:r w:rsidRPr="006F629D">
        <w:rPr>
          <w:rFonts w:ascii="Arial" w:hAnsi="Arial" w:cs="Arial"/>
          <w:color w:val="auto"/>
          <w:sz w:val="18"/>
          <w:szCs w:val="18"/>
        </w:rPr>
        <w:t xml:space="preserve">. Zasilanie musi obsługiwać minimalną moc wyjściową wzmacniaczy 600 W RMS, zapewniając współczynnik mocy PF ≥ 0.9 oraz zniekształcenia harmoniczne THD ≤ 5%. Wymagane </w:t>
      </w:r>
      <w:r w:rsidRPr="006F629D">
        <w:rPr>
          <w:rFonts w:ascii="Arial" w:eastAsia="Aptos" w:hAnsi="Arial" w:cs="Arial"/>
          <w:color w:val="auto"/>
          <w:sz w:val="18"/>
          <w:szCs w:val="18"/>
        </w:rPr>
        <w:t>zabezpieczenia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 obejmują ochronę przeciwprzepięciową, ochronę przed spadkami napięcia oraz wbudowany układ zabezpieczający przed zwarciem i przeciążeniem. </w:t>
      </w:r>
    </w:p>
    <w:p w:rsidR="00E246B2" w:rsidRPr="006F629D" w:rsidRDefault="00855AA1" w:rsidP="00C941F2">
      <w:pPr>
        <w:pStyle w:val="Akapitzlist"/>
        <w:spacing w:before="0" w:line="276" w:lineRule="auto"/>
        <w:ind w:left="0"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Czy Zamawiający wymaga, aby zasilanie w syrenach alarmowych było pełno wydajne, tj. umożliwiało jednoczesne dostarczenie pełnej mocy 600 W RMS do wzmacniaczy oraz realizację ładowania akumulatorów przy maksymalnym poborze 1000 VA? Tzn., że akumulatory będą wykorzystywane tylko w sytuacji braku zasilania głównego 230V.</w:t>
      </w:r>
    </w:p>
    <w:p w:rsidR="00DF489B" w:rsidRPr="006F629D" w:rsidRDefault="00DF489B" w:rsidP="00C941F2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Odpowiedź</w:t>
      </w:r>
      <w:r w:rsidR="00461569"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na pytanie nr</w:t>
      </w:r>
      <w:r w:rsidR="002E18CF"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</w:t>
      </w:r>
      <w:r w:rsidR="00DD3E60" w:rsidRPr="006F629D">
        <w:rPr>
          <w:rFonts w:ascii="Arial" w:hAnsi="Arial" w:cs="Arial"/>
          <w:b/>
          <w:color w:val="auto"/>
          <w:sz w:val="18"/>
          <w:szCs w:val="18"/>
          <w:u w:val="single"/>
        </w:rPr>
        <w:t>8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:</w:t>
      </w:r>
    </w:p>
    <w:p w:rsidR="00AF60F8" w:rsidRPr="006F629D" w:rsidRDefault="00AF60F8" w:rsidP="00C941F2">
      <w:pPr>
        <w:spacing w:before="0" w:line="276" w:lineRule="auto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Zgodnie z postanowieniami OPZ – w szczególności:</w:t>
      </w:r>
    </w:p>
    <w:p w:rsidR="00AF60F8" w:rsidRPr="006F629D" w:rsidRDefault="00AF60F8" w:rsidP="00C941F2">
      <w:pPr>
        <w:numPr>
          <w:ilvl w:val="0"/>
          <w:numId w:val="40"/>
        </w:numPr>
        <w:spacing w:before="0" w:line="276" w:lineRule="auto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SOIA-8.2025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(Zasilanie główne syren cyfrowych),</w:t>
      </w:r>
    </w:p>
    <w:p w:rsidR="00AF60F8" w:rsidRPr="006F629D" w:rsidRDefault="00AF60F8" w:rsidP="00C941F2">
      <w:pPr>
        <w:numPr>
          <w:ilvl w:val="0"/>
          <w:numId w:val="40"/>
        </w:numPr>
        <w:spacing w:before="0" w:line="276" w:lineRule="auto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SOIA-9.2025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(Zasilanie rezerwowe),</w:t>
      </w:r>
    </w:p>
    <w:p w:rsidR="00AF60F8" w:rsidRPr="006F629D" w:rsidRDefault="00AF60F8" w:rsidP="00C941F2">
      <w:pPr>
        <w:numPr>
          <w:ilvl w:val="0"/>
          <w:numId w:val="40"/>
        </w:numPr>
        <w:spacing w:before="0" w:line="276" w:lineRule="auto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SOIA-10.2025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(Pobór mocy w trybie stand-by),</w:t>
      </w:r>
    </w:p>
    <w:p w:rsidR="00AF60F8" w:rsidRPr="006F629D" w:rsidRDefault="00AF60F8" w:rsidP="00C941F2">
      <w:pPr>
        <w:numPr>
          <w:ilvl w:val="0"/>
          <w:numId w:val="40"/>
        </w:numPr>
        <w:spacing w:before="0" w:line="276" w:lineRule="auto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SOIA-11.2025</w:t>
      </w:r>
      <w:r w:rsidR="00355F5B" w:rsidRPr="006F629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(Pobór prądu podczas ładowania akumulatorów),</w:t>
      </w:r>
    </w:p>
    <w:p w:rsidR="00046A3A" w:rsidRPr="006F629D" w:rsidRDefault="00046A3A" w:rsidP="00046A3A">
      <w:pPr>
        <w:spacing w:before="0" w:line="276" w:lineRule="auto"/>
        <w:ind w:left="720"/>
        <w:rPr>
          <w:rFonts w:ascii="Arial" w:hAnsi="Arial" w:cs="Arial"/>
          <w:color w:val="auto"/>
          <w:sz w:val="18"/>
          <w:szCs w:val="18"/>
        </w:rPr>
      </w:pPr>
    </w:p>
    <w:p w:rsidR="00AF60F8" w:rsidRPr="006F629D" w:rsidRDefault="00AF60F8" w:rsidP="00C941F2">
      <w:pPr>
        <w:spacing w:before="0" w:line="276" w:lineRule="auto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Zamawiający wyjaśnia:</w:t>
      </w:r>
    </w:p>
    <w:p w:rsidR="00AF60F8" w:rsidRPr="006F629D" w:rsidRDefault="00AF60F8" w:rsidP="00C941F2">
      <w:pPr>
        <w:numPr>
          <w:ilvl w:val="0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Model zasilania w oparciu o akumulatory</w:t>
      </w:r>
    </w:p>
    <w:p w:rsidR="00AF60F8" w:rsidRPr="006F629D" w:rsidRDefault="00AF60F8" w:rsidP="00C941F2">
      <w:pPr>
        <w:numPr>
          <w:ilvl w:val="1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W wielu dostępnych na rynku rozwiązaniach syren cyfrowych przyjęto założenie, że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podczas wywołania alarmu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zasilanie wzmacniaczy pochodzi głównie z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akumulatorów</w:t>
      </w:r>
      <w:r w:rsidRPr="006F629D">
        <w:rPr>
          <w:rFonts w:ascii="Arial" w:hAnsi="Arial" w:cs="Arial"/>
          <w:color w:val="auto"/>
          <w:sz w:val="18"/>
          <w:szCs w:val="18"/>
        </w:rPr>
        <w:t>, natomiast sieć 230 V służy głównie do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podtrzymywania stanu naładowani</w:t>
      </w:r>
      <w:r w:rsidR="00355F5B" w:rsidRPr="006F629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i ewentualnej pracy w trybie stand-by.</w:t>
      </w:r>
    </w:p>
    <w:p w:rsidR="00AF60F8" w:rsidRPr="006F629D" w:rsidRDefault="00AF60F8" w:rsidP="00C941F2">
      <w:pPr>
        <w:numPr>
          <w:ilvl w:val="1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W takim scenariuszu w trakcie normalnej eksploatacji (gdy nie ma alarmu) akumulatory nie są wykorzystywane do zasilania wzmacniaczy, natomiast małej mocy zasilacz (podłączony do</w:t>
      </w:r>
      <w:r w:rsidR="00C94D34">
        <w:rPr>
          <w:rFonts w:ascii="Arial" w:hAnsi="Arial" w:cs="Arial"/>
          <w:color w:val="auto"/>
          <w:sz w:val="18"/>
          <w:szCs w:val="18"/>
        </w:rPr>
        <w:t> </w:t>
      </w:r>
      <w:r w:rsidRPr="006F629D">
        <w:rPr>
          <w:rFonts w:ascii="Arial" w:hAnsi="Arial" w:cs="Arial"/>
          <w:color w:val="auto"/>
          <w:sz w:val="18"/>
          <w:szCs w:val="18"/>
        </w:rPr>
        <w:t>230 V) zapewnia doładowywanie baterii i podtrzymanie gotowości systemu.</w:t>
      </w:r>
    </w:p>
    <w:p w:rsidR="00AF60F8" w:rsidRPr="006F629D" w:rsidRDefault="00AF60F8" w:rsidP="00C941F2">
      <w:pPr>
        <w:numPr>
          <w:ilvl w:val="0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Brak wymogu „w pełni wydajnego” zasilacza sieciowego 600 W + 1000 VA</w:t>
      </w:r>
    </w:p>
    <w:p w:rsidR="00AF60F8" w:rsidRPr="006F629D" w:rsidRDefault="00AF60F8" w:rsidP="00C941F2">
      <w:pPr>
        <w:numPr>
          <w:ilvl w:val="1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OPZ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nie formułuje obowiązku</w:t>
      </w:r>
      <w:r w:rsidRPr="006F629D">
        <w:rPr>
          <w:rFonts w:ascii="Arial" w:hAnsi="Arial" w:cs="Arial"/>
          <w:color w:val="auto"/>
          <w:sz w:val="18"/>
          <w:szCs w:val="18"/>
        </w:rPr>
        <w:t>, by zasilacz sieciowy samodzielnie zapewniał 600 W RMS wzmacniaczom w trakcie alarmu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oraz</w:t>
      </w:r>
      <w:r w:rsidR="00355F5B" w:rsidRPr="006F629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jednoczesne ładowanie akumulatorów do 1000 VA.</w:t>
      </w:r>
    </w:p>
    <w:p w:rsidR="00AF60F8" w:rsidRPr="006F629D" w:rsidRDefault="00AF60F8" w:rsidP="00C941F2">
      <w:pPr>
        <w:numPr>
          <w:ilvl w:val="1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Istotą wymagań jest natomiast</w:t>
      </w:r>
      <w:r w:rsidR="00355F5B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zagwarantowanie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, że syrena może zrealizować każdorazowo </w:t>
      </w:r>
      <w:r w:rsidR="00046A3A" w:rsidRPr="006F629D">
        <w:rPr>
          <w:rFonts w:ascii="Arial" w:hAnsi="Arial" w:cs="Arial"/>
          <w:color w:val="auto"/>
          <w:sz w:val="18"/>
          <w:szCs w:val="18"/>
        </w:rPr>
        <w:br/>
      </w:r>
      <w:r w:rsidRPr="006F629D">
        <w:rPr>
          <w:rFonts w:ascii="Arial" w:hAnsi="Arial" w:cs="Arial"/>
          <w:color w:val="auto"/>
          <w:sz w:val="18"/>
          <w:szCs w:val="18"/>
        </w:rPr>
        <w:t xml:space="preserve">3-minutowy alarm (z pełną mocą akustyczną), zaś akumulatory muszą pokryć wywołanie </w:t>
      </w:r>
      <w:r w:rsidR="00046A3A" w:rsidRPr="006F629D">
        <w:rPr>
          <w:rFonts w:ascii="Arial" w:hAnsi="Arial" w:cs="Arial"/>
          <w:color w:val="auto"/>
          <w:sz w:val="18"/>
          <w:szCs w:val="18"/>
        </w:rPr>
        <w:br/>
      </w:r>
      <w:r w:rsidRPr="006F629D">
        <w:rPr>
          <w:rFonts w:ascii="Arial" w:hAnsi="Arial" w:cs="Arial"/>
          <w:color w:val="auto"/>
          <w:sz w:val="18"/>
          <w:szCs w:val="18"/>
        </w:rPr>
        <w:t>min. 12 takich cykli przy jednoczesnym 10-dniowym czasie stand-by (zgodnie z 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SOIA-9.2025</w:t>
      </w:r>
      <w:r w:rsidRPr="006F629D">
        <w:rPr>
          <w:rFonts w:ascii="Arial" w:hAnsi="Arial" w:cs="Arial"/>
          <w:color w:val="auto"/>
          <w:sz w:val="18"/>
          <w:szCs w:val="18"/>
        </w:rPr>
        <w:t>).</w:t>
      </w:r>
    </w:p>
    <w:p w:rsidR="00AF60F8" w:rsidRPr="006F629D" w:rsidRDefault="00AF60F8" w:rsidP="00C941F2">
      <w:pPr>
        <w:numPr>
          <w:ilvl w:val="0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Wymagane parametry pracy i gotowości</w:t>
      </w:r>
    </w:p>
    <w:p w:rsidR="00AF60F8" w:rsidRPr="006F629D" w:rsidRDefault="00AF60F8" w:rsidP="00C941F2">
      <w:pPr>
        <w:numPr>
          <w:ilvl w:val="1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 xml:space="preserve">Bez względu na to, czy w czasie alarmu zasilanie pochodzi wprost z sieci 230 V, czy </w:t>
      </w:r>
      <w:r w:rsidR="00046A3A" w:rsidRPr="006F629D">
        <w:rPr>
          <w:rFonts w:ascii="Arial" w:hAnsi="Arial" w:cs="Arial"/>
          <w:color w:val="auto"/>
          <w:sz w:val="18"/>
          <w:szCs w:val="18"/>
        </w:rPr>
        <w:br/>
      </w:r>
      <w:r w:rsidRPr="006F629D">
        <w:rPr>
          <w:rFonts w:ascii="Arial" w:hAnsi="Arial" w:cs="Arial"/>
          <w:color w:val="auto"/>
          <w:sz w:val="18"/>
          <w:szCs w:val="18"/>
        </w:rPr>
        <w:t>z akumulatorów, system musi</w:t>
      </w:r>
      <w:r w:rsidR="00122F08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spełniać</w:t>
      </w:r>
      <w:r w:rsidR="00122F08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parametry określone w OPZ, tj.:</w:t>
      </w:r>
    </w:p>
    <w:p w:rsidR="00AF60F8" w:rsidRPr="006F629D" w:rsidRDefault="00AF60F8" w:rsidP="00C941F2">
      <w:pPr>
        <w:numPr>
          <w:ilvl w:val="2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Moc akustyczna i czas trwania alarmów</w:t>
      </w:r>
      <w:r w:rsidRPr="006F629D">
        <w:rPr>
          <w:rFonts w:ascii="Arial" w:hAnsi="Arial" w:cs="Arial"/>
          <w:color w:val="auto"/>
          <w:sz w:val="18"/>
          <w:szCs w:val="18"/>
        </w:rPr>
        <w:t> – wzmacniacze i głośniki generują wymaganą moc przez co najmniej 3 minuty.</w:t>
      </w:r>
    </w:p>
    <w:p w:rsidR="00AF60F8" w:rsidRPr="006F629D" w:rsidRDefault="00AF60F8" w:rsidP="00C941F2">
      <w:pPr>
        <w:numPr>
          <w:ilvl w:val="2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Awaryjne zasilanie</w:t>
      </w:r>
      <w:r w:rsidR="00122F08" w:rsidRPr="006F629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(akumulatory AGM) zapewniające 10 dni stand-by i 12 cykli</w:t>
      </w:r>
      <w:r w:rsidR="00122F08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color w:val="auto"/>
          <w:sz w:val="18"/>
          <w:szCs w:val="18"/>
        </w:rPr>
        <w:t>alarmowych, w razie braku 230 V.</w:t>
      </w:r>
    </w:p>
    <w:p w:rsidR="00AF60F8" w:rsidRPr="006F629D" w:rsidRDefault="00AF60F8" w:rsidP="00C941F2">
      <w:pPr>
        <w:numPr>
          <w:ilvl w:val="2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Stabilny tryb stand-by</w:t>
      </w:r>
      <w:r w:rsidRPr="006F629D">
        <w:rPr>
          <w:rFonts w:ascii="Arial" w:hAnsi="Arial" w:cs="Arial"/>
          <w:color w:val="auto"/>
          <w:sz w:val="18"/>
          <w:szCs w:val="18"/>
        </w:rPr>
        <w:t>, w którym pobór mocy nie przekracza 10 W, oraz ograniczony pobór podczas ładowania baterii (zgodnie z 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SOIA-11.2025</w:t>
      </w:r>
      <w:r w:rsidRPr="006F629D">
        <w:rPr>
          <w:rFonts w:ascii="Arial" w:hAnsi="Arial" w:cs="Arial"/>
          <w:color w:val="auto"/>
          <w:sz w:val="18"/>
          <w:szCs w:val="18"/>
        </w:rPr>
        <w:t>).</w:t>
      </w:r>
    </w:p>
    <w:p w:rsidR="00AF60F8" w:rsidRPr="006F629D" w:rsidRDefault="00AF60F8" w:rsidP="00C941F2">
      <w:pPr>
        <w:numPr>
          <w:ilvl w:val="0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b/>
          <w:bCs/>
          <w:color w:val="auto"/>
          <w:sz w:val="18"/>
          <w:szCs w:val="18"/>
        </w:rPr>
        <w:t>Akumulatory jako główne źródło energii w momencie alarmu</w:t>
      </w:r>
    </w:p>
    <w:p w:rsidR="00AF60F8" w:rsidRPr="006F629D" w:rsidRDefault="00AF60F8" w:rsidP="00C941F2">
      <w:pPr>
        <w:numPr>
          <w:ilvl w:val="1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Jeżeli Wykonawca przyjmie koncepcję urządzenia, w którym – tak jak często spotyka się w</w:t>
      </w:r>
      <w:r w:rsidR="00C94D34">
        <w:rPr>
          <w:rFonts w:ascii="Arial" w:hAnsi="Arial" w:cs="Arial"/>
          <w:color w:val="auto"/>
          <w:sz w:val="18"/>
          <w:szCs w:val="18"/>
        </w:rPr>
        <w:t> </w:t>
      </w:r>
      <w:r w:rsidRPr="006F629D">
        <w:rPr>
          <w:rFonts w:ascii="Arial" w:hAnsi="Arial" w:cs="Arial"/>
          <w:color w:val="auto"/>
          <w:sz w:val="18"/>
          <w:szCs w:val="18"/>
        </w:rPr>
        <w:t>praktyce – to 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akumulatory dostarczają energii w momencie alarmu</w:t>
      </w:r>
      <w:r w:rsidRPr="006F629D">
        <w:rPr>
          <w:rFonts w:ascii="Arial" w:hAnsi="Arial" w:cs="Arial"/>
          <w:color w:val="auto"/>
          <w:sz w:val="18"/>
          <w:szCs w:val="18"/>
        </w:rPr>
        <w:t xml:space="preserve">, a zasilanie 230 V służy </w:t>
      </w:r>
      <w:r w:rsidRPr="006F629D">
        <w:rPr>
          <w:rFonts w:ascii="Arial" w:hAnsi="Arial" w:cs="Arial"/>
          <w:color w:val="auto"/>
          <w:sz w:val="18"/>
          <w:szCs w:val="18"/>
        </w:rPr>
        <w:lastRenderedPageBreak/>
        <w:t>wyłącznie do doładowania tych akumulatorów, jest to</w:t>
      </w:r>
      <w:r w:rsidR="00122F08" w:rsidRPr="006F629D">
        <w:rPr>
          <w:rFonts w:ascii="Arial" w:hAnsi="Arial" w:cs="Arial"/>
          <w:color w:val="auto"/>
          <w:sz w:val="18"/>
          <w:szCs w:val="18"/>
        </w:rPr>
        <w:t xml:space="preserve"> </w:t>
      </w:r>
      <w:r w:rsidRPr="006F629D">
        <w:rPr>
          <w:rFonts w:ascii="Arial" w:hAnsi="Arial" w:cs="Arial"/>
          <w:b/>
          <w:bCs/>
          <w:color w:val="auto"/>
          <w:sz w:val="18"/>
          <w:szCs w:val="18"/>
        </w:rPr>
        <w:t>dopuszczalne</w:t>
      </w:r>
      <w:r w:rsidRPr="006F629D">
        <w:rPr>
          <w:rFonts w:ascii="Arial" w:hAnsi="Arial" w:cs="Arial"/>
          <w:color w:val="auto"/>
          <w:sz w:val="18"/>
          <w:szCs w:val="18"/>
        </w:rPr>
        <w:t>, o ile nie narusza to innych wymagań OPZ.</w:t>
      </w:r>
    </w:p>
    <w:p w:rsidR="00AF60F8" w:rsidRPr="006F629D" w:rsidRDefault="00AF60F8" w:rsidP="00C941F2">
      <w:pPr>
        <w:numPr>
          <w:ilvl w:val="1"/>
          <w:numId w:val="41"/>
        </w:num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6F629D">
        <w:rPr>
          <w:rFonts w:ascii="Arial" w:hAnsi="Arial" w:cs="Arial"/>
          <w:color w:val="auto"/>
          <w:sz w:val="18"/>
          <w:szCs w:val="18"/>
        </w:rPr>
        <w:t>Kluczowe jest, by akumulatory były na tyle wydajne i sprawne, aby system zachował pełną funkcjonalność (moc emisji dźwięku, liczbę cykli, czas stand-by), a doładowanie z sieci 230 V zapewniało przywrócenie gotowości po wywołanym alarmie.</w:t>
      </w:r>
    </w:p>
    <w:p w:rsidR="00AF60F8" w:rsidRDefault="00AF60F8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4100B" w:rsidRPr="006F629D" w:rsidRDefault="0054100B" w:rsidP="00C941F2">
      <w:pPr>
        <w:spacing w:before="0"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3C2735" w:rsidRPr="006F629D" w:rsidRDefault="003C2735" w:rsidP="003C2735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Pytanie nr </w:t>
      </w:r>
      <w:r w:rsidR="00DD3E60" w:rsidRPr="006F629D">
        <w:rPr>
          <w:rFonts w:ascii="Arial" w:hAnsi="Arial" w:cs="Arial"/>
          <w:b/>
          <w:color w:val="auto"/>
          <w:sz w:val="18"/>
          <w:szCs w:val="18"/>
          <w:u w:val="single"/>
        </w:rPr>
        <w:t>9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:</w:t>
      </w:r>
    </w:p>
    <w:p w:rsidR="003C2735" w:rsidRPr="006F629D" w:rsidRDefault="003C2735" w:rsidP="003C2735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Dot. punktu SOIA-30.2025 - Lokalizacja montażu syren </w:t>
      </w:r>
      <w:r w:rsidRPr="006F629D">
        <w:rPr>
          <w:rFonts w:ascii="Arial" w:hAnsi="Arial" w:cs="Arial"/>
          <w:color w:val="auto"/>
          <w:sz w:val="18"/>
          <w:szCs w:val="18"/>
        </w:rPr>
        <w:t>cyfrowych</w:t>
      </w: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; </w:t>
      </w:r>
    </w:p>
    <w:p w:rsidR="003C2735" w:rsidRPr="006F629D" w:rsidRDefault="00DD3E60" w:rsidP="003C2735">
      <w:pPr>
        <w:spacing w:before="0" w:line="276" w:lineRule="auto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ab/>
      </w:r>
      <w:r w:rsidR="003C2735" w:rsidRPr="006F629D">
        <w:rPr>
          <w:rFonts w:ascii="Arial" w:eastAsia="Aptos" w:hAnsi="Arial" w:cs="Arial"/>
          <w:color w:val="auto"/>
          <w:sz w:val="18"/>
          <w:szCs w:val="18"/>
        </w:rPr>
        <w:t>Czy podane lokalizacje, jak również te, które mogą zostać wyznaczone w trakcie realizacji zamówienia, znajdują się w budynkach objętych ochroną konserwatorską i wymagają uzyskania zgody konserwatora zabytków na prowadzenie prac? Jeśli tak to prosimy o podanie lokalizacji i ilości tych punktów, ponieważ wiemy,</w:t>
      </w:r>
      <w:r w:rsidR="003C2735" w:rsidRPr="006F629D">
        <w:rPr>
          <w:rFonts w:ascii="Arial" w:eastAsia="Aptos" w:hAnsi="Arial" w:cs="Arial"/>
          <w:color w:val="auto"/>
          <w:sz w:val="18"/>
          <w:szCs w:val="18"/>
        </w:rPr>
        <w:br/>
        <w:t>z doświadczenia, że uzyskanie zgody konserwatora trwa do 3 miesięcy i może wpłynąć na czas i koszt realizacji całego zadania.</w:t>
      </w:r>
    </w:p>
    <w:p w:rsidR="003C2735" w:rsidRPr="006F629D" w:rsidRDefault="003C2735" w:rsidP="003C2735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Odpowiedź na pytanie nr </w:t>
      </w:r>
      <w:r w:rsidR="00DD3E60" w:rsidRPr="006F629D">
        <w:rPr>
          <w:rFonts w:ascii="Arial" w:hAnsi="Arial" w:cs="Arial"/>
          <w:b/>
          <w:color w:val="auto"/>
          <w:sz w:val="18"/>
          <w:szCs w:val="18"/>
          <w:u w:val="single"/>
        </w:rPr>
        <w:t>9</w:t>
      </w:r>
      <w:r w:rsidRPr="006F629D">
        <w:rPr>
          <w:rFonts w:ascii="Arial" w:hAnsi="Arial" w:cs="Arial"/>
          <w:b/>
          <w:color w:val="auto"/>
          <w:sz w:val="18"/>
          <w:szCs w:val="18"/>
          <w:u w:val="single"/>
        </w:rPr>
        <w:t>:</w:t>
      </w:r>
    </w:p>
    <w:p w:rsidR="003C2735" w:rsidRPr="006F629D" w:rsidRDefault="003C2735" w:rsidP="003C2735">
      <w:pPr>
        <w:spacing w:before="0" w:line="276" w:lineRule="auto"/>
        <w:ind w:firstLine="708"/>
        <w:jc w:val="both"/>
        <w:rPr>
          <w:rFonts w:ascii="Arial" w:eastAsia="Aptos" w:hAnsi="Arial" w:cs="Arial"/>
          <w:color w:val="auto"/>
          <w:sz w:val="18"/>
          <w:szCs w:val="18"/>
        </w:rPr>
      </w:pPr>
      <w:r w:rsidRPr="006F629D">
        <w:rPr>
          <w:rFonts w:ascii="Arial" w:eastAsia="Aptos" w:hAnsi="Arial" w:cs="Arial"/>
          <w:color w:val="auto"/>
          <w:sz w:val="18"/>
          <w:szCs w:val="18"/>
        </w:rPr>
        <w:t>Zamawiający informuje, że niektóre obiekty znajdują się pod nadzorem konserwator</w:t>
      </w:r>
      <w:r w:rsidR="006F629D" w:rsidRPr="006F629D">
        <w:rPr>
          <w:rFonts w:ascii="Arial" w:eastAsia="Aptos" w:hAnsi="Arial" w:cs="Arial"/>
          <w:color w:val="auto"/>
          <w:sz w:val="18"/>
          <w:szCs w:val="18"/>
        </w:rPr>
        <w:t>skim</w:t>
      </w:r>
      <w:r w:rsidRPr="006F629D">
        <w:rPr>
          <w:rFonts w:ascii="Arial" w:eastAsia="Aptos" w:hAnsi="Arial" w:cs="Arial"/>
          <w:color w:val="auto"/>
          <w:sz w:val="18"/>
          <w:szCs w:val="18"/>
        </w:rPr>
        <w:t xml:space="preserve"> zabytków co</w:t>
      </w:r>
      <w:r w:rsidR="00C94D34">
        <w:rPr>
          <w:rFonts w:ascii="Arial" w:eastAsia="Aptos" w:hAnsi="Arial" w:cs="Arial"/>
          <w:color w:val="auto"/>
          <w:sz w:val="18"/>
          <w:szCs w:val="18"/>
        </w:rPr>
        <w:t> </w:t>
      </w:r>
      <w:r w:rsidRPr="006F629D">
        <w:rPr>
          <w:rFonts w:ascii="Arial" w:eastAsia="Aptos" w:hAnsi="Arial" w:cs="Arial"/>
          <w:color w:val="auto"/>
          <w:sz w:val="18"/>
          <w:szCs w:val="18"/>
        </w:rPr>
        <w:t>wymaga dodatkowych uzgodnień i pozwoleń, które wykonawca musi uwzględnić. Są to obiekty podane w tabeli</w:t>
      </w:r>
      <w:r w:rsidR="006F4FE4">
        <w:rPr>
          <w:rFonts w:ascii="Arial" w:eastAsia="Aptos" w:hAnsi="Arial" w:cs="Arial"/>
          <w:color w:val="auto"/>
          <w:sz w:val="18"/>
          <w:szCs w:val="18"/>
        </w:rPr>
        <w:t xml:space="preserve"> poniżej</w:t>
      </w:r>
      <w:r w:rsidRPr="006F629D">
        <w:rPr>
          <w:rFonts w:ascii="Arial" w:eastAsia="Aptos" w:hAnsi="Arial" w:cs="Arial"/>
          <w:color w:val="auto"/>
          <w:sz w:val="18"/>
          <w:szCs w:val="18"/>
        </w:rPr>
        <w:t>:</w:t>
      </w:r>
    </w:p>
    <w:p w:rsidR="003C2735" w:rsidRPr="006F629D" w:rsidRDefault="003C2735" w:rsidP="003C2735">
      <w:pPr>
        <w:spacing w:before="0" w:line="276" w:lineRule="auto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</w:p>
    <w:p w:rsidR="00F72145" w:rsidRPr="006F629D" w:rsidRDefault="00DD3E60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  <w:r w:rsidRPr="006F629D">
        <w:rPr>
          <w:noProof/>
          <w:color w:val="auto"/>
        </w:rPr>
        <w:drawing>
          <wp:inline distT="0" distB="0" distL="0" distR="0" wp14:anchorId="0CE53642" wp14:editId="3F232E3E">
            <wp:extent cx="5760720" cy="47574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9D" w:rsidRDefault="006F629D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D3134E" w:rsidRPr="006F629D" w:rsidRDefault="00D3134E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</w:p>
    <w:p w:rsidR="006F629D" w:rsidRPr="006F629D" w:rsidRDefault="006F629D" w:rsidP="00C941F2">
      <w:pPr>
        <w:tabs>
          <w:tab w:val="left" w:pos="5535"/>
        </w:tabs>
        <w:spacing w:before="0" w:line="276" w:lineRule="auto"/>
        <w:jc w:val="both"/>
        <w:rPr>
          <w:rFonts w:ascii="Arial" w:hAnsi="Arial" w:cs="Arial"/>
          <w:color w:val="auto"/>
          <w:sz w:val="16"/>
          <w:szCs w:val="18"/>
        </w:rPr>
      </w:pPr>
      <w:r w:rsidRPr="006F629D">
        <w:rPr>
          <w:rFonts w:ascii="Arial" w:eastAsia="Times New Roman" w:hAnsi="Arial" w:cs="Arial"/>
          <w:noProof/>
          <w:color w:val="auto"/>
          <w:kern w:val="0"/>
          <w:sz w:val="16"/>
          <w:szCs w:val="18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B99E8" wp14:editId="7ADC118D">
                <wp:simplePos x="0" y="0"/>
                <wp:positionH relativeFrom="margin">
                  <wp:align>right</wp:align>
                </wp:positionH>
                <wp:positionV relativeFrom="paragraph">
                  <wp:posOffset>7060906</wp:posOffset>
                </wp:positionV>
                <wp:extent cx="3095625" cy="671265"/>
                <wp:effectExtent l="0" t="0" r="0" b="0"/>
                <wp:wrapNone/>
                <wp:docPr id="12" name="Prostoką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437288-8AE6-4C94-9C6A-0B98817C69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71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2145" w:rsidRPr="00913F64" w:rsidRDefault="00F72145" w:rsidP="007C54C2">
                            <w:pPr>
                              <w:pStyle w:val="NormalnyWeb"/>
                              <w:spacing w:before="0" w:line="276" w:lineRule="auto"/>
                              <w:ind w:left="3542" w:hanging="3830"/>
                              <w:jc w:val="center"/>
                              <w:rPr>
                                <w:sz w:val="12"/>
                              </w:rPr>
                            </w:pPr>
                            <w:r w:rsidRPr="00913F64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  <w:t>WIELKOPOLSKI KOMENDANT WOJEWÓDZKI</w:t>
                            </w:r>
                          </w:p>
                          <w:p w:rsidR="00F72145" w:rsidRPr="00913F64" w:rsidRDefault="00F72145" w:rsidP="007C54C2">
                            <w:pPr>
                              <w:pStyle w:val="NormalnyWeb"/>
                              <w:spacing w:before="0" w:line="276" w:lineRule="auto"/>
                              <w:ind w:left="3686" w:hanging="3830"/>
                              <w:jc w:val="center"/>
                              <w:rPr>
                                <w:sz w:val="12"/>
                              </w:rPr>
                            </w:pPr>
                            <w:r w:rsidRPr="00913F64"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  <w:t>Państwowej Straży Pożarnej</w:t>
                            </w:r>
                          </w:p>
                          <w:p w:rsidR="00F72145" w:rsidRPr="00913F64" w:rsidRDefault="00F72145" w:rsidP="007C54C2">
                            <w:pPr>
                              <w:pStyle w:val="NormalnyWeb"/>
                              <w:spacing w:before="0" w:line="276" w:lineRule="auto"/>
                              <w:ind w:left="3686" w:hanging="3830"/>
                              <w:jc w:val="center"/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6"/>
                                <w:szCs w:val="36"/>
                              </w:rPr>
                            </w:pPr>
                          </w:p>
                          <w:p w:rsidR="00F72145" w:rsidRPr="00B40B4C" w:rsidRDefault="00F72145" w:rsidP="007C54C2">
                            <w:pPr>
                              <w:pStyle w:val="NormalnyWeb"/>
                              <w:spacing w:before="0" w:line="276" w:lineRule="auto"/>
                              <w:ind w:left="3686" w:hanging="383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B40B4C">
                              <w:rPr>
                                <w:rFonts w:ascii="Arial" w:eastAsia="Times New Roman" w:hAnsi="Arial"/>
                                <w:b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  <w:t xml:space="preserve"> st. bryg. mgr inż. Jacek </w:t>
                            </w:r>
                            <w:proofErr w:type="spellStart"/>
                            <w:r w:rsidRPr="00B40B4C">
                              <w:rPr>
                                <w:rFonts w:ascii="Arial" w:eastAsia="Times New Roman" w:hAnsi="Arial"/>
                                <w:b/>
                                <w:color w:val="000000"/>
                                <w:kern w:val="24"/>
                                <w:sz w:val="18"/>
                                <w:szCs w:val="36"/>
                              </w:rPr>
                              <w:t>Strużyński</w:t>
                            </w:r>
                            <w:proofErr w:type="spellEnd"/>
                          </w:p>
                          <w:p w:rsidR="00F72145" w:rsidRPr="00913F64" w:rsidRDefault="00F72145" w:rsidP="007C54C2">
                            <w:pPr>
                              <w:pStyle w:val="NormalnyWeb"/>
                              <w:spacing w:before="0" w:line="276" w:lineRule="auto"/>
                              <w:ind w:left="3686" w:hanging="3830"/>
                              <w:jc w:val="center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6"/>
                              </w:rPr>
                            </w:pPr>
                            <w:r w:rsidRPr="00913F64"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kern w:val="24"/>
                                <w:sz w:val="8"/>
                                <w:szCs w:val="16"/>
                              </w:rPr>
                              <w:t>/</w:t>
                            </w:r>
                            <w:r w:rsidRPr="00913F64"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kern w:val="24"/>
                                <w:sz w:val="10"/>
                                <w:szCs w:val="16"/>
                              </w:rPr>
                              <w:t>podpisano kwalifikowanym podpisem elektronicznym/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B99E8" id="Prostokąt 3" o:spid="_x0000_s1026" style="position:absolute;left:0;text-align:left;margin-left:192.55pt;margin-top:556pt;width:243.75pt;height:52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" filled="f" stroked="f">
                <v:textbox>
                  <w:txbxContent>
                    <w:p w:rsidR="00F72145" w:rsidRPr="00913F64" w:rsidRDefault="00F72145" w:rsidP="007C54C2">
                      <w:pPr>
                        <w:pStyle w:val="NormalnyWeb"/>
                        <w:spacing w:before="0" w:line="276" w:lineRule="auto"/>
                        <w:ind w:left="3542" w:hanging="3830"/>
                        <w:jc w:val="center"/>
                        <w:rPr>
                          <w:sz w:val="12"/>
                        </w:rPr>
                      </w:pPr>
                      <w:r w:rsidRPr="00913F64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36"/>
                        </w:rPr>
                        <w:t>WIELKOPOLSKI KOMENDANT WOJEWÓDZKI</w:t>
                      </w:r>
                    </w:p>
                    <w:p w:rsidR="00F72145" w:rsidRPr="00913F64" w:rsidRDefault="00F72145" w:rsidP="007C54C2">
                      <w:pPr>
                        <w:pStyle w:val="NormalnyWeb"/>
                        <w:spacing w:before="0" w:line="276" w:lineRule="auto"/>
                        <w:ind w:left="3686" w:hanging="3830"/>
                        <w:jc w:val="center"/>
                        <w:rPr>
                          <w:sz w:val="12"/>
                        </w:rPr>
                      </w:pPr>
                      <w:r w:rsidRPr="00913F64">
                        <w:rPr>
                          <w:rFonts w:ascii="Arial" w:eastAsia="Times New Roman" w:hAnsi="Arial"/>
                          <w:color w:val="000000"/>
                          <w:kern w:val="24"/>
                          <w:sz w:val="18"/>
                          <w:szCs w:val="36"/>
                        </w:rPr>
                        <w:t>Państwowej Straży Pożarnej</w:t>
                      </w:r>
                    </w:p>
                    <w:p w:rsidR="00F72145" w:rsidRPr="00913F64" w:rsidRDefault="00F72145" w:rsidP="007C54C2">
                      <w:pPr>
                        <w:pStyle w:val="NormalnyWeb"/>
                        <w:spacing w:before="0" w:line="276" w:lineRule="auto"/>
                        <w:ind w:left="3686" w:hanging="3830"/>
                        <w:jc w:val="center"/>
                        <w:rPr>
                          <w:rFonts w:ascii="Arial" w:eastAsia="Times New Roman" w:hAnsi="Arial"/>
                          <w:color w:val="000000"/>
                          <w:kern w:val="24"/>
                          <w:sz w:val="6"/>
                          <w:szCs w:val="36"/>
                        </w:rPr>
                      </w:pPr>
                    </w:p>
                    <w:p w:rsidR="00F72145" w:rsidRPr="00B40B4C" w:rsidRDefault="00F72145" w:rsidP="007C54C2">
                      <w:pPr>
                        <w:pStyle w:val="NormalnyWeb"/>
                        <w:spacing w:before="0" w:line="276" w:lineRule="auto"/>
                        <w:ind w:left="3686" w:hanging="3830"/>
                        <w:jc w:val="center"/>
                        <w:rPr>
                          <w:b/>
                          <w:sz w:val="12"/>
                        </w:rPr>
                      </w:pPr>
                      <w:r w:rsidRPr="00B40B4C">
                        <w:rPr>
                          <w:rFonts w:ascii="Arial" w:eastAsia="Times New Roman" w:hAnsi="Arial"/>
                          <w:b/>
                          <w:color w:val="000000"/>
                          <w:kern w:val="24"/>
                          <w:sz w:val="18"/>
                          <w:szCs w:val="36"/>
                        </w:rPr>
                        <w:t xml:space="preserve"> st. bryg. mgr inż. Jacek </w:t>
                      </w:r>
                      <w:proofErr w:type="spellStart"/>
                      <w:r w:rsidRPr="00B40B4C">
                        <w:rPr>
                          <w:rFonts w:ascii="Arial" w:eastAsia="Times New Roman" w:hAnsi="Arial"/>
                          <w:b/>
                          <w:color w:val="000000"/>
                          <w:kern w:val="24"/>
                          <w:sz w:val="18"/>
                          <w:szCs w:val="36"/>
                        </w:rPr>
                        <w:t>Strużyński</w:t>
                      </w:r>
                      <w:proofErr w:type="spellEnd"/>
                    </w:p>
                    <w:p w:rsidR="00F72145" w:rsidRPr="00913F64" w:rsidRDefault="00F72145" w:rsidP="007C54C2">
                      <w:pPr>
                        <w:pStyle w:val="NormalnyWeb"/>
                        <w:spacing w:before="0" w:line="276" w:lineRule="auto"/>
                        <w:ind w:left="3686" w:hanging="3830"/>
                        <w:jc w:val="center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kern w:val="24"/>
                          <w:sz w:val="10"/>
                          <w:szCs w:val="16"/>
                        </w:rPr>
                      </w:pPr>
                      <w:r w:rsidRPr="00913F64"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kern w:val="24"/>
                          <w:sz w:val="8"/>
                          <w:szCs w:val="16"/>
                        </w:rPr>
                        <w:t>/</w:t>
                      </w:r>
                      <w:r w:rsidRPr="00913F64"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kern w:val="24"/>
                          <w:sz w:val="10"/>
                          <w:szCs w:val="16"/>
                        </w:rPr>
                        <w:t>podpisano kwalifikowanym podpisem elektronicznym/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F629D">
        <w:rPr>
          <w:noProof/>
          <w:color w:val="auto"/>
        </w:rPr>
        <w:drawing>
          <wp:inline distT="0" distB="0" distL="0" distR="0" wp14:anchorId="44DC339B" wp14:editId="5A45601C">
            <wp:extent cx="5760720" cy="63112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1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29D" w:rsidRPr="006F629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145" w:rsidRDefault="00F72145">
      <w:pPr>
        <w:spacing w:before="0"/>
      </w:pPr>
      <w:r>
        <w:separator/>
      </w:r>
    </w:p>
  </w:endnote>
  <w:endnote w:type="continuationSeparator" w:id="0">
    <w:p w:rsidR="00F72145" w:rsidRDefault="00F721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16"/>
        <w:szCs w:val="16"/>
      </w:rPr>
      <w:id w:val="-857424734"/>
      <w:docPartObj>
        <w:docPartGallery w:val="Page Numbers (Bottom of Page)"/>
        <w:docPartUnique/>
      </w:docPartObj>
    </w:sdtPr>
    <w:sdtEndPr/>
    <w:sdtContent>
      <w:p w:rsidR="00F72145" w:rsidRPr="00643431" w:rsidRDefault="00F72145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64343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64343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643431">
          <w:rPr>
            <w:rFonts w:ascii="Arial" w:hAnsi="Arial" w:cs="Arial"/>
            <w:sz w:val="16"/>
            <w:szCs w:val="16"/>
          </w:rPr>
          <w:instrText>PAGE    \* MERGEFORMAT</w:instrText>
        </w:r>
        <w:r w:rsidRPr="0064343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643431">
          <w:rPr>
            <w:rFonts w:ascii="Arial" w:eastAsiaTheme="majorEastAsia" w:hAnsi="Arial" w:cs="Arial"/>
            <w:sz w:val="16"/>
            <w:szCs w:val="16"/>
          </w:rPr>
          <w:t>2</w:t>
        </w:r>
        <w:r w:rsidRPr="0064343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F72145" w:rsidRDefault="00F72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145" w:rsidRDefault="00F72145">
      <w:pPr>
        <w:spacing w:before="0"/>
      </w:pPr>
      <w:r>
        <w:separator/>
      </w:r>
    </w:p>
  </w:footnote>
  <w:footnote w:type="continuationSeparator" w:id="0">
    <w:p w:rsidR="00F72145" w:rsidRDefault="00F721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45" w:rsidRDefault="00DD59E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59563" o:spid="_x0000_s3073" type="#_x0000_t75" style="position:absolute;margin-left:0;margin-top:0;width:612pt;height:858.3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45" w:rsidRDefault="00DD59EB">
    <w:pPr>
      <w:pStyle w:val="Nagwek"/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59564" o:spid="_x0000_s3074" type="#_x0000_t75" style="position:absolute;margin-left:0;margin-top:0;width:612pt;height:858.3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  <w:r w:rsidR="00F72145">
      <w:t xml:space="preserve">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45" w:rsidRDefault="00DD59E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59562" o:spid="_x0000_s3075" type="#_x0000_t75" style="position:absolute;margin-left:0;margin-top:0;width:612pt;height:858.3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75C42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C66E4"/>
    <w:multiLevelType w:val="multilevel"/>
    <w:tmpl w:val="24C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6D791B"/>
    <w:multiLevelType w:val="multilevel"/>
    <w:tmpl w:val="AA6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D47C61"/>
    <w:multiLevelType w:val="hybridMultilevel"/>
    <w:tmpl w:val="C842366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53614D1"/>
    <w:multiLevelType w:val="hybridMultilevel"/>
    <w:tmpl w:val="EFB2F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D065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B5127"/>
    <w:multiLevelType w:val="multilevel"/>
    <w:tmpl w:val="573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132753"/>
    <w:multiLevelType w:val="multilevel"/>
    <w:tmpl w:val="B5F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81D2B"/>
    <w:multiLevelType w:val="multilevel"/>
    <w:tmpl w:val="573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1579A"/>
    <w:multiLevelType w:val="hybridMultilevel"/>
    <w:tmpl w:val="0938F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04285"/>
    <w:multiLevelType w:val="hybridMultilevel"/>
    <w:tmpl w:val="0B644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30BD1"/>
    <w:multiLevelType w:val="multilevel"/>
    <w:tmpl w:val="184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85274"/>
    <w:multiLevelType w:val="multilevel"/>
    <w:tmpl w:val="DD72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95A67"/>
    <w:multiLevelType w:val="multilevel"/>
    <w:tmpl w:val="BF1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144C8"/>
    <w:multiLevelType w:val="multilevel"/>
    <w:tmpl w:val="BEF2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3A2742"/>
    <w:multiLevelType w:val="multilevel"/>
    <w:tmpl w:val="7456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91AD2"/>
    <w:multiLevelType w:val="multilevel"/>
    <w:tmpl w:val="573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7E2DAA"/>
    <w:multiLevelType w:val="multilevel"/>
    <w:tmpl w:val="2420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73405"/>
    <w:multiLevelType w:val="hybridMultilevel"/>
    <w:tmpl w:val="D8525F8C"/>
    <w:lvl w:ilvl="0" w:tplc="E1F40E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4197E"/>
    <w:multiLevelType w:val="multilevel"/>
    <w:tmpl w:val="573C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E90E4C"/>
    <w:multiLevelType w:val="multilevel"/>
    <w:tmpl w:val="7D96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9A5962"/>
    <w:multiLevelType w:val="multilevel"/>
    <w:tmpl w:val="9C7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486E8B"/>
    <w:multiLevelType w:val="hybridMultilevel"/>
    <w:tmpl w:val="4DC63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C3448"/>
    <w:multiLevelType w:val="multilevel"/>
    <w:tmpl w:val="B8A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D6232"/>
    <w:multiLevelType w:val="hybridMultilevel"/>
    <w:tmpl w:val="CDEE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B37F8"/>
    <w:multiLevelType w:val="hybridMultilevel"/>
    <w:tmpl w:val="0C28A1C8"/>
    <w:lvl w:ilvl="0" w:tplc="E1F40E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57AA0"/>
    <w:multiLevelType w:val="multilevel"/>
    <w:tmpl w:val="1D7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352C51"/>
    <w:multiLevelType w:val="hybridMultilevel"/>
    <w:tmpl w:val="D084EF4C"/>
    <w:lvl w:ilvl="0" w:tplc="F5C64306">
      <w:numFmt w:val="bullet"/>
      <w:lvlText w:val="•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03C96"/>
    <w:multiLevelType w:val="hybridMultilevel"/>
    <w:tmpl w:val="CE94ABCC"/>
    <w:lvl w:ilvl="0" w:tplc="E1F40E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8F60000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E87EF5"/>
    <w:multiLevelType w:val="hybridMultilevel"/>
    <w:tmpl w:val="C35AD2FC"/>
    <w:lvl w:ilvl="0" w:tplc="E1F40E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537A0"/>
    <w:multiLevelType w:val="multilevel"/>
    <w:tmpl w:val="65DA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35AED"/>
    <w:multiLevelType w:val="multilevel"/>
    <w:tmpl w:val="2182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677F92"/>
    <w:multiLevelType w:val="multilevel"/>
    <w:tmpl w:val="C9BE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31D45"/>
    <w:multiLevelType w:val="multilevel"/>
    <w:tmpl w:val="3A44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17282F"/>
    <w:multiLevelType w:val="multilevel"/>
    <w:tmpl w:val="9FF4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466AC"/>
    <w:multiLevelType w:val="hybridMultilevel"/>
    <w:tmpl w:val="9F285D06"/>
    <w:lvl w:ilvl="0" w:tplc="F5C64306">
      <w:numFmt w:val="bullet"/>
      <w:lvlText w:val="•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88B6766"/>
    <w:multiLevelType w:val="multilevel"/>
    <w:tmpl w:val="1964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E90861"/>
    <w:multiLevelType w:val="hybridMultilevel"/>
    <w:tmpl w:val="2B2EDE70"/>
    <w:lvl w:ilvl="0" w:tplc="E1F40E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D16DD"/>
    <w:multiLevelType w:val="multilevel"/>
    <w:tmpl w:val="B720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5F13AD"/>
    <w:multiLevelType w:val="multilevel"/>
    <w:tmpl w:val="BF1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B35DFC"/>
    <w:multiLevelType w:val="multilevel"/>
    <w:tmpl w:val="9E02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92F70"/>
    <w:multiLevelType w:val="hybridMultilevel"/>
    <w:tmpl w:val="540834A4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1" w15:restartNumberingAfterBreak="0">
    <w:nsid w:val="74203A03"/>
    <w:multiLevelType w:val="hybridMultilevel"/>
    <w:tmpl w:val="6810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607B9"/>
    <w:multiLevelType w:val="multilevel"/>
    <w:tmpl w:val="CF5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34"/>
  </w:num>
  <w:num w:numId="4">
    <w:abstractNumId w:val="26"/>
  </w:num>
  <w:num w:numId="5">
    <w:abstractNumId w:val="41"/>
  </w:num>
  <w:num w:numId="6">
    <w:abstractNumId w:val="23"/>
  </w:num>
  <w:num w:numId="7">
    <w:abstractNumId w:val="21"/>
  </w:num>
  <w:num w:numId="8">
    <w:abstractNumId w:val="4"/>
  </w:num>
  <w:num w:numId="9">
    <w:abstractNumId w:val="32"/>
  </w:num>
  <w:num w:numId="10">
    <w:abstractNumId w:val="2"/>
  </w:num>
  <w:num w:numId="11">
    <w:abstractNumId w:val="6"/>
  </w:num>
  <w:num w:numId="12">
    <w:abstractNumId w:val="40"/>
  </w:num>
  <w:num w:numId="13">
    <w:abstractNumId w:val="37"/>
  </w:num>
  <w:num w:numId="14">
    <w:abstractNumId w:val="42"/>
  </w:num>
  <w:num w:numId="15">
    <w:abstractNumId w:val="19"/>
  </w:num>
  <w:num w:numId="16">
    <w:abstractNumId w:val="35"/>
  </w:num>
  <w:num w:numId="17">
    <w:abstractNumId w:val="22"/>
  </w:num>
  <w:num w:numId="18">
    <w:abstractNumId w:val="31"/>
  </w:num>
  <w:num w:numId="19">
    <w:abstractNumId w:val="11"/>
  </w:num>
  <w:num w:numId="20">
    <w:abstractNumId w:val="33"/>
  </w:num>
  <w:num w:numId="21">
    <w:abstractNumId w:val="10"/>
  </w:num>
  <w:num w:numId="22">
    <w:abstractNumId w:val="1"/>
  </w:num>
  <w:num w:numId="23">
    <w:abstractNumId w:val="13"/>
  </w:num>
  <w:num w:numId="24">
    <w:abstractNumId w:val="20"/>
  </w:num>
  <w:num w:numId="25">
    <w:abstractNumId w:val="12"/>
  </w:num>
  <w:num w:numId="26">
    <w:abstractNumId w:val="16"/>
  </w:num>
  <w:num w:numId="27">
    <w:abstractNumId w:val="30"/>
  </w:num>
  <w:num w:numId="28">
    <w:abstractNumId w:val="38"/>
  </w:num>
  <w:num w:numId="29">
    <w:abstractNumId w:val="18"/>
  </w:num>
  <w:num w:numId="30">
    <w:abstractNumId w:val="7"/>
  </w:num>
  <w:num w:numId="31">
    <w:abstractNumId w:val="15"/>
  </w:num>
  <w:num w:numId="32">
    <w:abstractNumId w:val="5"/>
  </w:num>
  <w:num w:numId="33">
    <w:abstractNumId w:val="25"/>
  </w:num>
  <w:num w:numId="34">
    <w:abstractNumId w:val="8"/>
  </w:num>
  <w:num w:numId="35">
    <w:abstractNumId w:val="27"/>
  </w:num>
  <w:num w:numId="36">
    <w:abstractNumId w:val="36"/>
  </w:num>
  <w:num w:numId="37">
    <w:abstractNumId w:val="17"/>
  </w:num>
  <w:num w:numId="38">
    <w:abstractNumId w:val="0"/>
  </w:num>
  <w:num w:numId="39">
    <w:abstractNumId w:val="28"/>
  </w:num>
  <w:num w:numId="40">
    <w:abstractNumId w:val="29"/>
  </w:num>
  <w:num w:numId="41">
    <w:abstractNumId w:val="14"/>
  </w:num>
  <w:num w:numId="42">
    <w:abstractNumId w:val="3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F4"/>
    <w:rsid w:val="00012F51"/>
    <w:rsid w:val="00017601"/>
    <w:rsid w:val="00027DCC"/>
    <w:rsid w:val="0003155D"/>
    <w:rsid w:val="0003780C"/>
    <w:rsid w:val="00042E87"/>
    <w:rsid w:val="00046A3A"/>
    <w:rsid w:val="0004774C"/>
    <w:rsid w:val="000659EF"/>
    <w:rsid w:val="00066AFB"/>
    <w:rsid w:val="000A352E"/>
    <w:rsid w:val="000C17BF"/>
    <w:rsid w:val="000E1272"/>
    <w:rsid w:val="000F3878"/>
    <w:rsid w:val="000F76FC"/>
    <w:rsid w:val="0010258E"/>
    <w:rsid w:val="001036F2"/>
    <w:rsid w:val="001054F3"/>
    <w:rsid w:val="0010632B"/>
    <w:rsid w:val="00107150"/>
    <w:rsid w:val="00117464"/>
    <w:rsid w:val="00122F08"/>
    <w:rsid w:val="00123EBA"/>
    <w:rsid w:val="00140278"/>
    <w:rsid w:val="00145A5F"/>
    <w:rsid w:val="001477EF"/>
    <w:rsid w:val="00166FF8"/>
    <w:rsid w:val="00174F06"/>
    <w:rsid w:val="001A236C"/>
    <w:rsid w:val="001B43A7"/>
    <w:rsid w:val="001D6EB4"/>
    <w:rsid w:val="001D7A48"/>
    <w:rsid w:val="001E2624"/>
    <w:rsid w:val="001E771E"/>
    <w:rsid w:val="001F3CED"/>
    <w:rsid w:val="001F424D"/>
    <w:rsid w:val="002069D6"/>
    <w:rsid w:val="0022451A"/>
    <w:rsid w:val="00246253"/>
    <w:rsid w:val="002524BB"/>
    <w:rsid w:val="00264F4D"/>
    <w:rsid w:val="00280EA4"/>
    <w:rsid w:val="00283AE8"/>
    <w:rsid w:val="0028650B"/>
    <w:rsid w:val="002A2B8C"/>
    <w:rsid w:val="002C5C20"/>
    <w:rsid w:val="002D3440"/>
    <w:rsid w:val="002D36DE"/>
    <w:rsid w:val="002E18CF"/>
    <w:rsid w:val="002E3557"/>
    <w:rsid w:val="002F5FD1"/>
    <w:rsid w:val="0031440F"/>
    <w:rsid w:val="00320554"/>
    <w:rsid w:val="003266AB"/>
    <w:rsid w:val="003325D9"/>
    <w:rsid w:val="003504D9"/>
    <w:rsid w:val="00355F5B"/>
    <w:rsid w:val="00361760"/>
    <w:rsid w:val="003906C5"/>
    <w:rsid w:val="003B250F"/>
    <w:rsid w:val="003B72FD"/>
    <w:rsid w:val="003C2654"/>
    <w:rsid w:val="003C2735"/>
    <w:rsid w:val="003D1822"/>
    <w:rsid w:val="003D23CA"/>
    <w:rsid w:val="003F29B5"/>
    <w:rsid w:val="00410C98"/>
    <w:rsid w:val="004136CB"/>
    <w:rsid w:val="004150C2"/>
    <w:rsid w:val="00425013"/>
    <w:rsid w:val="0043249D"/>
    <w:rsid w:val="00450AB5"/>
    <w:rsid w:val="00461569"/>
    <w:rsid w:val="00477E64"/>
    <w:rsid w:val="00483DAF"/>
    <w:rsid w:val="0048503A"/>
    <w:rsid w:val="00495531"/>
    <w:rsid w:val="004E793D"/>
    <w:rsid w:val="005217DE"/>
    <w:rsid w:val="005309EA"/>
    <w:rsid w:val="0054100B"/>
    <w:rsid w:val="0055435C"/>
    <w:rsid w:val="0057323B"/>
    <w:rsid w:val="00583191"/>
    <w:rsid w:val="00585671"/>
    <w:rsid w:val="005B0319"/>
    <w:rsid w:val="00643431"/>
    <w:rsid w:val="006A1DA9"/>
    <w:rsid w:val="006A700D"/>
    <w:rsid w:val="006D0FE8"/>
    <w:rsid w:val="006F4FE4"/>
    <w:rsid w:val="006F629D"/>
    <w:rsid w:val="00730E03"/>
    <w:rsid w:val="00752C29"/>
    <w:rsid w:val="0075647A"/>
    <w:rsid w:val="0075663B"/>
    <w:rsid w:val="007638C0"/>
    <w:rsid w:val="00770699"/>
    <w:rsid w:val="007B7D36"/>
    <w:rsid w:val="007C4F90"/>
    <w:rsid w:val="007C54C2"/>
    <w:rsid w:val="007D5235"/>
    <w:rsid w:val="007F0285"/>
    <w:rsid w:val="007F0D30"/>
    <w:rsid w:val="007F6F0F"/>
    <w:rsid w:val="0084152F"/>
    <w:rsid w:val="00847EB9"/>
    <w:rsid w:val="00850968"/>
    <w:rsid w:val="00855AA1"/>
    <w:rsid w:val="008574E4"/>
    <w:rsid w:val="008A55F4"/>
    <w:rsid w:val="008A74BB"/>
    <w:rsid w:val="008A7F62"/>
    <w:rsid w:val="008B0D59"/>
    <w:rsid w:val="008B232A"/>
    <w:rsid w:val="008B396B"/>
    <w:rsid w:val="008D250F"/>
    <w:rsid w:val="008E391C"/>
    <w:rsid w:val="00913F64"/>
    <w:rsid w:val="00927971"/>
    <w:rsid w:val="00950AF7"/>
    <w:rsid w:val="009516B5"/>
    <w:rsid w:val="00964273"/>
    <w:rsid w:val="00976CED"/>
    <w:rsid w:val="00977F3B"/>
    <w:rsid w:val="009815A6"/>
    <w:rsid w:val="00982733"/>
    <w:rsid w:val="009919CF"/>
    <w:rsid w:val="009A15BD"/>
    <w:rsid w:val="009B2D97"/>
    <w:rsid w:val="009B6EA5"/>
    <w:rsid w:val="009D01A4"/>
    <w:rsid w:val="009E6DBF"/>
    <w:rsid w:val="009F163F"/>
    <w:rsid w:val="009F3D41"/>
    <w:rsid w:val="009F4CEC"/>
    <w:rsid w:val="009F7A46"/>
    <w:rsid w:val="00A16791"/>
    <w:rsid w:val="00A27549"/>
    <w:rsid w:val="00A34397"/>
    <w:rsid w:val="00A44591"/>
    <w:rsid w:val="00A46B01"/>
    <w:rsid w:val="00A50036"/>
    <w:rsid w:val="00A532FB"/>
    <w:rsid w:val="00A53F9A"/>
    <w:rsid w:val="00A5519C"/>
    <w:rsid w:val="00A70AFF"/>
    <w:rsid w:val="00A71038"/>
    <w:rsid w:val="00A741D2"/>
    <w:rsid w:val="00A86F4A"/>
    <w:rsid w:val="00AB2F17"/>
    <w:rsid w:val="00AD3198"/>
    <w:rsid w:val="00AD657E"/>
    <w:rsid w:val="00AD7FFE"/>
    <w:rsid w:val="00AE4041"/>
    <w:rsid w:val="00AF60F8"/>
    <w:rsid w:val="00B2512B"/>
    <w:rsid w:val="00B273A8"/>
    <w:rsid w:val="00B33FF6"/>
    <w:rsid w:val="00B40033"/>
    <w:rsid w:val="00B40B4C"/>
    <w:rsid w:val="00B41E58"/>
    <w:rsid w:val="00B42E28"/>
    <w:rsid w:val="00B46C3B"/>
    <w:rsid w:val="00B53613"/>
    <w:rsid w:val="00B70B5D"/>
    <w:rsid w:val="00B73948"/>
    <w:rsid w:val="00B80FC8"/>
    <w:rsid w:val="00B835F9"/>
    <w:rsid w:val="00B85BB6"/>
    <w:rsid w:val="00B86014"/>
    <w:rsid w:val="00BA0B33"/>
    <w:rsid w:val="00BA2E7E"/>
    <w:rsid w:val="00BB5756"/>
    <w:rsid w:val="00BB6069"/>
    <w:rsid w:val="00BD043F"/>
    <w:rsid w:val="00BD6735"/>
    <w:rsid w:val="00BE1017"/>
    <w:rsid w:val="00BE428F"/>
    <w:rsid w:val="00C00FE5"/>
    <w:rsid w:val="00C510E6"/>
    <w:rsid w:val="00C614AA"/>
    <w:rsid w:val="00C6190A"/>
    <w:rsid w:val="00C65427"/>
    <w:rsid w:val="00C65B2D"/>
    <w:rsid w:val="00C67354"/>
    <w:rsid w:val="00C72375"/>
    <w:rsid w:val="00C77E39"/>
    <w:rsid w:val="00C941F2"/>
    <w:rsid w:val="00C94D34"/>
    <w:rsid w:val="00D10DCA"/>
    <w:rsid w:val="00D30BE1"/>
    <w:rsid w:val="00D3134E"/>
    <w:rsid w:val="00D475FD"/>
    <w:rsid w:val="00D57E93"/>
    <w:rsid w:val="00D86478"/>
    <w:rsid w:val="00DB1C3F"/>
    <w:rsid w:val="00DD3E60"/>
    <w:rsid w:val="00DD59EB"/>
    <w:rsid w:val="00DE3C9A"/>
    <w:rsid w:val="00DF489B"/>
    <w:rsid w:val="00E05004"/>
    <w:rsid w:val="00E11A18"/>
    <w:rsid w:val="00E21BE5"/>
    <w:rsid w:val="00E246B2"/>
    <w:rsid w:val="00E367CE"/>
    <w:rsid w:val="00E66BD6"/>
    <w:rsid w:val="00E83CF8"/>
    <w:rsid w:val="00E8620B"/>
    <w:rsid w:val="00E91814"/>
    <w:rsid w:val="00E951DE"/>
    <w:rsid w:val="00EA3E76"/>
    <w:rsid w:val="00ED22CE"/>
    <w:rsid w:val="00F44C10"/>
    <w:rsid w:val="00F60599"/>
    <w:rsid w:val="00F61A8D"/>
    <w:rsid w:val="00F64B52"/>
    <w:rsid w:val="00F72145"/>
    <w:rsid w:val="00F86FD6"/>
    <w:rsid w:val="00FA3288"/>
    <w:rsid w:val="00FA7D67"/>
    <w:rsid w:val="00FB6815"/>
    <w:rsid w:val="00FB7FDF"/>
    <w:rsid w:val="00FC0048"/>
    <w:rsid w:val="00FD58A4"/>
    <w:rsid w:val="00FF05CC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4450DD14"/>
  <w15:docId w15:val="{23DCA2E3-7BEC-4912-B240-030B47F4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41D2"/>
    <w:pPr>
      <w:spacing w:before="120" w:after="0" w:line="240" w:lineRule="auto"/>
    </w:pPr>
    <w:rPr>
      <w:rFonts w:cstheme="minorHAnsi"/>
      <w:color w:val="595959" w:themeColor="text1" w:themeTint="A6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6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FD7"/>
    <w:pPr>
      <w:keepNext/>
      <w:keepLines/>
      <w:spacing w:before="40"/>
      <w:outlineLvl w:val="5"/>
    </w:pPr>
    <w:rPr>
      <w:rFonts w:eastAsiaTheme="majorEastAsia" w:cstheme="majorBidi"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FD7"/>
    <w:pPr>
      <w:keepNext/>
      <w:keepLines/>
      <w:spacing w:before="40"/>
      <w:outlineLvl w:val="6"/>
    </w:pPr>
    <w:rPr>
      <w:rFonts w:eastAsiaTheme="majorEastAsia"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4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6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46F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F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F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F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F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F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FD7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F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F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F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F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FD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46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FD7"/>
  </w:style>
  <w:style w:type="paragraph" w:styleId="Stopka">
    <w:name w:val="footer"/>
    <w:basedOn w:val="Normalny"/>
    <w:link w:val="StopkaZnak"/>
    <w:uiPriority w:val="99"/>
    <w:unhideWhenUsed/>
    <w:rsid w:val="00246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FD7"/>
  </w:style>
  <w:style w:type="character" w:styleId="Hipercze">
    <w:name w:val="Hyperlink"/>
    <w:basedOn w:val="Domylnaczcionkaakapitu"/>
    <w:uiPriority w:val="99"/>
    <w:semiHidden/>
    <w:unhideWhenUsed/>
    <w:rsid w:val="00B7394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C54C2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C2"/>
    <w:rPr>
      <w:rFonts w:ascii="Segoe UI" w:hAnsi="Segoe UI" w:cs="Segoe UI"/>
      <w:color w:val="595959" w:themeColor="text1" w:themeTint="A6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D36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D36"/>
    <w:rPr>
      <w:rFonts w:cstheme="minorHAnsi"/>
      <w:color w:val="595959" w:themeColor="text1" w:themeTint="A6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D36"/>
    <w:rPr>
      <w:vertAlign w:val="superscript"/>
    </w:rPr>
  </w:style>
  <w:style w:type="table" w:styleId="Tabela-Siatka">
    <w:name w:val="Table Grid"/>
    <w:basedOn w:val="Standardowy"/>
    <w:uiPriority w:val="39"/>
    <w:rsid w:val="007B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6</Pages>
  <Words>2445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B.Bieliński (KW Gdańsk)</dc:creator>
  <cp:lastModifiedBy>A.Hirsch (KW Poznań)</cp:lastModifiedBy>
  <cp:revision>92</cp:revision>
  <cp:lastPrinted>2025-03-26T11:40:00Z</cp:lastPrinted>
  <dcterms:created xsi:type="dcterms:W3CDTF">2025-03-05T10:58:00Z</dcterms:created>
  <dcterms:modified xsi:type="dcterms:W3CDTF">2025-03-27T11:04:00Z</dcterms:modified>
</cp:coreProperties>
</file>