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F1" w:rsidRPr="003F62EA" w:rsidRDefault="00A57CF1" w:rsidP="00A57CF1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3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A57CF1" w:rsidRPr="003F62EA" w:rsidTr="00D64986">
        <w:tc>
          <w:tcPr>
            <w:tcW w:w="2950" w:type="dxa"/>
          </w:tcPr>
          <w:p w:rsidR="00A57CF1" w:rsidRPr="003F62EA" w:rsidRDefault="00A57CF1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57CF1" w:rsidRPr="003F62EA" w:rsidTr="00D64986">
        <w:tc>
          <w:tcPr>
            <w:tcW w:w="2950" w:type="dxa"/>
          </w:tcPr>
          <w:p w:rsidR="00A57CF1" w:rsidRPr="003F62EA" w:rsidRDefault="00A57CF1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57CF1" w:rsidRPr="003F62EA" w:rsidTr="00D64986">
        <w:tc>
          <w:tcPr>
            <w:tcW w:w="2950" w:type="dxa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F62EA">
              <w:rPr>
                <w:rFonts w:ascii="Arial Unicode MS" w:eastAsia="Arial Unicode MS" w:hAnsi="Arial Unicode MS" w:cs="Arial Unicode MS"/>
                <w:sz w:val="16"/>
                <w:szCs w:val="16"/>
              </w:rPr>
              <w:t>pieczęć wykonawcy</w:t>
            </w:r>
          </w:p>
        </w:tc>
      </w:tr>
    </w:tbl>
    <w:p w:rsidR="00A57CF1" w:rsidRPr="003F62EA" w:rsidRDefault="00A57CF1" w:rsidP="00A57CF1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57CF1" w:rsidRPr="003F62EA" w:rsidRDefault="00A57CF1" w:rsidP="00A57CF1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 xml:space="preserve">Wyszczególnienie zakresu </w:t>
      </w:r>
      <w:proofErr w:type="spellStart"/>
      <w:r w:rsidRPr="003F62EA">
        <w:rPr>
          <w:rFonts w:ascii="Arial" w:hAnsi="Arial" w:cs="Arial"/>
          <w:b/>
          <w:sz w:val="20"/>
          <w:szCs w:val="20"/>
        </w:rPr>
        <w:t>ryzyk</w:t>
      </w:r>
      <w:proofErr w:type="spellEnd"/>
      <w:r w:rsidRPr="003F62EA">
        <w:rPr>
          <w:rFonts w:ascii="Arial" w:hAnsi="Arial" w:cs="Arial"/>
          <w:b/>
          <w:sz w:val="20"/>
          <w:szCs w:val="20"/>
        </w:rPr>
        <w:t xml:space="preserve"> d</w:t>
      </w:r>
      <w:bookmarkStart w:id="0" w:name="_GoBack"/>
      <w:bookmarkEnd w:id="0"/>
      <w:r w:rsidRPr="003F62EA">
        <w:rPr>
          <w:rFonts w:ascii="Arial" w:hAnsi="Arial" w:cs="Arial"/>
          <w:b/>
          <w:sz w:val="20"/>
          <w:szCs w:val="20"/>
        </w:rPr>
        <w:t>odatkowych podlegających ocenie przez Zamawiającego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1080"/>
      </w:tblGrid>
      <w:tr w:rsidR="00A57CF1" w:rsidRPr="003F62EA" w:rsidTr="00D6498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</w:t>
            </w:r>
          </w:p>
          <w:p w:rsidR="00A57CF1" w:rsidRPr="003F62EA" w:rsidRDefault="00A57CF1" w:rsidP="00D64986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F62EA">
              <w:rPr>
                <w:rFonts w:ascii="Arial" w:hAnsi="Arial" w:cs="Arial"/>
                <w:sz w:val="20"/>
              </w:rPr>
              <w:t>NIE(</w:t>
            </w:r>
            <w:proofErr w:type="gramEnd"/>
            <w:r w:rsidRPr="003F62EA">
              <w:rPr>
                <w:rFonts w:ascii="Arial" w:hAnsi="Arial" w:cs="Arial"/>
                <w:sz w:val="20"/>
              </w:rPr>
              <w:t>*)</w:t>
            </w:r>
          </w:p>
        </w:tc>
      </w:tr>
    </w:tbl>
    <w:p w:rsidR="00A57CF1" w:rsidRPr="003F62EA" w:rsidRDefault="00A57CF1" w:rsidP="00A57CF1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1</w:t>
      </w:r>
    </w:p>
    <w:p w:rsidR="00A57CF1" w:rsidRPr="003F62EA" w:rsidRDefault="00A57CF1" w:rsidP="00A57CF1">
      <w:pPr>
        <w:pStyle w:val="Nagwek4"/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uppressAutoHyphens/>
        <w:spacing w:line="360" w:lineRule="auto"/>
        <w:ind w:hanging="720"/>
        <w:jc w:val="left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od ognia i innych zdarzeń losowych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62E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3F62EA">
              <w:rPr>
                <w:rFonts w:ascii="Arial" w:hAnsi="Arial" w:cs="Arial"/>
                <w:bCs/>
                <w:color w:val="000000"/>
                <w:sz w:val="20"/>
              </w:rPr>
              <w:t xml:space="preserve">Zakres ubezpieczenia na bazie wszystkich </w:t>
            </w:r>
            <w:proofErr w:type="spellStart"/>
            <w:r w:rsidRPr="003F62EA">
              <w:rPr>
                <w:rFonts w:ascii="Arial" w:hAnsi="Arial" w:cs="Arial"/>
                <w:bCs/>
                <w:color w:val="000000"/>
                <w:sz w:val="20"/>
              </w:rPr>
              <w:t>ryzyk</w:t>
            </w:r>
            <w:proofErr w:type="spellEnd"/>
            <w:r w:rsidRPr="003F62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b/>
                <w:sz w:val="20"/>
              </w:rPr>
              <w:t>deszcz nawalny</w:t>
            </w:r>
            <w:r w:rsidRPr="003F62E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</w:rPr>
              <w:t xml:space="preserve"> 300 000,00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szkoda wodociągowa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300 000,00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uszkodzenie 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urządzeń lub instalacji wodno-kanalizacyjnej, centralnego ogrzewania, technologicznej, klimatyzacyjnej itp.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300 000,00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</w:rPr>
              <w:t>uderzenie pojazdu w ubezpieczone mienie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62EA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proofErr w:type="gramEnd"/>
            <w:r w:rsidRPr="003F62EA">
              <w:rPr>
                <w:rFonts w:ascii="Arial" w:hAnsi="Arial" w:cs="Arial"/>
                <w:sz w:val="20"/>
                <w:szCs w:val="20"/>
              </w:rPr>
              <w:t xml:space="preserve"> 200 000,00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wandalizm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30 000,00 PLN na jedno i wszystkie zdarzenia w rocznym okresie ubezpieczenia, w tym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20.000,00 PLN na jedno i wszystkie zdarzenia w rocznym okresie ubezpieczenia dla urządzeń, w tym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20.000,00 PLN na jedno i wszystkie zdarzenia w rocznym okresie ubezpieczenia dla szkód powstałych wskutek pomalowania, w tym graffiti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przepięcia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300 000,00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awaria 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300 000,00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stłuczenie (rozbicie) szyb i innych przedmiotów szklanych -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30 000,00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prowadzenie akcji ratowniczej lub ewakuacji 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–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200 000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:rsidR="00A57CF1" w:rsidRPr="003F62EA" w:rsidRDefault="00A57CF1" w:rsidP="00A57CF1">
      <w:pPr>
        <w:pStyle w:val="Nagwek4"/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left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lastRenderedPageBreak/>
        <w:t>Ubezpieczenie od kradzieży z włamaniem i rabunku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F1" w:rsidRPr="003F62EA" w:rsidRDefault="00A57CF1" w:rsidP="00D64986">
            <w:pPr>
              <w:pStyle w:val="Nagwek"/>
              <w:widowControl w:val="0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left" w:pos="340"/>
                <w:tab w:val="righ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lang w:val="pl-PL" w:eastAsia="pl-PL"/>
              </w:rPr>
              <w:t xml:space="preserve">kradzież zwykła </w:t>
            </w:r>
            <w:r w:rsidRPr="003F62EA">
              <w:rPr>
                <w:rFonts w:ascii="Arial" w:hAnsi="Arial" w:cs="Arial"/>
                <w:sz w:val="20"/>
                <w:lang w:val="pl-PL" w:eastAsia="pl-PL"/>
              </w:rPr>
              <w:t xml:space="preserve">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10 000,00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:rsidR="00A57CF1" w:rsidRPr="003F62EA" w:rsidRDefault="00A57CF1" w:rsidP="00A57CF1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  <w:lang w:val="pl-PL"/>
        </w:rPr>
      </w:pPr>
      <w:r w:rsidRPr="003F62EA">
        <w:rPr>
          <w:rFonts w:ascii="Arial" w:hAnsi="Arial" w:cs="Arial"/>
          <w:bCs w:val="0"/>
          <w:sz w:val="20"/>
          <w:szCs w:val="20"/>
          <w:lang w:val="pl-PL"/>
        </w:rPr>
        <w:t>3</w:t>
      </w:r>
      <w:r w:rsidRPr="003F62EA">
        <w:rPr>
          <w:rFonts w:ascii="Arial" w:hAnsi="Arial" w:cs="Arial"/>
          <w:bCs w:val="0"/>
          <w:sz w:val="20"/>
          <w:szCs w:val="20"/>
        </w:rPr>
        <w:t>.</w:t>
      </w:r>
      <w:r w:rsidRPr="003F62EA">
        <w:rPr>
          <w:rFonts w:ascii="Arial" w:hAnsi="Arial" w:cs="Arial"/>
          <w:bCs w:val="0"/>
          <w:sz w:val="20"/>
          <w:szCs w:val="20"/>
        </w:rPr>
        <w:tab/>
        <w:t>U</w:t>
      </w:r>
      <w:r w:rsidRPr="003F62EA">
        <w:rPr>
          <w:rFonts w:ascii="Arial" w:eastAsia="Arial Unicode MS" w:hAnsi="Arial" w:cs="Arial"/>
          <w:sz w:val="20"/>
          <w:szCs w:val="20"/>
        </w:rPr>
        <w:t xml:space="preserve">bezpieczenie </w:t>
      </w:r>
      <w:r w:rsidRPr="003F62EA">
        <w:rPr>
          <w:rFonts w:ascii="Arial" w:hAnsi="Arial" w:cs="Arial"/>
          <w:bCs w:val="0"/>
          <w:sz w:val="20"/>
          <w:szCs w:val="20"/>
          <w:lang w:val="pl-PL"/>
        </w:rPr>
        <w:t>sprzętu strażackiego – nie dotyczy</w:t>
      </w:r>
    </w:p>
    <w:p w:rsidR="00A57CF1" w:rsidRPr="003F62EA" w:rsidRDefault="00A57CF1" w:rsidP="00A57CF1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  <w:lang w:val="pl-PL"/>
        </w:rPr>
      </w:pPr>
      <w:r w:rsidRPr="003F62EA">
        <w:rPr>
          <w:rFonts w:ascii="Arial" w:hAnsi="Arial" w:cs="Arial"/>
          <w:bCs w:val="0"/>
          <w:sz w:val="20"/>
          <w:szCs w:val="20"/>
          <w:lang w:val="pl-PL"/>
        </w:rPr>
        <w:t>4</w:t>
      </w:r>
      <w:r w:rsidRPr="003F62EA">
        <w:rPr>
          <w:rFonts w:ascii="Arial" w:hAnsi="Arial" w:cs="Arial"/>
          <w:bCs w:val="0"/>
          <w:sz w:val="20"/>
          <w:szCs w:val="20"/>
        </w:rPr>
        <w:t>.</w:t>
      </w:r>
      <w:r w:rsidRPr="003F62EA">
        <w:rPr>
          <w:rFonts w:ascii="Arial" w:hAnsi="Arial" w:cs="Arial"/>
          <w:bCs w:val="0"/>
          <w:sz w:val="20"/>
          <w:szCs w:val="20"/>
        </w:rPr>
        <w:tab/>
        <w:t>U</w:t>
      </w:r>
      <w:r w:rsidRPr="003F62EA">
        <w:rPr>
          <w:rFonts w:ascii="Arial" w:eastAsia="Arial Unicode MS" w:hAnsi="Arial" w:cs="Arial"/>
          <w:sz w:val="20"/>
          <w:szCs w:val="20"/>
        </w:rPr>
        <w:t xml:space="preserve">bezpieczenie </w:t>
      </w:r>
      <w:r w:rsidRPr="003F62EA">
        <w:rPr>
          <w:rFonts w:ascii="Arial" w:hAnsi="Arial" w:cs="Arial"/>
          <w:bCs w:val="0"/>
          <w:sz w:val="20"/>
          <w:szCs w:val="20"/>
        </w:rPr>
        <w:t xml:space="preserve">odpowiedzialności cywilnej </w:t>
      </w:r>
      <w:r w:rsidRPr="003F62EA">
        <w:rPr>
          <w:rFonts w:ascii="Arial" w:hAnsi="Arial" w:cs="Arial"/>
          <w:bCs w:val="0"/>
          <w:sz w:val="20"/>
          <w:szCs w:val="20"/>
          <w:lang w:val="pl-PL"/>
        </w:rPr>
        <w:t>Gminy Rydzyna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OC z tytułu zarządzania drogami</w:t>
            </w:r>
            <w:r w:rsidRPr="003F62E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z tytułu czystych strat finansowych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za szkody wyrządzone w związku z wykonywaniem władzy publicznej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OC z tytułu </w:t>
            </w:r>
            <w:proofErr w:type="spellStart"/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zalań</w:t>
            </w:r>
            <w:proofErr w:type="spellEnd"/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i przepięć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w związku z wynajmowaniem pomieszczeń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najemcy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za szkody w mieniu użytkowanym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za szkody w mieniu osób trzecich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pracodawcy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organizatora imprez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z tytułu świadczenia usług gastronomicznych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400 000,00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</w:rPr>
              <w:t>OC z tytułu zakażeń medycznych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</w:rPr>
              <w:t xml:space="preserve"> 400 000,00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</w:rPr>
              <w:t>OC organizatora wycieczek/obozów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</w:rPr>
              <w:t xml:space="preserve"> 500 000,00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</w:rPr>
              <w:t xml:space="preserve">OC za pojazdy niepodlegające obowiązkowemu </w:t>
            </w:r>
            <w:proofErr w:type="gramStart"/>
            <w:r w:rsidRPr="003F62EA">
              <w:rPr>
                <w:rFonts w:ascii="Arial" w:hAnsi="Arial" w:cs="Arial"/>
                <w:b/>
                <w:sz w:val="20"/>
                <w:szCs w:val="20"/>
              </w:rPr>
              <w:t>ubezpieczeniu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3F6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4.15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</w:rPr>
              <w:t>OC za szkody w środowisku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</w:rPr>
              <w:t xml:space="preserve"> 200 000,00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:rsidR="00A57CF1" w:rsidRPr="003F62EA" w:rsidRDefault="00A57CF1" w:rsidP="00A57CF1">
      <w:pPr>
        <w:pStyle w:val="Nagwek4"/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3F62EA">
        <w:rPr>
          <w:rFonts w:ascii="Arial" w:hAnsi="Arial" w:cs="Arial"/>
          <w:sz w:val="20"/>
          <w:szCs w:val="20"/>
          <w:lang w:val="pl-PL"/>
        </w:rPr>
        <w:t>5. Ubezpieczenie następstw nieszczęśliwych wypadków – nie dotyczy</w:t>
      </w:r>
    </w:p>
    <w:p w:rsidR="00A57CF1" w:rsidRPr="003F62EA" w:rsidRDefault="00A57CF1" w:rsidP="00A57CF1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</w:p>
    <w:p w:rsidR="00A57CF1" w:rsidRPr="003F62EA" w:rsidRDefault="00A57CF1" w:rsidP="00A57CF1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3F62EA">
        <w:rPr>
          <w:rFonts w:ascii="Arial" w:hAnsi="Arial" w:cs="Arial"/>
          <w:bCs w:val="0"/>
          <w:sz w:val="20"/>
          <w:szCs w:val="20"/>
        </w:rPr>
        <w:t xml:space="preserve">Klauzule polisowe do powyższych </w:t>
      </w:r>
      <w:proofErr w:type="spellStart"/>
      <w:r w:rsidRPr="003F62EA">
        <w:rPr>
          <w:rFonts w:ascii="Arial" w:hAnsi="Arial" w:cs="Arial"/>
          <w:bCs w:val="0"/>
          <w:sz w:val="20"/>
          <w:szCs w:val="20"/>
        </w:rPr>
        <w:t>ryzyk</w:t>
      </w:r>
      <w:proofErr w:type="spellEnd"/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KLAUZULA PRZEZORNEJ SUMY UBEZPIECZENIA </w:t>
            </w:r>
            <w:r w:rsidRPr="003F62EA">
              <w:rPr>
                <w:rFonts w:ascii="Arial" w:hAnsi="Arial" w:cs="Arial"/>
                <w:sz w:val="20"/>
                <w:lang w:val="pl-PL" w:eastAsia="pl-PL"/>
              </w:rPr>
              <w:t xml:space="preserve">(dla ubezpieczeń 1) - 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limit 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3 000 000,00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KLAUZULA AKTÓW TERRORYZMU, STRAJKÓW, ROZRUCHÓW, ZAMIESZEK SPOŁECZNYCH</w:t>
            </w:r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(do ubezpieczeń 1) - limit 3 000 000,00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:rsidR="00A57CF1" w:rsidRPr="003F62EA" w:rsidRDefault="00A57CF1" w:rsidP="00A57CF1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2</w:t>
      </w:r>
    </w:p>
    <w:p w:rsidR="00A57CF1" w:rsidRPr="003F62EA" w:rsidRDefault="00A57CF1" w:rsidP="00A57CF1">
      <w:pPr>
        <w:pStyle w:val="Nagwek4"/>
        <w:widowControl w:val="0"/>
        <w:numPr>
          <w:ilvl w:val="3"/>
          <w:numId w:val="0"/>
        </w:numPr>
        <w:tabs>
          <w:tab w:val="num" w:pos="0"/>
        </w:tabs>
        <w:suppressAutoHyphens/>
        <w:spacing w:line="360" w:lineRule="auto"/>
        <w:jc w:val="left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  <w:lang w:val="pl-PL"/>
        </w:rPr>
        <w:lastRenderedPageBreak/>
        <w:t>6</w:t>
      </w:r>
      <w:r w:rsidRPr="003F62EA">
        <w:rPr>
          <w:rFonts w:ascii="Arial" w:hAnsi="Arial" w:cs="Arial"/>
          <w:bCs w:val="0"/>
          <w:sz w:val="20"/>
        </w:rPr>
        <w:t xml:space="preserve">. </w:t>
      </w:r>
      <w:r w:rsidRPr="003F62EA">
        <w:rPr>
          <w:rFonts w:ascii="Arial" w:hAnsi="Arial" w:cs="Arial"/>
          <w:bCs w:val="0"/>
          <w:sz w:val="20"/>
        </w:rPr>
        <w:tab/>
        <w:t>Ubezpieczenia komunikacyjne</w:t>
      </w:r>
    </w:p>
    <w:p w:rsidR="00A57CF1" w:rsidRPr="003F62EA" w:rsidRDefault="00A57CF1" w:rsidP="00A57CF1">
      <w:pPr>
        <w:pStyle w:val="Nagwek4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OC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3F62EA">
              <w:rPr>
                <w:rFonts w:ascii="Arial" w:hAnsi="Arial" w:cs="Arial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</w:rPr>
              <w:t>pokrycie kosztów holowania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pojazdu po kolizji z innym pojazdem do 150 km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</w:rPr>
              <w:t xml:space="preserve">pokrycie kosztów naprawy pojazdu 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na miejscu po kolizji z innym pojazdem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sz w:val="20"/>
                <w:szCs w:val="20"/>
              </w:rPr>
              <w:t xml:space="preserve">pokrycie kosztów 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parkowania pojazdu po kolizji z innym pojazdem poza godzinami pracy warsztatu (np. w porze nocnej lub w dni wolne od pracy) do 3 dni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:rsidR="00A57CF1" w:rsidRPr="003F62EA" w:rsidRDefault="00A57CF1" w:rsidP="00A57CF1">
      <w:pPr>
        <w:pStyle w:val="Nagwek4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AC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62EA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2"/>
              <w:tabs>
                <w:tab w:val="num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3F62EA">
              <w:rPr>
                <w:rFonts w:ascii="Arial" w:hAnsi="Arial" w:cs="Arial"/>
                <w:bCs/>
                <w:color w:val="000000"/>
                <w:sz w:val="20"/>
              </w:rPr>
              <w:t xml:space="preserve">Zakres ubezpieczenia na bazie wszystkich </w:t>
            </w:r>
            <w:proofErr w:type="spellStart"/>
            <w:r w:rsidRPr="003F62EA">
              <w:rPr>
                <w:rFonts w:ascii="Arial" w:hAnsi="Arial" w:cs="Arial"/>
                <w:bCs/>
                <w:color w:val="000000"/>
                <w:sz w:val="20"/>
              </w:rPr>
              <w:t>ryzyk</w:t>
            </w:r>
            <w:proofErr w:type="spellEnd"/>
            <w:r w:rsidRPr="003F62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2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  <w:u w:val="single"/>
              </w:rPr>
              <w:t xml:space="preserve">Ograniczenia odszkodowawcze w odniesieniu do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  <w:szCs w:val="20"/>
              </w:rPr>
              <w:t>Franszyza integralna</w:t>
            </w:r>
            <w:r w:rsidRPr="003F62EA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Franszyza integralna: 300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color w:val="000000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F62E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color w:val="000000"/>
                <w:sz w:val="20"/>
              </w:rPr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color w:val="000000"/>
                <w:sz w:val="20"/>
              </w:rPr>
              <w:t>pokrycie kosztów holowania do warsztatu lub siedziby ubezpieczonego wskutek wypadku lub awarii</w:t>
            </w:r>
            <w:r w:rsidRPr="003F62EA">
              <w:rPr>
                <w:rFonts w:ascii="Arial" w:hAnsi="Arial" w:cs="Arial"/>
                <w:color w:val="000000"/>
                <w:sz w:val="20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color w:val="000000"/>
                <w:sz w:val="20"/>
              </w:rPr>
              <w:t>podlimit</w:t>
            </w:r>
            <w:proofErr w:type="spellEnd"/>
            <w:r w:rsidRPr="003F62EA">
              <w:rPr>
                <w:rFonts w:ascii="Arial" w:hAnsi="Arial" w:cs="Arial"/>
                <w:color w:val="000000"/>
                <w:sz w:val="20"/>
              </w:rPr>
              <w:t xml:space="preserve"> 2 000,00 PLN na jedno i wszystkie zdarzenia w rocznym okresie ubezpieczenia – dla zdarzeń na terytorium RP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color w:val="000000"/>
                <w:sz w:val="20"/>
              </w:rPr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b/>
                <w:color w:val="000000"/>
                <w:sz w:val="20"/>
              </w:rPr>
              <w:t>pokrycie kosztów naprawy na miejscu zdarzenia wskutek wypadku lub awarii</w:t>
            </w:r>
            <w:r w:rsidRPr="003F62EA">
              <w:rPr>
                <w:rFonts w:ascii="Arial" w:hAnsi="Arial" w:cs="Arial"/>
                <w:color w:val="000000"/>
                <w:sz w:val="20"/>
              </w:rPr>
              <w:t xml:space="preserve"> - </w:t>
            </w:r>
            <w:proofErr w:type="spellStart"/>
            <w:r w:rsidRPr="003F62EA">
              <w:rPr>
                <w:rFonts w:ascii="Arial" w:hAnsi="Arial" w:cs="Arial"/>
                <w:color w:val="000000"/>
                <w:sz w:val="20"/>
              </w:rPr>
              <w:t>podlimit</w:t>
            </w:r>
            <w:proofErr w:type="spellEnd"/>
            <w:r w:rsidRPr="003F62EA">
              <w:rPr>
                <w:rFonts w:ascii="Arial" w:hAnsi="Arial" w:cs="Arial"/>
                <w:color w:val="000000"/>
                <w:sz w:val="20"/>
              </w:rPr>
              <w:t xml:space="preserve"> 1 000,00 PLN na jedno i wszystkie zdarzenia w rocznym okresie ubezpieczenia – dla zdarzeń na terytorium RP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A57CF1" w:rsidRPr="003F62EA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62EA">
              <w:rPr>
                <w:rFonts w:ascii="Arial" w:hAnsi="Arial" w:cs="Arial"/>
                <w:color w:val="000000"/>
                <w:sz w:val="20"/>
              </w:rPr>
              <w:t>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color w:val="000000"/>
                <w:sz w:val="20"/>
              </w:rPr>
              <w:t>wynajem pojazdu zastępczego</w:t>
            </w:r>
            <w:r w:rsidRPr="003F62EA">
              <w:rPr>
                <w:rFonts w:ascii="Arial" w:hAnsi="Arial" w:cs="Arial"/>
                <w:color w:val="000000"/>
                <w:sz w:val="20"/>
              </w:rPr>
              <w:t xml:space="preserve"> (co najmniej tej samej klasy) - po odholowaniu pojazdu do warsztatu, bez względu na czas oczekiwania na naprawę pojazdu, lub po kradzieży ubezpieczonego pojazdu, wynajem pojazdu na 15 dni niezależnie od daty zdarzenia</w:t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:rsidR="00A57CF1" w:rsidRPr="003F62EA" w:rsidRDefault="00A57CF1" w:rsidP="00A57CF1">
      <w:pPr>
        <w:pStyle w:val="Nagwek4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NNW kierowcy i pasażerów  – NIE DOTYCZY</w:t>
      </w:r>
    </w:p>
    <w:p w:rsidR="00A57CF1" w:rsidRPr="003F62EA" w:rsidRDefault="00A57CF1" w:rsidP="00A57CF1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  <w:r w:rsidRPr="003F62EA">
        <w:rPr>
          <w:rFonts w:ascii="Arial" w:hAnsi="Arial" w:cs="Arial"/>
          <w:i/>
          <w:sz w:val="16"/>
          <w:szCs w:val="16"/>
        </w:rPr>
        <w:t xml:space="preserve">(*) – niepotrzebne skreślić - TAK – </w:t>
      </w:r>
      <w:r w:rsidRPr="003F62EA">
        <w:rPr>
          <w:rFonts w:ascii="Arial" w:hAnsi="Arial" w:cs="Arial"/>
          <w:bCs/>
          <w:i/>
          <w:sz w:val="16"/>
          <w:szCs w:val="16"/>
        </w:rPr>
        <w:t xml:space="preserve">przyjęcie ryzyka, </w:t>
      </w:r>
      <w:r w:rsidRPr="003F62EA">
        <w:rPr>
          <w:rFonts w:ascii="Arial" w:hAnsi="Arial" w:cs="Arial"/>
          <w:i/>
          <w:sz w:val="16"/>
          <w:szCs w:val="16"/>
        </w:rPr>
        <w:t xml:space="preserve">NIE – </w:t>
      </w:r>
      <w:r w:rsidRPr="003F62EA">
        <w:rPr>
          <w:rFonts w:ascii="Arial" w:hAnsi="Arial" w:cs="Arial"/>
          <w:bCs/>
          <w:i/>
          <w:sz w:val="16"/>
          <w:szCs w:val="16"/>
        </w:rPr>
        <w:t>brak przyjęcia ryzyka.</w:t>
      </w:r>
    </w:p>
    <w:p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</w:p>
    <w:p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A57CF1" w:rsidRPr="003F62EA" w:rsidTr="00D64986">
        <w:tc>
          <w:tcPr>
            <w:tcW w:w="4390" w:type="dxa"/>
            <w:tcBorders>
              <w:bottom w:val="single" w:sz="4" w:space="0" w:color="auto"/>
            </w:tcBorders>
          </w:tcPr>
          <w:p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A57CF1" w:rsidRPr="003F62EA" w:rsidTr="00D64986">
        <w:tc>
          <w:tcPr>
            <w:tcW w:w="4390" w:type="dxa"/>
            <w:tcBorders>
              <w:top w:val="single" w:sz="4" w:space="0" w:color="auto"/>
            </w:tcBorders>
          </w:tcPr>
          <w:p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:rsidR="00A57CF1" w:rsidRPr="003F62EA" w:rsidRDefault="00A57CF1" w:rsidP="00A57CF1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:rsidR="00F35BEF" w:rsidRDefault="003C4D9D"/>
    <w:sectPr w:rsidR="00F35BEF" w:rsidSect="00035630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9D" w:rsidRDefault="003C4D9D" w:rsidP="001A16C1">
      <w:r>
        <w:separator/>
      </w:r>
    </w:p>
  </w:endnote>
  <w:endnote w:type="continuationSeparator" w:id="0">
    <w:p w:rsidR="003C4D9D" w:rsidRDefault="003C4D9D" w:rsidP="001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9D" w:rsidRDefault="003C4D9D" w:rsidP="001A16C1">
      <w:r>
        <w:separator/>
      </w:r>
    </w:p>
  </w:footnote>
  <w:footnote w:type="continuationSeparator" w:id="0">
    <w:p w:rsidR="003C4D9D" w:rsidRDefault="003C4D9D" w:rsidP="001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6C1" w:rsidRDefault="001A16C1" w:rsidP="001A16C1">
    <w:pPr>
      <w:pStyle w:val="Nagwek"/>
      <w:numPr>
        <w:ilvl w:val="0"/>
        <w:numId w:val="0"/>
      </w:numPr>
      <w:tabs>
        <w:tab w:val="clear" w:pos="4536"/>
        <w:tab w:val="center" w:pos="720"/>
        <w:tab w:val="center" w:pos="9072"/>
      </w:tabs>
      <w:ind w:left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30" w:rsidRDefault="00035630" w:rsidP="00035630">
    <w:pPr>
      <w:pStyle w:val="Nagwek"/>
      <w:numPr>
        <w:ilvl w:val="0"/>
        <w:numId w:val="0"/>
      </w:numPr>
    </w:pPr>
    <w:r>
      <w:rPr>
        <w:noProof/>
      </w:rPr>
      <w:drawing>
        <wp:inline distT="0" distB="0" distL="0" distR="0" wp14:anchorId="11C9197F" wp14:editId="6AE3C73E">
          <wp:extent cx="5756910" cy="1458325"/>
          <wp:effectExtent l="0" t="0" r="0" b="254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5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417C"/>
    <w:multiLevelType w:val="hybridMultilevel"/>
    <w:tmpl w:val="F37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1647"/>
    <w:multiLevelType w:val="hybridMultilevel"/>
    <w:tmpl w:val="C698507A"/>
    <w:lvl w:ilvl="0" w:tplc="F99C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DE013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F1"/>
    <w:rsid w:val="000226AC"/>
    <w:rsid w:val="00035630"/>
    <w:rsid w:val="001A16C1"/>
    <w:rsid w:val="002B5183"/>
    <w:rsid w:val="003C4D9D"/>
    <w:rsid w:val="004C79E1"/>
    <w:rsid w:val="00A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98E0"/>
  <w14:defaultImageDpi w14:val="32767"/>
  <w15:chartTrackingRefBased/>
  <w15:docId w15:val="{E51D717B-1641-394A-8B75-F532D14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57CF1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7CF1"/>
    <w:pPr>
      <w:keepNext/>
      <w:jc w:val="both"/>
      <w:outlineLvl w:val="3"/>
    </w:pPr>
    <w:rPr>
      <w:rFonts w:ascii="Comic Sans MS" w:hAnsi="Comic Sans MS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7CF1"/>
    <w:rPr>
      <w:rFonts w:ascii="Comic Sans MS" w:eastAsia="Times New Roman" w:hAnsi="Comic Sans MS" w:cs="Times New Roman"/>
      <w:b/>
      <w:bCs/>
      <w:lang w:val="x-none" w:eastAsia="x-none"/>
    </w:rPr>
  </w:style>
  <w:style w:type="paragraph" w:styleId="Tekstpodstawowy">
    <w:name w:val="Body Text"/>
    <w:aliases w:val=" Znak,Znak"/>
    <w:basedOn w:val="Normalny"/>
    <w:link w:val="TekstpodstawowyZnak"/>
    <w:rsid w:val="00A57CF1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A57CF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7C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57CF1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A57CF1"/>
    <w:pPr>
      <w:numPr>
        <w:ilvl w:val="1"/>
        <w:numId w:val="1"/>
      </w:num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57CF1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A57CF1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Tekstpodstawowy22">
    <w:name w:val="Tekst podstawowy 22"/>
    <w:basedOn w:val="Normalny"/>
    <w:rsid w:val="00A57CF1"/>
    <w:pPr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A57CF1"/>
    <w:pPr>
      <w:jc w:val="both"/>
    </w:pPr>
    <w:rPr>
      <w:szCs w:val="20"/>
    </w:rPr>
  </w:style>
  <w:style w:type="paragraph" w:customStyle="1" w:styleId="Tekstpodstawowy212">
    <w:name w:val="Tekst podstawowy 212"/>
    <w:basedOn w:val="Normalny"/>
    <w:rsid w:val="00A57CF1"/>
    <w:pPr>
      <w:suppressAutoHyphens/>
      <w:jc w:val="both"/>
    </w:pPr>
    <w:rPr>
      <w:rFonts w:ascii="Comic Sans MS" w:hAnsi="Comic Sans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2021-02-16T13:07:00Z</dcterms:created>
  <dcterms:modified xsi:type="dcterms:W3CDTF">2021-02-16T14:07:00Z</dcterms:modified>
</cp:coreProperties>
</file>