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4896" w14:textId="77777777" w:rsidR="002C4D3C" w:rsidRPr="00CE6D8B" w:rsidRDefault="002C4D3C" w:rsidP="002C4D3C">
      <w:pPr>
        <w:jc w:val="right"/>
        <w:rPr>
          <w:rFonts w:ascii="Calibri" w:hAnsi="Calibri" w:cs="Calibri"/>
        </w:rPr>
      </w:pPr>
      <w:r w:rsidRPr="00CE6D8B">
        <w:rPr>
          <w:rFonts w:ascii="Calibri" w:hAnsi="Calibri" w:cs="Calibri"/>
        </w:rPr>
        <w:t>Załącznik nr .....</w:t>
      </w:r>
    </w:p>
    <w:p w14:paraId="48D564E1" w14:textId="77777777" w:rsidR="002C4D3C" w:rsidRPr="00CE6D8B" w:rsidRDefault="002C4D3C" w:rsidP="002C4D3C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WYPOSAŻENIE TECHNOLOGICZNE</w:t>
      </w:r>
    </w:p>
    <w:p w14:paraId="3D8BE308" w14:textId="77777777" w:rsidR="002C4D3C" w:rsidRPr="00CE6D8B" w:rsidRDefault="002C4D3C" w:rsidP="002C4D3C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INFORMACJA TECHNICZNA</w:t>
      </w:r>
    </w:p>
    <w:p w14:paraId="3A9174D6" w14:textId="77777777" w:rsidR="002C4D3C" w:rsidRPr="00CE6D8B" w:rsidRDefault="002C4D3C" w:rsidP="002C4D3C">
      <w:pPr>
        <w:rPr>
          <w:rFonts w:ascii="Calibri" w:hAnsi="Calibri" w:cs="Calibri"/>
        </w:rPr>
      </w:pPr>
    </w:p>
    <w:p w14:paraId="793C01CB" w14:textId="77777777" w:rsidR="002C4D3C" w:rsidRPr="00CE6D8B" w:rsidRDefault="002C4D3C" w:rsidP="002C4D3C">
      <w:pPr>
        <w:jc w:val="center"/>
        <w:rPr>
          <w:rFonts w:ascii="Calibri" w:hAnsi="Calibri" w:cs="Calibri"/>
          <w:b/>
          <w:bCs/>
        </w:rPr>
      </w:pPr>
      <w:r w:rsidRPr="00CE6D8B">
        <w:rPr>
          <w:rFonts w:ascii="Calibri" w:hAnsi="Calibri" w:cs="Calibri"/>
          <w:b/>
          <w:bCs/>
        </w:rPr>
        <w:t>03</w:t>
      </w:r>
      <w:r w:rsidRPr="00CE6D8B">
        <w:rPr>
          <w:rFonts w:ascii="Calibri" w:hAnsi="Calibri" w:cs="Calibri"/>
          <w:b/>
          <w:bCs/>
        </w:rPr>
        <w:tab/>
        <w:t xml:space="preserve"> MOCOWANA DO STROPU JEDNOSTKA MEDYCZNA TYPU KOLUMNA w KLASIE IIb.doc</w:t>
      </w:r>
    </w:p>
    <w:p w14:paraId="0E1DB09A" w14:textId="77777777" w:rsidR="002C4D3C" w:rsidRPr="00CE6D8B" w:rsidRDefault="002C4D3C" w:rsidP="002C4D3C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Nazwa producenta</w:t>
      </w:r>
      <w:r w:rsidRPr="00CE6D8B">
        <w:rPr>
          <w:rFonts w:ascii="Calibri" w:hAnsi="Calibri" w:cs="Calibri"/>
        </w:rPr>
        <w:tab/>
      </w:r>
      <w:r w:rsidRPr="00CE6D8B">
        <w:rPr>
          <w:rFonts w:ascii="Calibri" w:hAnsi="Calibri" w:cs="Calibri"/>
        </w:rPr>
        <w:tab/>
      </w:r>
    </w:p>
    <w:p w14:paraId="240CAE22" w14:textId="77777777" w:rsidR="002C4D3C" w:rsidRPr="00CE6D8B" w:rsidRDefault="002C4D3C" w:rsidP="002C4D3C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Nazwa i typ</w:t>
      </w:r>
      <w:r w:rsidRPr="00CE6D8B">
        <w:rPr>
          <w:rFonts w:ascii="Calibri" w:hAnsi="Calibri" w:cs="Calibri"/>
        </w:rPr>
        <w:tab/>
      </w:r>
    </w:p>
    <w:p w14:paraId="15810BF2" w14:textId="77777777" w:rsidR="002C4D3C" w:rsidRPr="00CE6D8B" w:rsidRDefault="002C4D3C" w:rsidP="002C4D3C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Kraj pochodzenia</w:t>
      </w:r>
      <w:r w:rsidRPr="00CE6D8B">
        <w:rPr>
          <w:rFonts w:ascii="Calibri" w:hAnsi="Calibri" w:cs="Calibri"/>
        </w:rPr>
        <w:tab/>
      </w:r>
      <w:r w:rsidRPr="00CE6D8B">
        <w:rPr>
          <w:rFonts w:ascii="Calibri" w:hAnsi="Calibri" w:cs="Calibri"/>
        </w:rPr>
        <w:tab/>
      </w:r>
    </w:p>
    <w:p w14:paraId="12B4023B" w14:textId="77777777" w:rsidR="002C4D3C" w:rsidRPr="00CE6D8B" w:rsidRDefault="002C4D3C" w:rsidP="002C4D3C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Rok produkcji min. 202</w:t>
      </w:r>
      <w:r>
        <w:rPr>
          <w:rFonts w:ascii="Calibri" w:hAnsi="Calibri" w:cs="Calibri"/>
        </w:rPr>
        <w:t>5</w:t>
      </w:r>
    </w:p>
    <w:p w14:paraId="1EC65792" w14:textId="77777777" w:rsidR="002C4D3C" w:rsidRPr="00CE6D8B" w:rsidRDefault="002C4D3C" w:rsidP="002C4D3C">
      <w:pPr>
        <w:rPr>
          <w:rFonts w:ascii="Calibri" w:hAnsi="Calibri" w:cs="Calibri"/>
        </w:rPr>
      </w:pPr>
    </w:p>
    <w:p w14:paraId="3A1A301D" w14:textId="77777777" w:rsidR="002C4D3C" w:rsidRPr="00CE6D8B" w:rsidRDefault="002C4D3C" w:rsidP="002C4D3C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Lokalizacja (nr pomieszczeń): sala operacyjna</w:t>
      </w:r>
    </w:p>
    <w:p w14:paraId="19B4AB98" w14:textId="77777777" w:rsidR="002C4D3C" w:rsidRPr="00CE6D8B" w:rsidRDefault="002C4D3C" w:rsidP="002C4D3C">
      <w:pPr>
        <w:rPr>
          <w:rFonts w:ascii="Calibri" w:hAnsi="Calibri" w:cs="Calibri"/>
        </w:rPr>
      </w:pPr>
    </w:p>
    <w:p w14:paraId="43279EA4" w14:textId="77777777" w:rsidR="002C4D3C" w:rsidRPr="00CE6D8B" w:rsidRDefault="002C4D3C" w:rsidP="002C4D3C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Razem: sztu</w:t>
      </w:r>
      <w:r>
        <w:rPr>
          <w:rFonts w:ascii="Calibri" w:hAnsi="Calibri" w:cs="Calibri"/>
        </w:rPr>
        <w:t>k 3</w:t>
      </w:r>
    </w:p>
    <w:p w14:paraId="61FDCACC" w14:textId="77777777" w:rsidR="002C4D3C" w:rsidRPr="00CE6D8B" w:rsidRDefault="002C4D3C" w:rsidP="002C4D3C">
      <w:pPr>
        <w:rPr>
          <w:rFonts w:ascii="Calibri" w:hAnsi="Calibri" w:cs="Calibri"/>
        </w:rPr>
      </w:pPr>
    </w:p>
    <w:tbl>
      <w:tblPr>
        <w:tblW w:w="316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4"/>
        <w:gridCol w:w="5360"/>
        <w:gridCol w:w="1252"/>
        <w:gridCol w:w="4622"/>
        <w:gridCol w:w="2126"/>
        <w:gridCol w:w="6466"/>
        <w:gridCol w:w="5447"/>
        <w:gridCol w:w="5447"/>
      </w:tblGrid>
      <w:tr w:rsidR="002C4D3C" w:rsidRPr="00CE6D8B" w14:paraId="37EEB5D3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9F06A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L.p.</w:t>
            </w:r>
          </w:p>
        </w:tc>
        <w:tc>
          <w:tcPr>
            <w:tcW w:w="5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8F975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Wymagania do przedmiotu zamówienia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6ED5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Wymagana wartość</w:t>
            </w:r>
          </w:p>
        </w:tc>
        <w:tc>
          <w:tcPr>
            <w:tcW w:w="4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D36B1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Parametr oferowany przez dostawcę – TAK/NIE, podać wartość, zakres, wymiary, opisać itp. Wg wskazań Zamawiającego określonych w kolumnie 2 i 3 niniejszej tabeli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814B1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Sposób oceny</w:t>
            </w:r>
          </w:p>
        </w:tc>
      </w:tr>
      <w:tr w:rsidR="002C4D3C" w:rsidRPr="00CE6D8B" w14:paraId="75537436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22C3A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1</w:t>
            </w: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79F56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2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88028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3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9572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4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20840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5</w:t>
            </w:r>
          </w:p>
        </w:tc>
      </w:tr>
      <w:tr w:rsidR="002C4D3C" w:rsidRPr="00CE6D8B" w14:paraId="2808D70E" w14:textId="77777777" w:rsidTr="00FC1A18">
        <w:trPr>
          <w:gridAfter w:val="3"/>
          <w:wAfter w:w="17360" w:type="dxa"/>
        </w:trPr>
        <w:tc>
          <w:tcPr>
            <w:tcW w:w="63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E2A37" w14:textId="77777777" w:rsidR="002C4D3C" w:rsidRPr="00CE6D8B" w:rsidRDefault="002C4D3C" w:rsidP="004E78CD">
            <w:pPr>
              <w:jc w:val="right"/>
              <w:rPr>
                <w:rFonts w:ascii="Calibri" w:hAnsi="Calibri" w:cs="Calibri"/>
                <w:b/>
              </w:rPr>
            </w:pPr>
            <w:r w:rsidRPr="00CE6D8B">
              <w:rPr>
                <w:rFonts w:ascii="Calibri" w:hAnsi="Calibri" w:cs="Calibri"/>
                <w:b/>
              </w:rPr>
              <w:t xml:space="preserve">Kolumna </w:t>
            </w:r>
            <w:r>
              <w:rPr>
                <w:rFonts w:ascii="Calibri" w:hAnsi="Calibri" w:cs="Calibri"/>
                <w:b/>
              </w:rPr>
              <w:t xml:space="preserve">anestezjologiczna wraz wysięgnikiem na monitor </w:t>
            </w:r>
            <w:r w:rsidRPr="00CE6D8B">
              <w:rPr>
                <w:rFonts w:ascii="Calibri" w:hAnsi="Calibri" w:cs="Calibri"/>
                <w:b/>
              </w:rPr>
              <w:t xml:space="preserve">( </w:t>
            </w:r>
            <w:r>
              <w:rPr>
                <w:rFonts w:ascii="Calibri" w:hAnsi="Calibri" w:cs="Calibri"/>
                <w:b/>
              </w:rPr>
              <w:t xml:space="preserve">3 </w:t>
            </w:r>
            <w:r w:rsidRPr="00CE6D8B">
              <w:rPr>
                <w:rFonts w:ascii="Calibri" w:hAnsi="Calibri" w:cs="Calibri"/>
                <w:b/>
              </w:rPr>
              <w:t>szt.)</w:t>
            </w:r>
          </w:p>
          <w:p w14:paraId="57C6375A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Parametry ogólne:</w:t>
            </w:r>
          </w:p>
        </w:tc>
        <w:tc>
          <w:tcPr>
            <w:tcW w:w="800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65A73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</w:p>
        </w:tc>
      </w:tr>
      <w:tr w:rsidR="002C4D3C" w:rsidRPr="00CE6D8B" w14:paraId="01BA3B0D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EEF6D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42369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Urządzenie fabryczne nowe, nie powystawowe w najnowszej wersji sprzętowej na dzień składania oferty.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F1B89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00069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91665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  <w:p w14:paraId="63AD12E1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</w:tr>
      <w:tr w:rsidR="002C4D3C" w:rsidRPr="00CE6D8B" w14:paraId="2221D2B6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8181E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23228" w14:textId="77777777" w:rsidR="002C4D3C" w:rsidRPr="00627E0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627E0B">
              <w:rPr>
                <w:rFonts w:ascii="Calibri" w:hAnsi="Calibri" w:cs="Calibri"/>
                <w:color w:val="000000"/>
              </w:rPr>
              <w:t>Kolumna anestezjologiczna przeznaczona do instalacji na sali operacyjnej, umożliwiająca podnoszenie wysokiej klasy aparatu do znieczulania ogólnego.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B11A8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12DE0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9CE07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6FABBE7D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D66D0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DF31B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Sufitowa kolumna zasilająca składająca się z pionowej głowicy zasilającej zawieszonej na obrotowym wysięgniku dwuramiennym.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E43FD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718CD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60D5E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64CDBD4E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7BE9E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87AF4" w14:textId="77777777" w:rsidR="002C4D3C" w:rsidRPr="00CE6D8B" w:rsidRDefault="002C4D3C" w:rsidP="004E78CD">
            <w:pPr>
              <w:pStyle w:val="Standard"/>
              <w:rPr>
                <w:rFonts w:ascii="Calibri" w:hAnsi="Calibri" w:cs="Calibri"/>
                <w:color w:val="000000"/>
                <w:lang w:val="pl-PL"/>
              </w:rPr>
            </w:pPr>
            <w:r w:rsidRPr="00CE6D8B">
              <w:rPr>
                <w:rFonts w:ascii="Calibri" w:hAnsi="Calibri" w:cs="Calibri"/>
                <w:color w:val="000000"/>
                <w:lang w:val="pl-PL"/>
              </w:rPr>
              <w:t>Kolumna mocowana do stropu za pomocą zawieszenia modułowego, wyposażonego w płytę interfejsową zainstalowaną na wysokości sufitu podwieszanego, na której wykonane będą połączenia instalacji wewnętrznych kolumny ze szpitalnymi instalacjami gazowymi, elektrycznymi i niskoprądowymi.</w:t>
            </w:r>
          </w:p>
          <w:p w14:paraId="5431CE63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Nie dopuszcza się sytuacji, w której miejsce łączenia sieci szpitalnej (elektrycznej) i instalacji gazów medycznej ma miejsce na łożysku kolumny. Ramiona oraz głowica kolumny tego samego producenta.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78D7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8A345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5E278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09EA72C2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43D84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8C52D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Obrotowy wysięgnik dwuramienny. Rotacja ramion i głowicy w poziomie ≥330 stopni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1091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D79F77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D4A5C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1FDD4E5A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143F6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8F2C9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Hamulce mechaniczne blokujące dalszy obrót kolumny z możliwością instalacji w odstępie max 15˚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6C84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9D888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AB8B7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26E32B27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38E91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1092B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Ramiona o przekroju przypominającym kształt trapezu z zaokrąglonymi bocznymi krawędziami. (Górna podstawa trapezu wyraźnie dłuższa od dolnej). Powyższy kształt znacznie ogranicza osiadanie kurzu na bocznych częściach ramienia kolumn.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9B52D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8513E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1A5D1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3FC3185B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B441E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121A5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  <w:r w:rsidRPr="00627E0B">
              <w:rPr>
                <w:rFonts w:ascii="Calibri" w:hAnsi="Calibri" w:cs="Calibri"/>
                <w:color w:val="000000"/>
              </w:rPr>
              <w:t>Hamulce pneumatyczne zasilane powietrzem z instalacji gazów medycznych, z rurociągu, którego są zasilanie gniazda gazowe sprężonego powietrza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47C66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C53D8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55FA6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36FE8505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A259D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1C79B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 xml:space="preserve">Zasięg kolumny mierzony od osi obrotu wysięgnika (punkt mocowania do stropu) do osi obrotu głowicy </w:t>
            </w:r>
            <w:r w:rsidRPr="00CE6D8B">
              <w:rPr>
                <w:rFonts w:ascii="Calibri" w:hAnsi="Calibri" w:cs="Calibri"/>
                <w:color w:val="000000"/>
              </w:rPr>
              <w:lastRenderedPageBreak/>
              <w:t xml:space="preserve">zasilającej: min. </w:t>
            </w:r>
            <w:r>
              <w:rPr>
                <w:rFonts w:ascii="Calibri" w:hAnsi="Calibri" w:cs="Calibri"/>
                <w:color w:val="000000"/>
              </w:rPr>
              <w:t>2 000</w:t>
            </w:r>
            <w:r w:rsidRPr="00CE6D8B">
              <w:rPr>
                <w:rFonts w:ascii="Calibri" w:hAnsi="Calibri" w:cs="Calibri"/>
                <w:color w:val="000000"/>
              </w:rPr>
              <w:t xml:space="preserve"> mm. Ramiona wykonane z aluminium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381C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lastRenderedPageBreak/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F60AB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6693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7F6F5DDE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1F332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BB1F6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Wysięgnik kolumny wyposażony w pneumatyczną blokadę obrotu ramion (blokowane 2 przeguby). Hamulce pneumatyczne zasilane powietrzem z instalacji gazów medycznych, z rurociągu, którego są zasilanie gniazda gazowe sprężonego powietrza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6FA51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3DC7F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E61EC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3EE43F75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10442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D4680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Hamulce cierne zapewniające stabilne utrzymanie kolumny w pozycji w przypadku awarii układów pneumatycznych.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64CFA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400A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A6A14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40649C58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33C34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96DE2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Arial Narrow" w:hAnsi="Arial Narrow" w:cs="Arial"/>
              </w:rPr>
              <w:t>Na wspólnym mocowaniu sufitowym zamontowane r</w:t>
            </w:r>
            <w:r w:rsidRPr="00207285">
              <w:rPr>
                <w:rFonts w:ascii="Arial Narrow" w:hAnsi="Arial Narrow" w:cs="Arial"/>
              </w:rPr>
              <w:t>amię dwuczęściowe do powieszenia monitora</w:t>
            </w:r>
            <w:r>
              <w:rPr>
                <w:rFonts w:ascii="Arial Narrow" w:hAnsi="Arial Narrow" w:cs="Arial"/>
              </w:rPr>
              <w:t xml:space="preserve"> medycznego</w:t>
            </w:r>
            <w:r w:rsidRPr="00207285">
              <w:rPr>
                <w:rFonts w:ascii="Arial Narrow" w:hAnsi="Arial Narrow" w:cs="Arial"/>
              </w:rPr>
              <w:t xml:space="preserve"> wyposażone w uniwersalny uchwyt do mocowania monitorów LCD w standardzie VESA 100 i VESA 75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C94C86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966D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B9F8C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77392281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EB7AE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974A4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Pionowa głowica zasilająca o wysokości min. 1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20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0 mm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AC76BE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543595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877C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0F8A5C0D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D94B0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E1E71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2774C3">
              <w:rPr>
                <w:rFonts w:ascii="Calibri" w:eastAsia="Times New Roman" w:hAnsi="Calibri" w:cs="Calibri"/>
                <w:kern w:val="0"/>
                <w:lang w:eastAsia="pl-PL" w:bidi="ar-SA"/>
              </w:rPr>
              <w:t>System dźwigowy zapewniający uniesienie głowicy kolumny wraz z zawieszonym aparatem anestezjologicznym.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92D495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F21174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440E4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3F5DD9E5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A08E8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4903D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 xml:space="preserve">Udźwig kolumny (dopuszczalna waga wyposażenia i aparatury, które można zawiesić na głowicy zasilającej kolumny): min </w:t>
            </w:r>
            <w:r>
              <w:rPr>
                <w:rFonts w:ascii="Calibri" w:hAnsi="Calibri" w:cs="Calibri"/>
                <w:color w:val="000000"/>
              </w:rPr>
              <w:t>285</w:t>
            </w:r>
            <w:r w:rsidRPr="00CE6D8B">
              <w:rPr>
                <w:rFonts w:ascii="Calibri" w:hAnsi="Calibri" w:cs="Calibri"/>
                <w:color w:val="000000"/>
              </w:rPr>
              <w:t xml:space="preserve"> kg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E337A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59957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75D95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180E6A8A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D0BF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0100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  <w:b/>
              </w:rPr>
              <w:t>PARAMETRY TECHNICZNO-EKSPLOATACYJNE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B33FC6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A24BFF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A50E7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75057E27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9E195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00CD7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Ścianki głowicy zasilającej łatwe do utrzymania w czystości: jednoczęściowe, bez widocznych śrub lub nitów mocujących, wykonane z materiałów odpornych na działanie środków dezynfekcyjnych.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29436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0AF80C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A97F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12C7B7E2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595AD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C0343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  <w:r w:rsidRPr="00627E0B">
              <w:rPr>
                <w:rFonts w:ascii="Calibri" w:hAnsi="Calibri" w:cs="Calibri"/>
                <w:color w:val="000000"/>
              </w:rPr>
              <w:t xml:space="preserve">Głowica wyposażona w uchwyt do podnoszenia aparatu do znieczulania. Uchwyt typu </w:t>
            </w:r>
            <w:proofErr w:type="spellStart"/>
            <w:r w:rsidRPr="00627E0B">
              <w:rPr>
                <w:rFonts w:ascii="Calibri" w:hAnsi="Calibri" w:cs="Calibri"/>
                <w:color w:val="000000"/>
              </w:rPr>
              <w:t>Dräger</w:t>
            </w:r>
            <w:proofErr w:type="spellEnd"/>
            <w:r w:rsidRPr="00627E0B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27E0B">
              <w:rPr>
                <w:rFonts w:ascii="Calibri" w:hAnsi="Calibri" w:cs="Calibri"/>
                <w:color w:val="000000"/>
              </w:rPr>
              <w:t>Holder</w:t>
            </w:r>
            <w:proofErr w:type="spellEnd"/>
            <w:r w:rsidRPr="00627E0B">
              <w:rPr>
                <w:rFonts w:ascii="Calibri" w:hAnsi="Calibri" w:cs="Calibri"/>
                <w:color w:val="000000"/>
              </w:rPr>
              <w:t xml:space="preserve"> M lub </w:t>
            </w:r>
            <w:proofErr w:type="spellStart"/>
            <w:r w:rsidRPr="00627E0B">
              <w:rPr>
                <w:rFonts w:ascii="Calibri" w:hAnsi="Calibri" w:cs="Calibri"/>
                <w:color w:val="000000"/>
              </w:rPr>
              <w:t>Trumpf</w:t>
            </w:r>
            <w:proofErr w:type="spellEnd"/>
            <w:r w:rsidRPr="00627E0B">
              <w:rPr>
                <w:rFonts w:ascii="Calibri" w:hAnsi="Calibri" w:cs="Calibri"/>
                <w:color w:val="000000"/>
              </w:rPr>
              <w:t xml:space="preserve"> Pendant </w:t>
            </w:r>
            <w:proofErr w:type="spellStart"/>
            <w:r w:rsidRPr="00627E0B">
              <w:rPr>
                <w:rFonts w:ascii="Calibri" w:hAnsi="Calibri" w:cs="Calibri"/>
                <w:color w:val="000000"/>
              </w:rPr>
              <w:t>Kreuzer</w:t>
            </w:r>
            <w:proofErr w:type="spellEnd"/>
            <w:r w:rsidRPr="00627E0B">
              <w:rPr>
                <w:rFonts w:ascii="Calibri" w:hAnsi="Calibri" w:cs="Calibri"/>
                <w:color w:val="000000"/>
              </w:rPr>
              <w:t xml:space="preserve"> lub inny kompatybilny z wymienionymi. Uchwyt wyposażony w elektroniczną kontrolę zawieszenia aparatu – blokującą możliwość regulacji wysokości głowicy w przypadku niepoprawnego zadokowania aparatu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5ED18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C57DB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73F68B" w14:textId="77777777" w:rsidR="002C4D3C" w:rsidRPr="00B34B95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TAK – 2 pkt</w:t>
            </w:r>
          </w:p>
          <w:p w14:paraId="09C62D6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NIE – 0 pkt</w:t>
            </w:r>
          </w:p>
        </w:tc>
      </w:tr>
      <w:tr w:rsidR="002C4D3C" w:rsidRPr="00CE6D8B" w14:paraId="04017D6C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E6242F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6D2B4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 xml:space="preserve">Na każdej z krawędzi głowicy (min. 4)  zasilającej zainstalowane pionowe prowadnice montażowe do mocowania wyposażenia kolumny (wysięgników, półek, uchwytów </w:t>
            </w:r>
            <w:proofErr w:type="spellStart"/>
            <w:r w:rsidRPr="00CE6D8B">
              <w:rPr>
                <w:rFonts w:ascii="Calibri" w:hAnsi="Calibri" w:cs="Calibri"/>
                <w:color w:val="000000"/>
              </w:rPr>
              <w:t>itp</w:t>
            </w:r>
            <w:proofErr w:type="spellEnd"/>
            <w:r w:rsidRPr="00CE6D8B">
              <w:rPr>
                <w:rFonts w:ascii="Calibri" w:hAnsi="Calibri" w:cs="Calibri"/>
                <w:color w:val="000000"/>
              </w:rPr>
              <w:t xml:space="preserve">). Pionowe opływowe (bez ostrych krawędzi)  prowadnice wystające poza obrys głowicy na jej całej długości – rozwiązanie umożliwiające łatwe mycie i dezynfekcję. 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DFCA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61CA5D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D20D7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6BF0CE4A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55D3F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70406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Możliwość mocowania wyposażenia kolumny na każdej z 4 stron głowicy.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2355E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763328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587D4" w14:textId="77777777" w:rsidR="002C4D3C" w:rsidRPr="00B34B95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TAK – 2 pkt</w:t>
            </w:r>
          </w:p>
          <w:p w14:paraId="0588CB6D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NIE – 0 pkt</w:t>
            </w:r>
          </w:p>
        </w:tc>
      </w:tr>
      <w:tr w:rsidR="002C4D3C" w:rsidRPr="00CE6D8B" w14:paraId="5D230629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6E7D8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8FFCB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Możliwość wyboru koloru prowadnic na etapie zamówienia z zestawu min 1</w:t>
            </w:r>
            <w:r>
              <w:rPr>
                <w:rFonts w:ascii="Calibri" w:hAnsi="Calibri" w:cs="Calibri"/>
                <w:color w:val="000000"/>
              </w:rPr>
              <w:t xml:space="preserve">0 </w:t>
            </w:r>
            <w:r w:rsidRPr="00CE6D8B">
              <w:rPr>
                <w:rFonts w:ascii="Calibri" w:hAnsi="Calibri" w:cs="Calibri"/>
                <w:color w:val="000000"/>
              </w:rPr>
              <w:t>kolorów.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9DCA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388B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1241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05D00B1A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03162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331F4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Na ściankach głowicy zasilającej zainstalowane następujące gniazda: </w:t>
            </w:r>
          </w:p>
          <w:p w14:paraId="2D801DB5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a) punkty poboru gazów medycznych i próżni: </w:t>
            </w:r>
          </w:p>
          <w:p w14:paraId="270067D8" w14:textId="77777777" w:rsidR="002C4D3C" w:rsidRPr="00CE6D8B" w:rsidRDefault="002C4D3C" w:rsidP="002C4D3C">
            <w:pPr>
              <w:widowControl/>
              <w:numPr>
                <w:ilvl w:val="0"/>
                <w:numId w:val="2"/>
              </w:numPr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sprężone powietrze – 2 szt.</w:t>
            </w:r>
          </w:p>
          <w:p w14:paraId="559CA10F" w14:textId="77777777" w:rsidR="002C4D3C" w:rsidRPr="00CE6D8B" w:rsidRDefault="002C4D3C" w:rsidP="002C4D3C">
            <w:pPr>
              <w:widowControl/>
              <w:numPr>
                <w:ilvl w:val="0"/>
                <w:numId w:val="2"/>
              </w:numPr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próżnia – 2 szt.</w:t>
            </w:r>
          </w:p>
          <w:p w14:paraId="74DBA33F" w14:textId="77777777" w:rsidR="002C4D3C" w:rsidRDefault="002C4D3C" w:rsidP="002C4D3C">
            <w:pPr>
              <w:widowControl/>
              <w:numPr>
                <w:ilvl w:val="0"/>
                <w:numId w:val="2"/>
              </w:numPr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tlen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– 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2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szt.</w:t>
            </w:r>
          </w:p>
          <w:p w14:paraId="2912B02F" w14:textId="77777777" w:rsidR="002C4D3C" w:rsidRPr="00CE6D8B" w:rsidRDefault="002C4D3C" w:rsidP="002C4D3C">
            <w:pPr>
              <w:widowControl/>
              <w:numPr>
                <w:ilvl w:val="0"/>
                <w:numId w:val="2"/>
              </w:numPr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Odciąg gazów anestetycznych AGSS – 1 szt.</w:t>
            </w:r>
          </w:p>
          <w:p w14:paraId="4CFDBE22" w14:textId="77777777" w:rsidR="002C4D3C" w:rsidRPr="00CE6D8B" w:rsidRDefault="002C4D3C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c) gniazdka elektryczne 230 V – 1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2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 szt.</w:t>
            </w:r>
          </w:p>
          <w:p w14:paraId="3D740DFF" w14:textId="77777777" w:rsidR="002C4D3C" w:rsidRPr="00CE6D8B" w:rsidRDefault="002C4D3C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d) bolce ekwipotencjalne – 1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2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szt.</w:t>
            </w:r>
          </w:p>
          <w:p w14:paraId="2849BBD7" w14:textId="77777777" w:rsidR="002C4D3C" w:rsidRPr="00CE6D8B" w:rsidRDefault="002C4D3C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e) gniazdko sieci komputerowej – 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4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szt.</w:t>
            </w:r>
          </w:p>
          <w:p w14:paraId="2FB7F688" w14:textId="77777777" w:rsidR="002C4D3C" w:rsidRPr="00CE6D8B" w:rsidRDefault="002C4D3C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lastRenderedPageBreak/>
              <w:t>f) miejsca przygotowane pod instalację w przyszłości dodatkowych gniazd niskoprądowych – 2 szt.</w:t>
            </w:r>
          </w:p>
          <w:p w14:paraId="3F798790" w14:textId="77777777" w:rsidR="002C4D3C" w:rsidRPr="00CE6D8B" w:rsidRDefault="002C4D3C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</w:p>
          <w:p w14:paraId="34527615" w14:textId="77777777" w:rsidR="002C4D3C" w:rsidRPr="00CE6D8B" w:rsidRDefault="002C4D3C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Punkty poboru gazów medycznych tego samego producenta co kolumna.</w:t>
            </w:r>
          </w:p>
          <w:p w14:paraId="5A88C424" w14:textId="77777777" w:rsidR="002C4D3C" w:rsidRPr="00CE6D8B" w:rsidRDefault="002C4D3C" w:rsidP="004E78CD">
            <w:pPr>
              <w:widowControl/>
              <w:tabs>
                <w:tab w:val="right" w:pos="31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D981FA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lastRenderedPageBreak/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5C390C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56A68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649D0549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68677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1488A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  <w:r w:rsidRPr="00627E0B">
              <w:rPr>
                <w:rFonts w:ascii="Calibri" w:hAnsi="Calibri" w:cs="Calibri"/>
                <w:color w:val="000000"/>
              </w:rPr>
              <w:t>Na jednej z bocznych ścianek głowica zasilająca wyposażona na całej długości panelu w zintegrowany schowek na nadmiar rur gazów medycznych oraz kabli elektrycznych i przewodów teletechnicznych Możliwość ukrywania nadmiaru kabli i rur gazów medycznych od aparatury zainstalowanej na stanowisku wewnątrz głowicy. Pojemność schowka min 12 500 cm3. Wewnątrz schowka zamontowane min 3 gniazdka elektryczne i 2 gniazda sieci komputerowej. Schowek wyposażony w min 4 metalowe haczyki do uporządkowania przechowywanych kabli.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68B0A5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4D93F7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24565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223199BE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0BA4D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814AF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Ze względów higienicznych nie dopuszcza się gniazdek elektrycznych zlicowanych z powierzchnią głowicy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1E4908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E4680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770617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730A9827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3CB63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E8C1A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Punkty poboru gazów medycznych zgodne ze standardem </w:t>
            </w:r>
            <w:r w:rsidRPr="0035421A">
              <w:rPr>
                <w:rFonts w:ascii="Calibri" w:eastAsia="Times New Roman" w:hAnsi="Calibri" w:cs="Calibri"/>
                <w:kern w:val="0"/>
                <w:lang w:eastAsia="pl-PL" w:bidi="ar-SA"/>
              </w:rPr>
              <w:t>DIN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193F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A55DDD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ED4E8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11D6604E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C0221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AB6D5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Wszystkie punkty poboru gazów medycznych oznaczone znakiem CE, trwale opisane i oznaczone kolorami kodującymi typ gazu zgodnie z normą PN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noBreakHyphen/>
              <w:t>ISO 32.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F4D32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5688B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6C73E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668C032C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94E73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381DE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 xml:space="preserve">Punkty poboru gazów medycznych posiadające zawór zwrotny, którego wymiana nie wymaga demontażu </w:t>
            </w:r>
            <w:r w:rsidRPr="00CE6D8B">
              <w:rPr>
                <w:rFonts w:ascii="Calibri" w:hAnsi="Calibri" w:cs="Calibri"/>
                <w:color w:val="000000"/>
              </w:rPr>
              <w:lastRenderedPageBreak/>
              <w:t xml:space="preserve">frontowej pokrywy. Punkty poboru muszą umożliwiać wymianę zaworu końcowego z systemu </w:t>
            </w:r>
            <w:r w:rsidRPr="0035421A">
              <w:rPr>
                <w:rFonts w:ascii="Calibri" w:hAnsi="Calibri" w:cs="Calibri"/>
              </w:rPr>
              <w:t>DIN</w:t>
            </w:r>
            <w:r w:rsidRPr="00CE6D8B">
              <w:rPr>
                <w:rFonts w:ascii="Calibri" w:hAnsi="Calibri" w:cs="Calibri"/>
                <w:color w:val="000000"/>
              </w:rPr>
              <w:t xml:space="preserve"> na system </w:t>
            </w:r>
            <w:r w:rsidRPr="0035421A">
              <w:rPr>
                <w:rFonts w:ascii="Calibri" w:hAnsi="Calibri" w:cs="Calibri"/>
              </w:rPr>
              <w:t>AGA</w:t>
            </w:r>
            <w:r w:rsidRPr="00CE6D8B">
              <w:rPr>
                <w:rFonts w:ascii="Calibri" w:hAnsi="Calibri" w:cs="Calibri"/>
                <w:color w:val="000000"/>
              </w:rPr>
              <w:t xml:space="preserve"> bez konieczności demontażu gniazda.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1A17A9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lastRenderedPageBreak/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0A8B89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7B1C7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0EFDFA54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28DB2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2AFEA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Gniazdka elektryczne zainstalowane w ściankach głowicy pod kątem 45˚ w stosunku do osi głowicy.</w:t>
            </w:r>
          </w:p>
          <w:p w14:paraId="5A83A46F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Do oferty załączone zdjęcie przedstawiające zaoferowane rozwiązanie.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481D0E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8F56A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D650C" w14:textId="77777777" w:rsidR="002C4D3C" w:rsidRPr="00B34B95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TAK – 2 pkt</w:t>
            </w:r>
          </w:p>
          <w:p w14:paraId="491A3F5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NIE – 0 pkt</w:t>
            </w:r>
          </w:p>
        </w:tc>
      </w:tr>
      <w:tr w:rsidR="002C4D3C" w:rsidRPr="00CE6D8B" w14:paraId="70FAAFD9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921B0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E271F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Gniazdka elektryczne i bolce ekwipotencjalne zainstalowane obok siebie. Nie dopuszcza się bolców ekwipotencjalny montowanych w modułach po klika sztuk obok siebie.</w:t>
            </w:r>
          </w:p>
          <w:p w14:paraId="73FF7CFE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Do oferty załączone zdjęcie przedstawiające zaoferowane rozwiązanie.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B06FA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76230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E9C37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 – 1 pkt</w:t>
            </w:r>
          </w:p>
          <w:p w14:paraId="083B961E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NIE – 0 pkt</w:t>
            </w:r>
          </w:p>
        </w:tc>
      </w:tr>
      <w:tr w:rsidR="002C4D3C" w:rsidRPr="00CE6D8B" w14:paraId="2E8BD7E9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90573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30318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Gniazdka elektryczne i bolce ekwipotencjalne zainstalowane bocznych ściankach (tych samych, co gniazda gazowe) głowicy zasilającej (min. 2 szt. z lewej strony i min. 2 szt. prawej strony)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, ścianie frontowej 4 szt. 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oraz z tyłu głowicy zasilającej (pozostałe).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EA5BEE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D5736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839BC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7154AFCD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6CDBA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F285E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Przygotowanie pod instalację w przyszłości 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br/>
              <w:t xml:space="preserve">dodatkowych gniazd niskoprądowych: </w:t>
            </w:r>
          </w:p>
          <w:p w14:paraId="3D6C8926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w ściance głowicy zasilającej wycięty otwór 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br/>
              <w:t xml:space="preserve">zasłonięty łatwą do zdemontowania pokrywką 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br/>
              <w:t xml:space="preserve">oraz zainstalowana puszka instalacyjna umożliwiająca zamocowanie gniazda niskoprądowego 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br/>
              <w:t>(np. audio, wideo, system przywoławczy, itp.).</w:t>
            </w:r>
          </w:p>
          <w:p w14:paraId="07D638F8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Wewnątrz głowicy zasilającej i wysięgnika kolumny, od puszki do przestrzeni technicznej między stropem 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lastRenderedPageBreak/>
              <w:t>a sufitem podwieszanym poprowadzony pilot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br/>
              <w:t>(</w:t>
            </w:r>
            <w:proofErr w:type="spellStart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t.j</w:t>
            </w:r>
            <w:proofErr w:type="spellEnd"/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. żyłka ułatwiająca wciągnięcie właściwego kabla).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4447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lastRenderedPageBreak/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3F9F9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9B6C1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00EECE50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93352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2C7B4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Możliwość obrotu głowicy zasilającej wokół własnej osi w zakresie 330</w:t>
            </w:r>
            <w:r w:rsidRPr="00801168">
              <w:rPr>
                <w:rFonts w:ascii="Calibri" w:eastAsia="Times New Roman" w:hAnsi="Calibri" w:cs="Calibri"/>
                <w:kern w:val="0"/>
                <w:vertAlign w:val="superscript"/>
                <w:lang w:eastAsia="pl-PL" w:bidi="ar-SA"/>
              </w:rPr>
              <w:t>o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(±15</w:t>
            </w:r>
            <w:r w:rsidRPr="00801168">
              <w:rPr>
                <w:rFonts w:ascii="Calibri" w:eastAsia="Times New Roman" w:hAnsi="Calibri" w:cs="Calibri"/>
                <w:kern w:val="0"/>
                <w:vertAlign w:val="superscript"/>
                <w:lang w:eastAsia="pl-PL" w:bidi="ar-SA"/>
              </w:rPr>
              <w:t>o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)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9401F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DFDC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4E76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6EA0562D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D8FC1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0BDE6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34B95">
              <w:rPr>
                <w:rFonts w:ascii="Calibri" w:hAnsi="Calibri" w:cs="Calibri"/>
                <w:color w:val="000000"/>
              </w:rPr>
              <w:t>Dotykowe (poprzez chwyt dłoni) zwalnianie blokady pneumatycznej obrotu ramion i głowicy za pomocą dwuręcznego - dwuczęściowego uchwytu zorientowanego pionowo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F1FD3E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8D017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D6F05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 – 2 pkt</w:t>
            </w:r>
          </w:p>
          <w:p w14:paraId="0318EF48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NIE – 0 pkt</w:t>
            </w:r>
          </w:p>
        </w:tc>
      </w:tr>
      <w:tr w:rsidR="002C4D3C" w:rsidRPr="00CE6D8B" w14:paraId="44AB3125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6DEF5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4290E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Możliwość przekładania obu bezprzewodowych rękojeści uchwytu pomiędzy wszystkimi ściankami głowicy na dowolnej wysokości. Możliwość zwolnienia blokady pneumatycznej poprzez chwyt jednej rękojeści.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57E5F0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1CF897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9688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6B012880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9442F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9C6EC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Dodatkowe przyciski do zwalniania hamulców na panelu na jednej ze ścian głowicy. Panel odporny na środki do dezynfekcji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210B5A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BD3757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0CE8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6E60CFE2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BAD90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E38EA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Wymagany dodatkowy pilot przewodowy zapewniający sterowanie kolumną. Pilot zawieszony na aparacie do znieczulenia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9A4D6A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989E45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C90D6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 – 2 pkt</w:t>
            </w:r>
          </w:p>
          <w:p w14:paraId="404D3E6E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NIE – 0 pkt</w:t>
            </w:r>
          </w:p>
        </w:tc>
      </w:tr>
      <w:tr w:rsidR="002C4D3C" w:rsidRPr="00CE6D8B" w14:paraId="30E0545B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40DB6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EB54B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Udźwig kolumny (dopuszczalna waga aparatury i wyposażenia, które można zawiesić na głowicy zasilającej kolumny): minimum </w:t>
            </w: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285</w:t>
            </w: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 kg</w:t>
            </w:r>
          </w:p>
          <w:p w14:paraId="635DBE3C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Wartość udźwigu kolumny przy oferowanej długości wysięgnika potwierdzona w załączonej do oferty instrukcji obsługi kolumny lub w oryginalnym prospekcie / katalogu powszechnie dostępnym na stronie internetowej producenta kolumny.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57E249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0BFD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D8E1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0C945ECC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0FEA7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60D1C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Wyposażenie kolumny:</w:t>
            </w:r>
          </w:p>
          <w:p w14:paraId="5F31A6BD" w14:textId="77777777" w:rsidR="002C4D3C" w:rsidRDefault="002C4D3C" w:rsidP="002C4D3C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Wysięgnik na drążek infuzyjny – 1 szt.</w:t>
            </w:r>
          </w:p>
          <w:p w14:paraId="0ED68A03" w14:textId="77777777" w:rsidR="002C4D3C" w:rsidRDefault="002C4D3C" w:rsidP="002C4D3C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Wysięgnik na kardiomonitor – 1 szt.</w:t>
            </w:r>
          </w:p>
          <w:p w14:paraId="57795766" w14:textId="77777777" w:rsidR="002C4D3C" w:rsidRDefault="002C4D3C" w:rsidP="002C4D3C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lang w:eastAsia="pl-PL" w:bidi="ar-SA"/>
              </w:rPr>
              <w:t>Schowek nadmiaru przewodów mocowany w kolumnie - 1szt.</w:t>
            </w:r>
          </w:p>
          <w:p w14:paraId="651ADABD" w14:textId="77777777" w:rsidR="002C4D3C" w:rsidRPr="00E47B17" w:rsidRDefault="002C4D3C" w:rsidP="002C4D3C">
            <w:pPr>
              <w:widowControl/>
              <w:numPr>
                <w:ilvl w:val="0"/>
                <w:numId w:val="2"/>
              </w:numPr>
              <w:tabs>
                <w:tab w:val="right" w:pos="4032"/>
              </w:tabs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E47B17">
              <w:rPr>
                <w:rFonts w:ascii="Calibri" w:hAnsi="Calibri" w:cs="Calibri"/>
                <w:color w:val="000000"/>
              </w:rPr>
              <w:t>Pozioma szyna montażowa o długości min 40 cm i udźwigu min. 20 kg z możliwością montażu na min 2 ściankach głowicy na dowolnej wysokości.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67A1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C5F694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1772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75B0DC01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56CDC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E08F6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1ACBC9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8D920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E8B40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</w:tr>
      <w:tr w:rsidR="002C4D3C" w:rsidRPr="00CE6D8B" w14:paraId="32607C0D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516B0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42F64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eastAsia="Times New Roman" w:hAnsi="Calibri" w:cs="Calibri"/>
                <w:kern w:val="0"/>
                <w:lang w:eastAsia="pl-PL" w:bidi="ar-SA"/>
              </w:rPr>
              <w:t>Wymiary wszystkich szyn montażowych na kolumnie szerokości od 25 do 35 mm oraz o grubość 10 mm.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4AAD7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ECEF5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7BF3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4995E2E5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3BFFC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90867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CE6D8B">
              <w:rPr>
                <w:rFonts w:ascii="Calibri" w:hAnsi="Calibri" w:cs="Calibri"/>
                <w:color w:val="000000"/>
              </w:rPr>
              <w:t>Powierzchnia półki od strony głowicy wyprofilowana ku górze. Profil uniemożliwiający swobodne przelewnie się cieczy na powierzchnie głowicy z gniazdami podczas przypadkowego rozlania płynu na półkę.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7439CD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DA33FC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8FB1A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7B5D6BB6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E5751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87607" w14:textId="77777777" w:rsidR="002C4D3C" w:rsidRDefault="002C4D3C" w:rsidP="004E78CD">
            <w:pPr>
              <w:pStyle w:val="Standard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</w:rPr>
              <w:t>Drążek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infuzyjny</w:t>
            </w:r>
            <w:proofErr w:type="spellEnd"/>
            <w:r>
              <w:rPr>
                <w:rFonts w:ascii="Calibri" w:hAnsi="Calibri" w:cs="Calibri"/>
              </w:rPr>
              <w:t xml:space="preserve"> o </w:t>
            </w:r>
            <w:proofErr w:type="spellStart"/>
            <w:r>
              <w:rPr>
                <w:rFonts w:ascii="Calibri" w:hAnsi="Calibri" w:cs="Calibri"/>
              </w:rPr>
              <w:t>długości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około</w:t>
            </w:r>
            <w:proofErr w:type="spellEnd"/>
            <w:r>
              <w:rPr>
                <w:rFonts w:ascii="Calibri" w:hAnsi="Calibri" w:cs="Calibri"/>
              </w:rPr>
              <w:t xml:space="preserve"> 100 cm (+/- 10cm) z    </w:t>
            </w:r>
            <w:proofErr w:type="spellStart"/>
            <w:r>
              <w:rPr>
                <w:rFonts w:ascii="Calibri" w:hAnsi="Calibri" w:cs="Calibri"/>
              </w:rPr>
              <w:t>wysuwanym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wieszakiem</w:t>
            </w:r>
            <w:proofErr w:type="spellEnd"/>
            <w:r>
              <w:rPr>
                <w:rFonts w:ascii="Calibri" w:hAnsi="Calibri" w:cs="Calibri"/>
              </w:rPr>
              <w:t xml:space="preserve"> do </w:t>
            </w:r>
            <w:proofErr w:type="spellStart"/>
            <w:r>
              <w:rPr>
                <w:rFonts w:ascii="Calibri" w:hAnsi="Calibri" w:cs="Calibri"/>
              </w:rPr>
              <w:t>kroplówek</w:t>
            </w:r>
            <w:proofErr w:type="spellEnd"/>
            <w:r>
              <w:rPr>
                <w:rFonts w:ascii="Calibri" w:hAnsi="Calibri" w:cs="Calibri"/>
              </w:rPr>
              <w:t xml:space="preserve"> (4 </w:t>
            </w:r>
            <w:proofErr w:type="spellStart"/>
            <w:r>
              <w:rPr>
                <w:rFonts w:ascii="Calibri" w:hAnsi="Calibri" w:cs="Calibri"/>
              </w:rPr>
              <w:t>metalowe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zaczepy</w:t>
            </w:r>
            <w:proofErr w:type="spellEnd"/>
            <w:r>
              <w:rPr>
                <w:rFonts w:ascii="Calibri" w:hAnsi="Calibri" w:cs="Calibri"/>
              </w:rPr>
              <w:t xml:space="preserve">).  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34957A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57463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E2844" w14:textId="77777777" w:rsidR="002C4D3C" w:rsidRPr="00B34B95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TAK – 2 pkt</w:t>
            </w:r>
          </w:p>
          <w:p w14:paraId="55CB8295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NIE – 0 pkt</w:t>
            </w:r>
          </w:p>
        </w:tc>
      </w:tr>
      <w:tr w:rsidR="002C4D3C" w:rsidRPr="00CE6D8B" w14:paraId="28BF02FB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A204D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5F521" w14:textId="77777777" w:rsidR="002C4D3C" w:rsidRDefault="002C4D3C" w:rsidP="004E78C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Wysięgnik do mocowania drążka infuzyjnego oraz monitora na kolumnie dwuramienny, obrotowy, o zasięgu min. 30 cm+30cm (wymiar liczony od osi mocowania ramienia do osi drążka infuzyjnego) i udźwigu minimum 25 kg.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9AD95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5089D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866EB" w14:textId="77777777" w:rsidR="002C4D3C" w:rsidRPr="00B34B95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TAK – 2 pkt</w:t>
            </w:r>
          </w:p>
          <w:p w14:paraId="4A513730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NIE – 0 pkt</w:t>
            </w:r>
          </w:p>
        </w:tc>
      </w:tr>
      <w:tr w:rsidR="002C4D3C" w:rsidRPr="00CE6D8B" w14:paraId="0AE64E63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22928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1B26D" w14:textId="77777777" w:rsidR="002C4D3C" w:rsidRDefault="002C4D3C" w:rsidP="004E78C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Wysięgniki wyposażone w wewnętrzne kanały do prowadzenia kabli (np. zasilania pomp infuzyjnych).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70A11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89FB6E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F68DA" w14:textId="77777777" w:rsidR="002C4D3C" w:rsidRPr="00B34B95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340A60E8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9E19D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11FF9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AF7CD5">
              <w:rPr>
                <w:rFonts w:ascii="Calibri" w:hAnsi="Calibri" w:cs="Calibri"/>
              </w:rPr>
              <w:t xml:space="preserve">Ramiona wysięgników z hamulcem ciernym. Możliwa </w:t>
            </w:r>
            <w:r w:rsidRPr="00AF7CD5">
              <w:rPr>
                <w:rFonts w:ascii="Calibri" w:hAnsi="Calibri" w:cs="Calibri"/>
              </w:rPr>
              <w:lastRenderedPageBreak/>
              <w:t>regulacja siły hamowania hamulca ciernego w łatwy sposób przez użytkownika za pomocą ergonomicznego pokrętła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4686E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lastRenderedPageBreak/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46F6B0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296A7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41C1E7E2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46EC3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9F772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Zamawiający wymaga by oferowana jednostka medyczna była produktem powszechnie stosowanym, nie dopuszcza się rozwiązań prototypowych jeszcze nie sprawdzonych w warunkach pracy na oddziałach szpitalnych.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E6AAA0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2CB0A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1485C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7C124FB2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9A9AF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F7D96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DE6832">
              <w:rPr>
                <w:rFonts w:ascii="Calibri" w:hAnsi="Calibri" w:cs="Calibri"/>
              </w:rPr>
              <w:t>Na wspólnym mocowaniu sufitowym zamontowane ramię dwuczęściowe do powieszenia monitora medycznego wyposażone w uniwersalny uchwyt do mocowania monitorów LCD w standardzie VESA 100 i VESA 75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1A34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0762E0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80E48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D03A9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3E8CC508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85B25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D8178" w14:textId="77777777" w:rsidR="002C4D3C" w:rsidRPr="00DE6832" w:rsidRDefault="002C4D3C" w:rsidP="004E78C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Długość ramienia wysięgnika na monitor min 1450 mm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CA910" w14:textId="77777777" w:rsidR="002C4D3C" w:rsidRPr="000762E0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0762E0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EECE29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7E4C4" w14:textId="77777777" w:rsidR="002C4D3C" w:rsidRPr="00B34B95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TAK – 2 pkt</w:t>
            </w:r>
          </w:p>
          <w:p w14:paraId="38C0265E" w14:textId="77777777" w:rsidR="002C4D3C" w:rsidRPr="00B34B95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NIE – 0 pkt</w:t>
            </w:r>
          </w:p>
        </w:tc>
      </w:tr>
      <w:tr w:rsidR="002C4D3C" w:rsidRPr="00CE6D8B" w14:paraId="7D5E54EE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F986D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7633F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DE6832">
              <w:rPr>
                <w:rFonts w:ascii="Calibri" w:hAnsi="Calibri" w:cs="Calibri"/>
              </w:rPr>
              <w:t xml:space="preserve">Możliwość mocowania dużych monitorów LCD o przekątnej od 26” do </w:t>
            </w:r>
            <w:r>
              <w:rPr>
                <w:rFonts w:ascii="Calibri" w:hAnsi="Calibri" w:cs="Calibri"/>
              </w:rPr>
              <w:t>40</w:t>
            </w:r>
            <w:r w:rsidRPr="00DE6832">
              <w:rPr>
                <w:rFonts w:ascii="Calibri" w:hAnsi="Calibri" w:cs="Calibri"/>
              </w:rPr>
              <w:t>”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70C9A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0762E0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DB49E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03570" w14:textId="77777777" w:rsidR="002C4D3C" w:rsidRPr="00B34B95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TAK – 2 pkt</w:t>
            </w:r>
          </w:p>
          <w:p w14:paraId="23FEB479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NIE – 0 pkt</w:t>
            </w:r>
          </w:p>
        </w:tc>
      </w:tr>
      <w:tr w:rsidR="002C4D3C" w:rsidRPr="00CE6D8B" w14:paraId="18C34E33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D1989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965F9" w14:textId="77777777" w:rsidR="002C4D3C" w:rsidRPr="00DE6832" w:rsidRDefault="002C4D3C" w:rsidP="004E78CD">
            <w:pPr>
              <w:rPr>
                <w:rFonts w:ascii="Calibri" w:hAnsi="Calibri" w:cs="Calibri"/>
              </w:rPr>
            </w:pPr>
            <w:r w:rsidRPr="00DE6832">
              <w:rPr>
                <w:rFonts w:ascii="Calibri" w:hAnsi="Calibri" w:cs="Calibri"/>
              </w:rPr>
              <w:t>Uchwyt na monitor wyposażony w zamykany schowek na zasilacz. Kable zasilające i sygnału wideo prowadzone wewnątrz konstrukcji ramienia oraz uchwytu na monitor. Brak wystających przewodów (</w:t>
            </w:r>
            <w:proofErr w:type="spellStart"/>
            <w:r w:rsidRPr="00DE6832">
              <w:rPr>
                <w:rFonts w:ascii="Calibri" w:hAnsi="Calibri" w:cs="Calibri"/>
              </w:rPr>
              <w:t>peszli</w:t>
            </w:r>
            <w:proofErr w:type="spellEnd"/>
            <w:r w:rsidRPr="00DE6832">
              <w:rPr>
                <w:rFonts w:ascii="Calibri" w:hAnsi="Calibri" w:cs="Calibri"/>
              </w:rPr>
              <w:t xml:space="preserve">) na zewnątrz </w:t>
            </w:r>
            <w:proofErr w:type="spellStart"/>
            <w:r w:rsidRPr="00DE6832">
              <w:rPr>
                <w:rFonts w:ascii="Calibri" w:hAnsi="Calibri" w:cs="Calibri"/>
              </w:rPr>
              <w:t>kon-strukcji</w:t>
            </w:r>
            <w:proofErr w:type="spellEnd"/>
            <w:r w:rsidRPr="00DE6832">
              <w:rPr>
                <w:rFonts w:ascii="Calibri" w:hAnsi="Calibri" w:cs="Calibri"/>
              </w:rPr>
              <w:t xml:space="preserve"> wysięgnika. </w:t>
            </w:r>
          </w:p>
          <w:p w14:paraId="2AC9ED0E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DE6832">
              <w:rPr>
                <w:rFonts w:ascii="Calibri" w:hAnsi="Calibri" w:cs="Calibri"/>
              </w:rPr>
              <w:t>Do oferty załączone zdjęcie przedstawiające zaoferowane rozwiązanie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805A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0762E0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1CDFA3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C2424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5840C776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BBB31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91746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DE6832">
              <w:rPr>
                <w:rFonts w:ascii="Calibri" w:hAnsi="Calibri" w:cs="Calibri"/>
              </w:rPr>
              <w:t>Uchwyt monitora LCD wyposażony uchwyt sterylny z wy-</w:t>
            </w:r>
            <w:proofErr w:type="spellStart"/>
            <w:r w:rsidRPr="00DE6832">
              <w:rPr>
                <w:rFonts w:ascii="Calibri" w:hAnsi="Calibri" w:cs="Calibri"/>
              </w:rPr>
              <w:t>iennymi</w:t>
            </w:r>
            <w:proofErr w:type="spellEnd"/>
            <w:r w:rsidRPr="00DE6832">
              <w:rPr>
                <w:rFonts w:ascii="Calibri" w:hAnsi="Calibri" w:cs="Calibri"/>
              </w:rPr>
              <w:t xml:space="preserve"> rękojeściami (min. 4 rękojeści w komplecie)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EB56A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0762E0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728D4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3D574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6E1002B4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0F1AD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464B3" w14:textId="77777777" w:rsidR="002C4D3C" w:rsidRPr="00DE6832" w:rsidRDefault="002C4D3C" w:rsidP="004E78C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Udźwig ramienia uchylnego z zawieszonym monitorem w zakresie 18-40 kg</w:t>
            </w:r>
          </w:p>
        </w:tc>
        <w:tc>
          <w:tcPr>
            <w:tcW w:w="12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7DB40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0762E0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3173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F7C10" w14:textId="77777777" w:rsidR="002C4D3C" w:rsidRPr="00B34B95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TAK – 2 pkt</w:t>
            </w:r>
          </w:p>
          <w:p w14:paraId="07D76A27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B34B95">
              <w:rPr>
                <w:rFonts w:ascii="Calibri" w:hAnsi="Calibri" w:cs="Calibri"/>
              </w:rPr>
              <w:t>NIE – 0 pkt</w:t>
            </w:r>
          </w:p>
        </w:tc>
      </w:tr>
      <w:tr w:rsidR="002C4D3C" w:rsidRPr="00CE6D8B" w14:paraId="5AAA2702" w14:textId="77777777" w:rsidTr="00FC1A18">
        <w:tc>
          <w:tcPr>
            <w:tcW w:w="6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4977E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  <w:b/>
              </w:rPr>
            </w:pPr>
            <w:r w:rsidRPr="00CE6D8B">
              <w:rPr>
                <w:rFonts w:ascii="Calibri" w:hAnsi="Calibri" w:cs="Calibri"/>
                <w:b/>
              </w:rPr>
              <w:t>Wymogi formalne</w:t>
            </w:r>
          </w:p>
        </w:tc>
        <w:tc>
          <w:tcPr>
            <w:tcW w:w="80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B064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466" w:type="dxa"/>
          </w:tcPr>
          <w:p w14:paraId="209FAA4C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447" w:type="dxa"/>
          </w:tcPr>
          <w:p w14:paraId="2854E167" w14:textId="77777777" w:rsidR="002C4D3C" w:rsidRPr="00CE6D8B" w:rsidRDefault="002C4D3C" w:rsidP="004E78CD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447" w:type="dxa"/>
          </w:tcPr>
          <w:p w14:paraId="5B58044F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</w:tr>
      <w:tr w:rsidR="002C4D3C" w:rsidRPr="00CE6D8B" w14:paraId="157F7ED2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76F89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EC59E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Do oferty należy dołączyć ulotki urządzenia w języku polskim potwierdzające parametry techniczne.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018FE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Załączyć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EB6C8A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FC0AC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316FE51B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10D56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98E49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Urządzenie posiada dokumentację (Certyfikat CE / Deklarację Zgodności) potwierdzające zgodność wyrobu z dyrektywą 93/42/EEC.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44B88" w14:textId="77777777" w:rsidR="002C4D3C" w:rsidRPr="00CE6D8B" w:rsidRDefault="002C4D3C" w:rsidP="004E78CD">
            <w:pPr>
              <w:tabs>
                <w:tab w:val="left" w:pos="517"/>
              </w:tabs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Załączyć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425F0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52382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4B22FBF2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4FD1A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E9315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Oferta obejmuje pełne szkolenie personelu z obsługi dostarczanego urządzenia.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D4ECA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048421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DE3A4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42DCF732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845F0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FC58D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Konstrukcja sprzętu musi umożliwić spełnienie wszystkich warunków technicznych zawartych w niniejszej tabeli.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AA95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E000EA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010B0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37A38686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4090A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B903C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Zaoferowane urządzenie jest fabrycznie nowe i gotowe do użytku bez żadnych dodatkowych zakupów czy inwestycji oprócz materiałów eksploatacyjnych.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93234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47B7A6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D5571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1A0C767B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C9E8B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B087F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Oferowane urządzenie, oprócz spełnienia odpowiednich parametrów funkcyjnych, gwarantuje bezpieczeństwo pacjentów i personelu medycznego oraz zapewnia wymagany poziom świadczonych usług medycznych.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1CD58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3FA7AC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05151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2850285C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A0F71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F5C2F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Gwarancja min. 24 miesiące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053E9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BFED81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7623B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  <w:tr w:rsidR="002C4D3C" w:rsidRPr="00CE6D8B" w14:paraId="306B7A1B" w14:textId="77777777" w:rsidTr="00FC1A18">
        <w:trPr>
          <w:gridAfter w:val="3"/>
          <w:wAfter w:w="17360" w:type="dxa"/>
        </w:trPr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90A5F" w14:textId="77777777" w:rsidR="002C4D3C" w:rsidRPr="00CE6D8B" w:rsidRDefault="002C4D3C" w:rsidP="002C4D3C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F93CA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Czas reakcji serwisu max. 48h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5657B" w14:textId="77777777" w:rsidR="002C4D3C" w:rsidRPr="00CE6D8B" w:rsidRDefault="002C4D3C" w:rsidP="004E78CD">
            <w:pPr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Tak, Podać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22E2E4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74268" w14:textId="77777777" w:rsidR="002C4D3C" w:rsidRPr="00CE6D8B" w:rsidRDefault="002C4D3C" w:rsidP="004E78CD">
            <w:pPr>
              <w:jc w:val="center"/>
              <w:rPr>
                <w:rFonts w:ascii="Calibri" w:hAnsi="Calibri" w:cs="Calibri"/>
              </w:rPr>
            </w:pPr>
            <w:r w:rsidRPr="00CE6D8B">
              <w:rPr>
                <w:rFonts w:ascii="Calibri" w:hAnsi="Calibri" w:cs="Calibri"/>
              </w:rPr>
              <w:t>Bez punktacji</w:t>
            </w:r>
          </w:p>
        </w:tc>
      </w:tr>
    </w:tbl>
    <w:p w14:paraId="26382DFC" w14:textId="77777777" w:rsidR="002C4D3C" w:rsidRPr="00CE6D8B" w:rsidRDefault="002C4D3C" w:rsidP="002C4D3C">
      <w:pPr>
        <w:rPr>
          <w:rFonts w:ascii="Calibri" w:hAnsi="Calibri" w:cs="Calibri"/>
          <w:vanish/>
        </w:rPr>
      </w:pPr>
    </w:p>
    <w:p w14:paraId="5448DDA9" w14:textId="77777777" w:rsidR="002C4D3C" w:rsidRPr="00CE6D8B" w:rsidRDefault="002C4D3C" w:rsidP="002C4D3C">
      <w:pPr>
        <w:rPr>
          <w:rFonts w:ascii="Calibri" w:hAnsi="Calibri" w:cs="Calibri"/>
        </w:rPr>
      </w:pPr>
    </w:p>
    <w:p w14:paraId="0A6C7051" w14:textId="77777777" w:rsidR="002C4D3C" w:rsidRPr="00CE6D8B" w:rsidRDefault="002C4D3C" w:rsidP="002C4D3C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Nie spełnienie wymaganych parametrów i warunków spowoduje odrzucenie oferty.</w:t>
      </w:r>
    </w:p>
    <w:p w14:paraId="7D1D97AF" w14:textId="77777777" w:rsidR="002C4D3C" w:rsidRPr="00CE6D8B" w:rsidRDefault="002C4D3C" w:rsidP="002C4D3C">
      <w:pPr>
        <w:rPr>
          <w:rFonts w:ascii="Calibri" w:hAnsi="Calibri" w:cs="Calibri"/>
        </w:rPr>
      </w:pPr>
    </w:p>
    <w:p w14:paraId="7351009E" w14:textId="77777777" w:rsidR="002C4D3C" w:rsidRPr="00CE6D8B" w:rsidRDefault="002C4D3C" w:rsidP="002C4D3C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lastRenderedPageBreak/>
        <w:t>Wszystkie parametry techniczne muszą być spełnione łącznie (aby oferta była ważna i spełniała wszystkie wymagania, we wszystkich pozycjach Dostawca winien wpisać "TAK", a tam gdzie jest to wymagane dokładnie opisać oferowane parametry).</w:t>
      </w:r>
    </w:p>
    <w:p w14:paraId="0591AAE8" w14:textId="77777777" w:rsidR="002C4D3C" w:rsidRPr="00CE6D8B" w:rsidRDefault="002C4D3C" w:rsidP="002C4D3C">
      <w:pPr>
        <w:rPr>
          <w:rFonts w:ascii="Calibri" w:hAnsi="Calibri" w:cs="Calibri"/>
        </w:rPr>
      </w:pPr>
    </w:p>
    <w:p w14:paraId="40564359" w14:textId="77777777" w:rsidR="002C4D3C" w:rsidRPr="00CE6D8B" w:rsidRDefault="002C4D3C" w:rsidP="002C4D3C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Niniejszy opis wymagań granicznych, jest dokumentem nadrzędnym w stosunku do pozostałej dokumentacji projektowej, w przypadku rozbieżności lub braku spójności pomiędzy różnymi elementami dokumentacji projektowej.</w:t>
      </w:r>
    </w:p>
    <w:p w14:paraId="48628898" w14:textId="77777777" w:rsidR="002C4D3C" w:rsidRPr="00CE6D8B" w:rsidRDefault="002C4D3C" w:rsidP="002C4D3C">
      <w:pPr>
        <w:rPr>
          <w:rFonts w:ascii="Calibri" w:hAnsi="Calibri" w:cs="Calibri"/>
        </w:rPr>
      </w:pPr>
    </w:p>
    <w:p w14:paraId="071F1234" w14:textId="77777777" w:rsidR="002C4D3C" w:rsidRPr="00CE6D8B" w:rsidRDefault="002C4D3C" w:rsidP="002C4D3C">
      <w:pPr>
        <w:rPr>
          <w:rFonts w:ascii="Calibri" w:hAnsi="Calibri" w:cs="Calibri"/>
        </w:rPr>
      </w:pPr>
    </w:p>
    <w:p w14:paraId="4E0A0658" w14:textId="77777777" w:rsidR="002C4D3C" w:rsidRPr="00CE6D8B" w:rsidRDefault="002C4D3C" w:rsidP="002C4D3C">
      <w:pPr>
        <w:rPr>
          <w:rFonts w:ascii="Calibri" w:hAnsi="Calibri" w:cs="Calibri"/>
        </w:rPr>
      </w:pPr>
    </w:p>
    <w:p w14:paraId="71A2334F" w14:textId="77777777" w:rsidR="002C4D3C" w:rsidRPr="00CE6D8B" w:rsidRDefault="002C4D3C" w:rsidP="002C4D3C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.................................................</w:t>
      </w:r>
    </w:p>
    <w:p w14:paraId="769759A1" w14:textId="77777777" w:rsidR="002C4D3C" w:rsidRPr="00CE6D8B" w:rsidRDefault="002C4D3C" w:rsidP="002C4D3C">
      <w:pPr>
        <w:rPr>
          <w:rFonts w:ascii="Calibri" w:hAnsi="Calibri" w:cs="Calibri"/>
        </w:rPr>
      </w:pPr>
      <w:r w:rsidRPr="00CE6D8B">
        <w:rPr>
          <w:rFonts w:ascii="Calibri" w:hAnsi="Calibri" w:cs="Calibri"/>
        </w:rPr>
        <w:t>Podpis Wykonawcy</w:t>
      </w:r>
    </w:p>
    <w:p w14:paraId="2756601D" w14:textId="77777777" w:rsidR="002C4D3C" w:rsidRPr="00CE6D8B" w:rsidRDefault="002C4D3C" w:rsidP="002C4D3C">
      <w:pPr>
        <w:rPr>
          <w:rFonts w:ascii="Calibri" w:hAnsi="Calibri" w:cs="Calibri"/>
        </w:rPr>
      </w:pPr>
    </w:p>
    <w:p w14:paraId="7224A423" w14:textId="77777777" w:rsidR="00AB4AF0" w:rsidRDefault="00AB4AF0"/>
    <w:sectPr w:rsidR="00AB4AF0" w:rsidSect="002C4D3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13F5E"/>
    <w:multiLevelType w:val="hybridMultilevel"/>
    <w:tmpl w:val="E5161F42"/>
    <w:lvl w:ilvl="0" w:tplc="F4DC3B7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4DC3B7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D531143"/>
    <w:multiLevelType w:val="hybridMultilevel"/>
    <w:tmpl w:val="DFC2ABB8"/>
    <w:name w:val="WW8Num2"/>
    <w:lvl w:ilvl="0" w:tplc="DC8A2622">
      <w:start w:val="1"/>
      <w:numFmt w:val="decimal"/>
      <w:lvlText w:val="%1."/>
      <w:lvlJc w:val="left"/>
      <w:pPr>
        <w:tabs>
          <w:tab w:val="num" w:pos="-1980"/>
        </w:tabs>
        <w:ind w:left="360" w:hanging="360"/>
      </w:pPr>
      <w:rPr>
        <w:rFonts w:ascii="Calibri" w:hAnsi="Calibri" w:cs="Calibri" w:hint="default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D3C"/>
    <w:rsid w:val="00017055"/>
    <w:rsid w:val="001063C1"/>
    <w:rsid w:val="002C4D3C"/>
    <w:rsid w:val="0074437E"/>
    <w:rsid w:val="00837932"/>
    <w:rsid w:val="00AB4AF0"/>
    <w:rsid w:val="00E6743B"/>
    <w:rsid w:val="00FC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BD328"/>
  <w15:chartTrackingRefBased/>
  <w15:docId w15:val="{FBAEC475-3A7C-4653-8C65-564C58F1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D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C4D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1865</Words>
  <Characters>11191</Characters>
  <Application>Microsoft Office Word</Application>
  <DocSecurity>0</DocSecurity>
  <Lines>93</Lines>
  <Paragraphs>26</Paragraphs>
  <ScaleCrop>false</ScaleCrop>
  <Company/>
  <LinksUpToDate>false</LinksUpToDate>
  <CharactersWithSpaces>13030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czapla.a</cp:lastModifiedBy>
  <cp:revision>2</cp:revision>
  <dcterms:created xsi:type="dcterms:W3CDTF">2025-01-09T09:34:00Z</dcterms:created>
  <dcterms:modified xsi:type="dcterms:W3CDTF">2025-01-09T09:34:00Z</dcterms:modified>
</cp:coreProperties>
</file>