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45FB" w14:textId="3B24C4A0" w:rsidR="003F764C" w:rsidRPr="00C737ED" w:rsidRDefault="003F764C" w:rsidP="00C737ED">
      <w:pPr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2"/>
        <w:gridCol w:w="2117"/>
        <w:gridCol w:w="8923"/>
        <w:gridCol w:w="3349"/>
      </w:tblGrid>
      <w:tr w:rsidR="00A00A08" w:rsidRPr="00C737ED" w14:paraId="5CFF512C" w14:textId="77777777" w:rsidTr="00A00A08">
        <w:trPr>
          <w:trHeight w:val="284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ED5" w14:textId="77777777" w:rsidR="00A00A08" w:rsidRPr="00C737ED" w:rsidRDefault="00A00A08" w:rsidP="00C737ED">
            <w:pPr>
              <w:pStyle w:val="Akapitzlist"/>
              <w:suppressAutoHyphens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bookmarkStart w:id="0" w:name="_Hlk117157656"/>
            <w:r w:rsidRPr="00C737E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OPIS PRZEDMIOTU ZAMÓWIENIA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42C" w14:textId="77777777" w:rsidR="00A00A08" w:rsidRPr="00C737ED" w:rsidRDefault="00A00A08" w:rsidP="00C737ED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</w:pPr>
          </w:p>
        </w:tc>
      </w:tr>
      <w:tr w:rsidR="00A00A08" w:rsidRPr="00C737ED" w14:paraId="549D44A6" w14:textId="77777777" w:rsidTr="00A00A08">
        <w:trPr>
          <w:trHeight w:val="284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21F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wdrożenie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kompleksowe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zarządzanie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pracami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46C490A2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konferencyjnego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- 11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przewodowych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DED7ABA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tabletów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15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sztuk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A8A36A5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Przeprowadzenie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szkoleń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siedzibie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pracowników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Biura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435F2232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Zapewnienie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dedykowany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przeniesieniem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archiwalnych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początku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kadencji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2018-2023.</w:t>
            </w:r>
          </w:p>
          <w:p w14:paraId="33AFB23B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Utrzymanie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wdrożonego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infrastrukturze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technicznej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wykonawcy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65541A5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transkrypcję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36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godzin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3FC44A55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Świadczenie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zdalnej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asysty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technicznej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serwisu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proofErr w:type="gram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okres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24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miesięcy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wdrożenia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68646E3A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E9E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00A08" w:rsidRPr="00C737ED" w14:paraId="397D22A3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7AE2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Lp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FD20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Nazwa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komponentu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AA56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minimalne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techniczne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komputerów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8CCC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spełnia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/ nie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spełnia</w:t>
            </w:r>
            <w:proofErr w:type="spellEnd"/>
          </w:p>
        </w:tc>
      </w:tr>
      <w:tr w:rsidR="00A00A08" w:rsidRPr="00C737ED" w14:paraId="544C234C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75B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41D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System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Informatyczny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65F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Przygotowywanie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dystrybucja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konto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użytkownika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 </w:t>
            </w:r>
          </w:p>
          <w:p w14:paraId="528BDB53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importu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bezpośrednio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pliku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docx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, 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doc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(Word).</w:t>
            </w:r>
          </w:p>
          <w:p w14:paraId="5A69DD90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dokumentów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administratorów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wbudowanego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repozytorium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2A65B20F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załączników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postaci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takich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projekty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mapy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prezentacje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itp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formatach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doc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docx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pdf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xls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*.xlsx,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jpg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jpeg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bmp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ppt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pptx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</w:p>
          <w:p w14:paraId="1A6CADA3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Możliwość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eksportowania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dokumentów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edytora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aktów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prawnych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Legislator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Rady</w:t>
            </w:r>
            <w:proofErr w:type="spellEnd"/>
          </w:p>
          <w:p w14:paraId="564E04EE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wysyłania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archiwizowania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wiadomości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SMS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mail min. 1000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kredytów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</w:p>
          <w:p w14:paraId="0A1FF994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linków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punktów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utworzonym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</w:p>
          <w:p w14:paraId="07B65173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prywatnych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notatek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operatora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85F6278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edytowania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trakcie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E51908C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wydrukowania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sesyjnych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A234DE9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Tworzenie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jawnych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imiennych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zwyczajnych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tajnych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specjalnych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przeprowadzania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różnego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rodzaju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wyborów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).</w:t>
            </w:r>
          </w:p>
          <w:p w14:paraId="5770B1A5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tworzenia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własnymi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odpowiedziami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95BE428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zabezpieczenia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kodem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PIN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ustalonym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administratora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wyświetlenie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ekranie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prezentacyjnym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podczas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754C8481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ręcznego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sprawdzenia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ręcznej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modyfikacji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wypadek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spóźnień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wcześniejszych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wyjść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13844EFD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Generowanie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raportu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informacją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poszczególnych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punktach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55D6F8C8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Sprawdzanie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trakcie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3312E554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złożenia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interpelacji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6F484BB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Brak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oddawania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osoby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oznaczone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nieobecne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14:paraId="1D94E323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Prezentacja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wszystkich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biorących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udział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głosowaniach</w:t>
            </w:r>
            <w:proofErr w:type="spellEnd"/>
          </w:p>
          <w:p w14:paraId="73DA6A16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zabezpieczenia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podstawie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adresu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IP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przyjmowane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glosy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zewnętrzny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urzędowej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celu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wyeliminowania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osoby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przebywające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urzędem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D24CCEC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pomocą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mobilnych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komputerów</w:t>
            </w:r>
            <w:proofErr w:type="spellEnd"/>
            <w:r w:rsidRPr="00C737ED">
              <w:rPr>
                <w:rFonts w:ascii="Times New Roman" w:hAnsi="Times New Roman"/>
                <w:color w:val="53813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14:paraId="27D64830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sprawdzenie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kalendarium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posiedzeń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nadchodzących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archiwalnych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,</w:t>
            </w:r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</w:p>
          <w:p w14:paraId="629C13BB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przeglądanie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porządków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,</w:t>
            </w:r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</w:p>
          <w:p w14:paraId="18ADD2EA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pobieranie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przeglądanie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załączników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,</w:t>
            </w:r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</w:p>
          <w:p w14:paraId="5F8116A6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głosowanie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oddawanie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głosów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) w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czasie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rzeczywistym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podczas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posiedzenia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poprzez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wybór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jednego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z 3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przycisków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: „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za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”, „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przeciw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”, „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wstrzymuję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się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”.</w:t>
            </w:r>
          </w:p>
          <w:p w14:paraId="764ECE9F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zgłaszanie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dyskusji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przeglądanie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planujących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wypowiedź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danej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sprawie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w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czasie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rzeczywistym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podczas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posiedzenia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. </w:t>
            </w:r>
          </w:p>
          <w:p w14:paraId="48598E51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funkcję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wewnętrznego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komunikatora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.</w:t>
            </w:r>
          </w:p>
          <w:p w14:paraId="2EB58A46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interaktywna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14:paraId="058678E6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zgłaszających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projektami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będącymi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przedmiotem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12D8BE63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rejestracje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wniosków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200CA399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podczas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jawne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imienne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), </w:t>
            </w:r>
          </w:p>
          <w:p w14:paraId="1FECF0F0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prezentację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załączników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5FE3DE2F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dynamicznej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modyfikacji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odświeżaniem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zmian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43CF975A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prezentację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przedmiotu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uprawnionych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0DEE2F37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dynamiczne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zarządzanie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podczas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05960A74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ustawienia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wypowiedzi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wyświetlanie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licznika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wypowiedzi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komunikatu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przekroczeniu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wypowiedzi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681BC3D4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zatwierdzanie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</w:p>
          <w:p w14:paraId="0C3484FE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przygotowanie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projektów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protokołu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posiedzeń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automatycznym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przekazywaniem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</w:t>
            </w:r>
          </w:p>
          <w:p w14:paraId="55DECA1B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dźwięku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transkrypcji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dźwięku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tekst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wykorzystaniu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zewnętrznego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oprogramowania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</w:p>
          <w:p w14:paraId="5EFC52BC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dźwięku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scenariuszem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prezentującym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wypowiadające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punktach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osoby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odsłuchania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konkretnej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wypowiedzi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wybraniu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scenariusza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</w:p>
          <w:p w14:paraId="10FEE9D7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Internet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mieszkańcom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podmiotom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zainteresowanym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żywo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),</w:t>
            </w:r>
            <w:r w:rsidRPr="00C737ED">
              <w:rPr>
                <w:rFonts w:ascii="Times New Roman" w:eastAsia="Arial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przeglądania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załącznikami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bieżących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archiwalnych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C737ED">
              <w:rPr>
                <w:rFonts w:ascii="Times New Roman" w:eastAsia="Courier New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eastAsia="Arial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przeglądanie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1E5D9408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tworzenia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wewnętrznego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publikowanie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mieszkańców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podmiotów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zainteresowanych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0704AFDB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komunikacji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mieszkańców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przedsiębiorców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interesantów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składnie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zapytań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formularz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kontaktowy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umieszony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stronie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Wykonawcy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59DB19D5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interesantów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kalendarza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informującego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planowanych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dyżurach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457ADFD6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zewnętrznymi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Wykonawca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zobowiązuje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udostępnić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API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zakresie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przesyłania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</w:p>
          <w:p w14:paraId="15E9FE52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zapewniać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utworzenie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Tworzenie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powinno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odbywać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maszynowy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edycji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tekstu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edytora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zakończonej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pracy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powinna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wygenerowanie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pliku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rozszerzeniem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srt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vtt</w:t>
            </w:r>
            <w:proofErr w:type="spellEnd"/>
            <w:proofErr w:type="gram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powinien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przewidywać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36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godzin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wideo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4CCE40A4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będzie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laptopy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Windows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mobilne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android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starszym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wersja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4.4</w:t>
            </w:r>
          </w:p>
          <w:p w14:paraId="1F92BDE7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717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Producent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:</w:t>
            </w:r>
          </w:p>
          <w:p w14:paraId="285EB4D5" w14:textId="77777777" w:rsidR="00A00A08" w:rsidRPr="00C737ED" w:rsidRDefault="00A00A08" w:rsidP="00C737ED">
            <w:pPr>
              <w:outlineLvl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00A08" w:rsidRPr="00C737ED" w14:paraId="52D9409A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53C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947C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Tablet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09AE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Pamięć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RAM 4 GB</w:t>
            </w:r>
          </w:p>
          <w:p w14:paraId="0E750745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Pamięć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wbudowana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64 GB</w:t>
            </w:r>
          </w:p>
          <w:p w14:paraId="3AA4983D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Procesor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8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rdzeniowy</w:t>
            </w:r>
            <w:proofErr w:type="spellEnd"/>
          </w:p>
          <w:p w14:paraId="57714283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Rozdzielczość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ekranu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1920x1200,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przekątna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10,1”</w:t>
            </w:r>
          </w:p>
          <w:p w14:paraId="2F117A13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Moduł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WiFi, LTE</w:t>
            </w:r>
          </w:p>
          <w:p w14:paraId="4C85069D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lastRenderedPageBreak/>
              <w:t>Bateria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6000mAh</w:t>
            </w:r>
          </w:p>
          <w:p w14:paraId="265B9B77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Głośniki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stereo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wbudowany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mikrofon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wyjście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słuchawkowe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gniazdo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SIM</w:t>
            </w:r>
          </w:p>
          <w:p w14:paraId="2367E352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Kolor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czarny</w:t>
            </w:r>
            <w:proofErr w:type="spellEnd"/>
          </w:p>
          <w:p w14:paraId="63889861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Dedykowane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etui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bez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klawiatury</w:t>
            </w:r>
            <w:proofErr w:type="spellEnd"/>
          </w:p>
          <w:p w14:paraId="0A4AA80B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operacyjny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 Android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kompatybilny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990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Producent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:</w:t>
            </w:r>
          </w:p>
          <w:p w14:paraId="1C67A2AA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Model:</w:t>
            </w:r>
          </w:p>
          <w:p w14:paraId="4ED81638" w14:textId="77777777" w:rsidR="00A00A08" w:rsidRPr="00C737ED" w:rsidRDefault="00A00A08" w:rsidP="00C737ED">
            <w:pPr>
              <w:outlineLvl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Numer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katalogowy</w:t>
            </w:r>
            <w:proofErr w:type="spellEnd"/>
          </w:p>
        </w:tc>
      </w:tr>
      <w:tr w:rsidR="00A00A08" w:rsidRPr="00C737ED" w14:paraId="6CF9135C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11D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E854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Serwer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transmisji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C7B" w14:textId="77777777" w:rsidR="00A00A08" w:rsidRPr="00C737ED" w:rsidRDefault="00A00A08" w:rsidP="00C737ED">
            <w:pPr>
              <w:widowControl w:val="0"/>
              <w:ind w:left="732" w:firstLine="708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Techniczne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serwera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: </w:t>
            </w:r>
          </w:p>
          <w:p w14:paraId="3756FCD8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Format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przesyłanego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strumienia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RTMP</w:t>
            </w:r>
          </w:p>
          <w:p w14:paraId="1F2EAA63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Gwarantowana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720p</w:t>
            </w:r>
          </w:p>
          <w:p w14:paraId="5C4B491E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Obsługiwane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kodowanie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H.264</w:t>
            </w:r>
          </w:p>
          <w:p w14:paraId="4F40E3BB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Minimalna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klatek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sekundę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25</w:t>
            </w:r>
          </w:p>
          <w:p w14:paraId="076D62FD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Gwarantowana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przepustowość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łącza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200 Mbps</w:t>
            </w:r>
          </w:p>
          <w:p w14:paraId="0A7B4686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Brak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limitu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oglądających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pojedynczej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ramach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zapewnionego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łącza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14:paraId="364D4884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Brak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limitu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ilości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miesiącu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ich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trwania</w:t>
            </w:r>
            <w:proofErr w:type="spellEnd"/>
          </w:p>
          <w:p w14:paraId="4DE3AE85" w14:textId="77777777" w:rsidR="00A00A08" w:rsidRPr="00C737ED" w:rsidRDefault="00A00A08" w:rsidP="00C737ED">
            <w:pPr>
              <w:pStyle w:val="Akapitzlist"/>
              <w:widowControl w:val="0"/>
              <w:numPr>
                <w:ilvl w:val="2"/>
                <w:numId w:val="8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funkcjonalności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serwisu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32AAF17E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oglądania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wszystkich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najpopularniejszych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przeglądarkach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internetowych</w:t>
            </w:r>
            <w:proofErr w:type="spellEnd"/>
          </w:p>
          <w:p w14:paraId="62FF4C0F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oglądania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mobilnych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wyposażonych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przeglądarkę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internetową</w:t>
            </w:r>
            <w:proofErr w:type="spellEnd"/>
          </w:p>
          <w:p w14:paraId="7715BAC1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wyboru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 z 2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serwerów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równolegle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publikują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żywo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serwisie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7AA801E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przewijania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video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wybranego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oparciu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znaczniki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czasowe</w:t>
            </w:r>
            <w:proofErr w:type="spellEnd"/>
          </w:p>
          <w:p w14:paraId="0301B813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prezentowany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stronie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</w:p>
          <w:p w14:paraId="73FF54B7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stronie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2561E9F2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wyboru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rozdzielczości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oglądanego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pomiędzy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SD, a HD.</w:t>
            </w:r>
          </w:p>
          <w:p w14:paraId="38589DE4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ustawienie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własnej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miniaturki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okładki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każdej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widocznej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kanale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3AADF76A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postaci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pliku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*.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vtt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3EF97134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wyświetlenia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niesłyszących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administratora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0278AD9D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wyboru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wielkości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wyświetlanych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niesłyszących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przynajmniej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rozmiarach</w:t>
            </w:r>
            <w:proofErr w:type="spellEnd"/>
          </w:p>
          <w:p w14:paraId="6AA90BB7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statystyk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publikowanych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żywo</w:t>
            </w:r>
            <w:proofErr w:type="spellEnd"/>
          </w:p>
          <w:p w14:paraId="723367B6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statystyk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odtworzeń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archiwalnych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opublikowanych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14:paraId="391EA81B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statystyk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sumarycznych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ilość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odtworzeni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ilość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opublikowanych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ilość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zajętego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miejsca</w:t>
            </w:r>
            <w:proofErr w:type="spellEnd"/>
          </w:p>
          <w:p w14:paraId="6823D85E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musi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udostępniać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API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zwróci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</w:t>
            </w:r>
            <w:proofErr w:type="gramEnd"/>
          </w:p>
          <w:p w14:paraId="42306FB5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</w:p>
          <w:p w14:paraId="573A3943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klienta</w:t>
            </w:r>
            <w:proofErr w:type="spellEnd"/>
          </w:p>
          <w:p w14:paraId="6FB39641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nazwa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</w:p>
          <w:p w14:paraId="5798306D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data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</w:p>
          <w:p w14:paraId="0486A656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odsłon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</w:p>
          <w:p w14:paraId="3CA7D176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</w:p>
          <w:p w14:paraId="0D1B79C1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identyfikator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jeśli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zintegrowany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14:paraId="721AAB70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link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miniaturki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graficznej</w:t>
            </w:r>
            <w:proofErr w:type="spellEnd"/>
          </w:p>
          <w:p w14:paraId="042FEF16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link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playlisty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HLS/M3U8</w:t>
            </w:r>
          </w:p>
          <w:p w14:paraId="3DF3DB29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link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VTT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innym</w:t>
            </w:r>
            <w:proofErr w:type="spellEnd"/>
          </w:p>
          <w:p w14:paraId="4F2B8843" w14:textId="77777777" w:rsidR="00A00A08" w:rsidRPr="00C737ED" w:rsidRDefault="00A00A08" w:rsidP="00C737ED">
            <w:pPr>
              <w:pStyle w:val="Akapitzlist"/>
              <w:widowControl w:val="0"/>
              <w:numPr>
                <w:ilvl w:val="2"/>
                <w:numId w:val="8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Pełna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zarządzania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pracami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</w:p>
          <w:p w14:paraId="54176069" w14:textId="77777777" w:rsidR="00A00A08" w:rsidRPr="00C737ED" w:rsidRDefault="00A00A08" w:rsidP="00C737ED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funkcjonalności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1FDA6F78" w14:textId="77777777" w:rsidR="00A00A08" w:rsidRPr="00C737ED" w:rsidRDefault="00A00A08" w:rsidP="00C737ED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Archiwizacja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lokalnie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komputera</w:t>
            </w:r>
            <w:proofErr w:type="spellEnd"/>
          </w:p>
          <w:p w14:paraId="19F30179" w14:textId="77777777" w:rsidR="00A00A08" w:rsidRPr="00C737ED" w:rsidRDefault="00A00A08" w:rsidP="00C737ED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kamerami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posiadanymi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DAHUA SD-22204T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zakresie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wykadrowania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momencie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</w:p>
          <w:p w14:paraId="1A8C3F40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najmniej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116327E2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Ogólnych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miejscu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</w:p>
          <w:p w14:paraId="23FDD455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aktualnie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omawianym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punkcie</w:t>
            </w:r>
            <w:proofErr w:type="spellEnd"/>
          </w:p>
          <w:p w14:paraId="5BC78271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Imienia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nazwiska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pełnionej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mówcy</w:t>
            </w:r>
            <w:proofErr w:type="spellEnd"/>
          </w:p>
          <w:p w14:paraId="0FE4006C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bezpośrednio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ich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zakończeniu</w:t>
            </w:r>
            <w:proofErr w:type="spellEnd"/>
          </w:p>
          <w:p w14:paraId="38F0DAC5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Informacji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trwającej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przerwie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obradach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F80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00A08" w:rsidRPr="00C737ED" w14:paraId="1A54275D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3AA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7253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Jednostki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konferencyjne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pulpity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dyskusyjne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8B28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funkcjonalności</w:t>
            </w:r>
            <w:proofErr w:type="spellEnd"/>
          </w:p>
          <w:p w14:paraId="2A104F6E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Szyjka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długości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480 mm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przegubie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4EC3F6E4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Przycisk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wskaźnikiem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LED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informującym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mikrofonie</w:t>
            </w:r>
            <w:proofErr w:type="spellEnd"/>
          </w:p>
          <w:p w14:paraId="4EE3710E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Wbudowane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3,5 mm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stereofoniczne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gniazdo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słuchawkowe</w:t>
            </w:r>
            <w:proofErr w:type="spellEnd"/>
          </w:p>
          <w:p w14:paraId="0674F2F7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Odporność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zakłócenia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GSM</w:t>
            </w:r>
          </w:p>
          <w:p w14:paraId="4F99AF24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Wskaźnik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pierścieniowy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głowicy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informujący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rozróżnieniem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żądaniem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55E0E7DF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łączone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metodą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szeregową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każdy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musi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posiadać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gniazdo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przelotowe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302C3027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Wbudowany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wysokiej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głośnik</w:t>
            </w:r>
            <w:proofErr w:type="spellEnd"/>
          </w:p>
          <w:p w14:paraId="2A400F5A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konfiguracji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dowolnego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jednostki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przewodniczącego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dostarczenie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dedykowanego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przewodniczącego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699B899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techniczne</w:t>
            </w:r>
            <w:proofErr w:type="spellEnd"/>
          </w:p>
          <w:p w14:paraId="024BBBAC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Pasmo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przenoszenia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20Hz do 20kHz</w:t>
            </w:r>
          </w:p>
          <w:p w14:paraId="2E6B7327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Impedancja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obciążenia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słuchawek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16Ω </w:t>
            </w:r>
          </w:p>
          <w:p w14:paraId="6B2D6573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Znamionowy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wyjścia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głośnika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72 dB SPL</w:t>
            </w:r>
          </w:p>
          <w:p w14:paraId="4799EC28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wymiary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.) 65 x 210 x 150 mm</w:t>
            </w:r>
          </w:p>
          <w:p w14:paraId="77058C46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Montaż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stołowy</w:t>
            </w:r>
            <w:proofErr w:type="spellEnd"/>
          </w:p>
          <w:p w14:paraId="2AE36027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plastik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metal</w:t>
            </w:r>
            <w:proofErr w:type="spellEnd"/>
          </w:p>
          <w:p w14:paraId="6FEC826B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Temperatura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pracy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0 do 35°C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434C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Producent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:</w:t>
            </w:r>
          </w:p>
          <w:p w14:paraId="3EA6A156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Model:</w:t>
            </w:r>
          </w:p>
          <w:p w14:paraId="19883B35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Numer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katalogowy</w:t>
            </w:r>
            <w:proofErr w:type="spellEnd"/>
          </w:p>
        </w:tc>
      </w:tr>
      <w:tr w:rsidR="00A00A08" w:rsidRPr="00C737ED" w14:paraId="082A7350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CB9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90D" w14:textId="77777777" w:rsidR="00A00A08" w:rsidRPr="00C737ED" w:rsidRDefault="00A00A08" w:rsidP="00C737E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B60" w14:textId="77777777" w:rsidR="00A00A08" w:rsidRPr="00C737ED" w:rsidRDefault="00A00A08" w:rsidP="00C737ED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Jednostka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sterująca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konferencyjnym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</w:p>
          <w:p w14:paraId="1865120C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funkcjonalności</w:t>
            </w:r>
            <w:proofErr w:type="spellEnd"/>
          </w:p>
          <w:p w14:paraId="787206AF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Kontrola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odbywa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wybór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trybów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Tryb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mogą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mówić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naciskając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przycisk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swoim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osiągnięta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następny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naciśnie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przycisk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swojego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oczekujących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Pierwszy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oczekujących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będzie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mógł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mówić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wyłączony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któryś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Tryb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wyciszaniem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mogą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wyciszać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wzajemnie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włączanie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swojego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osiągnięta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następny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naciśnie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przycisk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swoim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zdezaktywuje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był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najdłużej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posiada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przewodniczący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uwzględniany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dlatego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wyciszyć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żaden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);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Tryb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bookmarkStart w:id="1" w:name="_Hlk112849357"/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mogą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aktywować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mówiąc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Mikrofon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być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czasowo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wyciszony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naciśnięcie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przytrzymanie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przycisku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bookmarkEnd w:id="1"/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49776DD8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Kontrola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pozwalająca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wybrać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mikrofony</w:t>
            </w:r>
            <w:proofErr w:type="spellEnd"/>
          </w:p>
          <w:p w14:paraId="05BDE47E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Wbudowany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rejestrator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dźwięku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nagrywać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MP3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pamięci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wewnętrznej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pamięci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USB</w:t>
            </w:r>
          </w:p>
          <w:p w14:paraId="60F37443" w14:textId="77777777" w:rsidR="00A00A08" w:rsidRPr="00C737ED" w:rsidRDefault="00A00A08" w:rsidP="00C737ED">
            <w:pPr>
              <w:pStyle w:val="Akapitzlis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76C01AE8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techniczne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42D53E0D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przodu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jednostki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1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złącze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USB</w:t>
            </w:r>
          </w:p>
          <w:p w14:paraId="09BA57A9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tyłu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jednostki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1x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wyjście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RCA, 1x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wejście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RCA, 1x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wyjście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XLR, 1x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wejście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XLR</w:t>
            </w:r>
          </w:p>
          <w:p w14:paraId="4CC1A731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łącze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RJ45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komunikacji</w:t>
            </w:r>
            <w:proofErr w:type="spellEnd"/>
          </w:p>
          <w:p w14:paraId="3C37D081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Napięcie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zasilania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sieciowego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100 do 240 VAC ± 10%</w:t>
            </w:r>
          </w:p>
          <w:p w14:paraId="4446A633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Maks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1,6 A (100 VAC) do 0,7 A (240 VAC)</w:t>
            </w:r>
          </w:p>
          <w:p w14:paraId="6562DB5A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napięcie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zasilania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dyskusyjnego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24V</w:t>
            </w:r>
          </w:p>
          <w:p w14:paraId="1C85E9F5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dyskusyjnych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jednostkę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sterującą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40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rozszerzenia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14:paraId="586D22CF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Metoda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montażu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stołowy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szafie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typu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Rack 19</w:t>
            </w:r>
          </w:p>
          <w:p w14:paraId="6DDD51FD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Wymiary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.) 45 x 483 x 300</w:t>
            </w:r>
          </w:p>
          <w:p w14:paraId="5E9F3B3D" w14:textId="77777777" w:rsidR="00A00A08" w:rsidRPr="00C737ED" w:rsidRDefault="00A00A08" w:rsidP="00C737ED">
            <w:pPr>
              <w:pStyle w:val="Akapitzlist"/>
              <w:widowControl w:val="0"/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7565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Producent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:</w:t>
            </w:r>
          </w:p>
          <w:p w14:paraId="15945C31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Model:</w:t>
            </w:r>
          </w:p>
          <w:p w14:paraId="77A175A0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Numer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katalogowy</w:t>
            </w:r>
            <w:proofErr w:type="spellEnd"/>
          </w:p>
        </w:tc>
      </w:tr>
      <w:tr w:rsidR="00A00A08" w:rsidRPr="00C737ED" w14:paraId="4DEC506E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506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387" w14:textId="77777777" w:rsidR="00A00A08" w:rsidRPr="00C737ED" w:rsidRDefault="00A00A08" w:rsidP="00C737E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E8B" w14:textId="77777777" w:rsidR="00A00A08" w:rsidRPr="00C737ED" w:rsidRDefault="00A00A08" w:rsidP="00C737E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Integracja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konferencyjnego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dostarczanym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system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rady</w:t>
            </w:r>
            <w:proofErr w:type="spellEnd"/>
          </w:p>
          <w:p w14:paraId="11E7C5CC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Zgłoszenie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039BDAC9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zgłoszenia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musi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być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tabletu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konferencyjnego</w:t>
            </w:r>
            <w:proofErr w:type="spellEnd"/>
          </w:p>
          <w:p w14:paraId="0D2502ED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Zgłoszenie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tabletu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spowoduje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pojawienie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chętnych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zaświecenie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obręczy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LED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szyjce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przypisanym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Imienia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nazwiska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pełnionej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mówcy</w:t>
            </w:r>
            <w:proofErr w:type="spellEnd"/>
          </w:p>
          <w:p w14:paraId="5FEDF086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Zgłoszenie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konferencyjnego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spowoduje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zaświecenie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obręczy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LED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szyjce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przypisanym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umieszczenie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chętnych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dyskusji</w:t>
            </w:r>
            <w:proofErr w:type="spellEnd"/>
          </w:p>
          <w:p w14:paraId="463127E2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Udzielenie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zgody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66D3F5D2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zgody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administratora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Przewodniczącego</w:t>
            </w:r>
            <w:proofErr w:type="spellEnd"/>
          </w:p>
          <w:p w14:paraId="6C8A68A1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spowoduje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zmianę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obręczy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LED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umieszonego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szyjce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przypadku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</w:t>
            </w:r>
            <w:proofErr w:type="spellEnd"/>
          </w:p>
          <w:p w14:paraId="14DCE58C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Wykonawca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dostarczy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uwierzytelniającymi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będzie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mógł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samodzielnie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zainstalować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dowolnym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Windows</w:t>
            </w:r>
          </w:p>
          <w:p w14:paraId="795EE57A" w14:textId="77777777" w:rsidR="00A00A08" w:rsidRPr="00C737ED" w:rsidRDefault="00A00A08" w:rsidP="00C737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D4F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</w:tr>
      <w:bookmarkEnd w:id="0"/>
    </w:tbl>
    <w:p w14:paraId="7DD678E7" w14:textId="77777777" w:rsidR="00A00A08" w:rsidRPr="00C737ED" w:rsidRDefault="00A00A08" w:rsidP="00C737ED">
      <w:pPr>
        <w:rPr>
          <w:rFonts w:ascii="Times New Roman" w:hAnsi="Times New Roman"/>
          <w:sz w:val="24"/>
          <w:szCs w:val="24"/>
        </w:rPr>
      </w:pPr>
    </w:p>
    <w:p w14:paraId="27E93A2B" w14:textId="77777777" w:rsidR="00A00A08" w:rsidRPr="00C737ED" w:rsidRDefault="00A00A08" w:rsidP="00C737ED">
      <w:pPr>
        <w:rPr>
          <w:rFonts w:ascii="Times New Roman" w:hAnsi="Times New Roman"/>
          <w:sz w:val="24"/>
          <w:szCs w:val="24"/>
        </w:rPr>
      </w:pPr>
    </w:p>
    <w:p w14:paraId="39694E07" w14:textId="77777777" w:rsidR="00A00A08" w:rsidRPr="00C737ED" w:rsidRDefault="00A00A08" w:rsidP="00C737ED">
      <w:pPr>
        <w:widowControl w:val="0"/>
        <w:rPr>
          <w:rFonts w:ascii="Times New Roman" w:hAnsi="Times New Roman"/>
          <w:b/>
          <w:sz w:val="24"/>
          <w:szCs w:val="24"/>
        </w:rPr>
      </w:pPr>
      <w:r w:rsidRPr="00C737ED">
        <w:rPr>
          <w:rFonts w:ascii="Times New Roman" w:hAnsi="Times New Roman"/>
          <w:b/>
          <w:sz w:val="24"/>
          <w:szCs w:val="24"/>
        </w:rPr>
        <w:t>Wymagania dodatkowe:</w:t>
      </w:r>
    </w:p>
    <w:p w14:paraId="17E3242F" w14:textId="77777777" w:rsidR="00A00A08" w:rsidRPr="00C737ED" w:rsidRDefault="00A00A08" w:rsidP="00C737ED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7FEFD70B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 xml:space="preserve">Wykonawca wraz ze złożą ofertą dostarczy karty katalogowe proponowanych produktów.  </w:t>
      </w:r>
    </w:p>
    <w:p w14:paraId="2F19B523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Zamawiający zastrzega możliwość wezwania Wykonawcy do badania próbki w siedzibie Zamawiającego zgodnie ze scenariuszem zwartym w załączniku nr.1</w:t>
      </w:r>
    </w:p>
    <w:p w14:paraId="0846C82D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Publikacja materiałów sesyjnych oraz wyników przeprowadzonych głosowań</w:t>
      </w:r>
      <w:r w:rsidRPr="00C737ED">
        <w:rPr>
          <w:rFonts w:ascii="Times New Roman" w:hAnsi="Times New Roman"/>
          <w:sz w:val="24"/>
          <w:szCs w:val="24"/>
        </w:rPr>
        <w:br/>
        <w:t>w Internecie w oparciu o infrastrukturę techniczną Wykonawcy.</w:t>
      </w:r>
    </w:p>
    <w:p w14:paraId="1E7A0C44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Przechowywanie danych na serwerach znajdujących się na terytorium Rzeczypospolitej Polskiej.</w:t>
      </w:r>
    </w:p>
    <w:p w14:paraId="4B353CBB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Udostępnienie kopii zapasowej oprogramowania oraz danych wprowadzonych przez Zamawiającego na żądanie Zamawiającego.</w:t>
      </w:r>
    </w:p>
    <w:p w14:paraId="2AB0E006" w14:textId="77777777" w:rsidR="00A00A08" w:rsidRPr="00C737ED" w:rsidRDefault="00A00A08" w:rsidP="00C737ED">
      <w:pPr>
        <w:pageBreakBefore/>
        <w:rPr>
          <w:rFonts w:ascii="Times New Roman" w:eastAsia="Calibri" w:hAnsi="Times New Roman"/>
          <w:sz w:val="24"/>
          <w:szCs w:val="24"/>
        </w:rPr>
      </w:pPr>
    </w:p>
    <w:p w14:paraId="5E8F032B" w14:textId="77777777" w:rsidR="00A00A08" w:rsidRPr="00C737ED" w:rsidRDefault="00A00A08" w:rsidP="00C737ED">
      <w:pPr>
        <w:pStyle w:val="Akapitzlist"/>
        <w:spacing w:after="52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Załącznik nr.1 – scenariusz badania próbki</w:t>
      </w:r>
    </w:p>
    <w:tbl>
      <w:tblPr>
        <w:tblW w:w="146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10014"/>
      </w:tblGrid>
      <w:tr w:rsidR="00A00A08" w:rsidRPr="00C737ED" w14:paraId="2A5725A2" w14:textId="77777777" w:rsidTr="00C737ED">
        <w:trPr>
          <w:trHeight w:val="103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8348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737ED">
              <w:rPr>
                <w:rFonts w:ascii="Times New Roman" w:hAnsi="Times New Roman" w:cs="Times New Roman"/>
                <w:b/>
                <w:bCs/>
                <w:lang w:val="de-DE"/>
              </w:rPr>
              <w:t>Lp</w:t>
            </w:r>
            <w:proofErr w:type="spellEnd"/>
            <w:r w:rsidRPr="00C737ED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21E4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737ED">
              <w:rPr>
                <w:rFonts w:ascii="Times New Roman" w:hAnsi="Times New Roman" w:cs="Times New Roman"/>
                <w:b/>
                <w:bCs/>
                <w:lang w:val="de-DE"/>
              </w:rPr>
              <w:t>Scenariusz</w:t>
            </w:r>
            <w:proofErr w:type="spellEnd"/>
            <w:r w:rsidRPr="00C737ED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</w:tc>
      </w:tr>
      <w:tr w:rsidR="00A00A08" w:rsidRPr="00C737ED" w14:paraId="29FBA6A8" w14:textId="77777777" w:rsidTr="00C737ED">
        <w:trPr>
          <w:trHeight w:val="103"/>
        </w:trPr>
        <w:tc>
          <w:tcPr>
            <w:tcW w:w="146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90B7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Zarzadzanie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sesją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A00A08" w:rsidRPr="00C737ED" w14:paraId="6BB8BC49" w14:textId="77777777" w:rsidTr="00C737ED">
        <w:trPr>
          <w:trHeight w:val="1925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3D58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A.1.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F14C" w14:textId="2F705820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Zaprezentować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funkcjonalność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polegającą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zbudowaniu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zaimportowanie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pliku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docx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Czynność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wykonuje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użytkownik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posiadający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uprawnienia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Pracownika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Biura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(PBR).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powinno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widoczne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tylko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Pracowników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Biura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Należy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zalogować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1 (RAD1)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zweryfikować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posiada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danych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utworzonych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PBR. RAD1 nie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powinien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widzieć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danych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</w:tc>
      </w:tr>
      <w:tr w:rsidR="00A00A08" w:rsidRPr="00C737ED" w14:paraId="38E5DE48" w14:textId="77777777" w:rsidTr="00C737ED">
        <w:trPr>
          <w:trHeight w:val="988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44BC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A.2.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C05B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przypisuje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wcześniej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utworzone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Komisji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udostępnia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zalogowaniu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wyodrębnionej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części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udostępnione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14:paraId="4F6A37A7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0A08" w:rsidRPr="00C737ED" w14:paraId="63189B6E" w14:textId="77777777" w:rsidTr="00C737ED">
        <w:trPr>
          <w:trHeight w:val="987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F28E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A.3.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FC5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drugiego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jeden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zwykły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PDF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wchodzi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porządek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kliknięciu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PDF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zostaje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on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wyświetlony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14:paraId="576F478C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0A08" w:rsidRPr="00C737ED" w14:paraId="3E8B57FC" w14:textId="77777777" w:rsidTr="00C737ED">
        <w:trPr>
          <w:trHeight w:val="2704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EF34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lastRenderedPageBreak/>
              <w:t>A.4.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6214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trzeciego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podając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następujące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parametry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informację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dotyczy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dany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wnioskodawcą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odpowiedzialny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zreferowanie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Następnie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czwartego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podając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następujące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parametry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komisję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opiniującą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komisję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odpowiedzialną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dany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jeden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postaci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PDF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dokument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wiodący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dwa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osobno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postaci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PDF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niniejszego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wchodzi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porządek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trzecim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załączony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czwartym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3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ich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</w:tc>
      </w:tr>
      <w:tr w:rsidR="00A00A08" w:rsidRPr="00C737ED" w14:paraId="09DEE815" w14:textId="77777777" w:rsidTr="00C737ED">
        <w:trPr>
          <w:trHeight w:val="987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2A1F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A.5.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A44E" w14:textId="53BB1D14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zaznacza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podstawie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również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zostać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wysłany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SMS (na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wskazany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)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dodatkowo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wskazuje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otrzymać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zarówno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jak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RAD2. </w:t>
            </w:r>
          </w:p>
        </w:tc>
      </w:tr>
      <w:tr w:rsidR="00A00A08" w:rsidRPr="00C737ED" w14:paraId="1CD7D79E" w14:textId="77777777" w:rsidTr="00C737ED">
        <w:trPr>
          <w:trHeight w:val="689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A405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A.6.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3E38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weryfikuje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ile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odebrało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dodatkowo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imiennie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listę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którzy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radni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odebrali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już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, 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którzy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nie. </w:t>
            </w:r>
          </w:p>
          <w:p w14:paraId="53FC9B1F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0A08" w:rsidRPr="00C737ED" w14:paraId="4404E4C6" w14:textId="77777777" w:rsidTr="00C737ED">
        <w:trPr>
          <w:trHeight w:val="415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DFCA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A.7.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0C32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rozpoczyna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sprawdza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obecność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RAD1 i RAD2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potwierdzają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swoją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obecność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Przewodniczący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(RAD1)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czasie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rzeczywistym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potwierdził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już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swoją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obecność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14:paraId="2F289C67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0A08" w:rsidRPr="00C737ED" w14:paraId="71B2A947" w14:textId="77777777" w:rsidTr="00C737ED">
        <w:trPr>
          <w:trHeight w:val="561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531B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>A.8.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D7BF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przechodzi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2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(punkt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zostaje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oznaczony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u RAD1). 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uruchamia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głosowanie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powoduje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przycisków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u </w:t>
            </w:r>
            <w:r w:rsidRPr="00C737ED">
              <w:rPr>
                <w:rFonts w:ascii="Times New Roman" w:hAnsi="Times New Roman" w:cs="Times New Roman"/>
                <w:lang w:val="de-DE"/>
              </w:rPr>
              <w:lastRenderedPageBreak/>
              <w:t xml:space="preserve">RAD1.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swój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informację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zdążył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już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zagłosować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kończy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głosowanie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powoduje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u RAD1</w:t>
            </w:r>
          </w:p>
        </w:tc>
      </w:tr>
      <w:tr w:rsidR="00A00A08" w:rsidRPr="00C737ED" w14:paraId="27C7F181" w14:textId="77777777" w:rsidTr="00C737ED">
        <w:trPr>
          <w:trHeight w:val="561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59A9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lastRenderedPageBreak/>
              <w:t>A.9.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5880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2 RAD2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zgłasza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dyskusji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zgłoszenie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udziela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powodując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konferencyjnego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RAD2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rezygnuje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udzielnego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samym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powodując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wyłączenie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konferencyjnego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  </w:t>
            </w:r>
          </w:p>
        </w:tc>
      </w:tr>
    </w:tbl>
    <w:p w14:paraId="3C88B4E2" w14:textId="77777777" w:rsidR="00A00A08" w:rsidRPr="00C737ED" w:rsidRDefault="00A00A08" w:rsidP="00C737ED">
      <w:pPr>
        <w:spacing w:after="52"/>
        <w:rPr>
          <w:rFonts w:ascii="Times New Roman" w:eastAsia="Calibri" w:hAnsi="Times New Roman"/>
          <w:sz w:val="24"/>
          <w:szCs w:val="24"/>
        </w:rPr>
      </w:pPr>
    </w:p>
    <w:p w14:paraId="639025D4" w14:textId="77777777" w:rsidR="00A00A08" w:rsidRPr="00C737ED" w:rsidRDefault="00A00A08" w:rsidP="00C737ED">
      <w:pPr>
        <w:spacing w:after="52"/>
        <w:rPr>
          <w:rFonts w:ascii="Times New Roman" w:eastAsia="Calibri" w:hAnsi="Times New Roman"/>
          <w:sz w:val="24"/>
          <w:szCs w:val="24"/>
        </w:rPr>
      </w:pPr>
    </w:p>
    <w:p w14:paraId="2C082D27" w14:textId="77777777" w:rsidR="00A00A08" w:rsidRPr="00C737ED" w:rsidRDefault="00A00A08" w:rsidP="00C737ED">
      <w:pPr>
        <w:rPr>
          <w:rFonts w:ascii="Times New Roman" w:hAnsi="Times New Roman"/>
          <w:sz w:val="24"/>
          <w:szCs w:val="24"/>
        </w:rPr>
      </w:pPr>
    </w:p>
    <w:p w14:paraId="0C980831" w14:textId="77777777" w:rsidR="00A00A08" w:rsidRPr="00C737ED" w:rsidRDefault="00A00A08" w:rsidP="00C737ED">
      <w:pPr>
        <w:rPr>
          <w:rFonts w:ascii="Times New Roman" w:hAnsi="Times New Roman"/>
          <w:sz w:val="24"/>
          <w:szCs w:val="24"/>
        </w:rPr>
      </w:pPr>
    </w:p>
    <w:sectPr w:rsidR="00A00A08" w:rsidRPr="00C737ED" w:rsidSect="00B0390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4233" w14:textId="77777777" w:rsidR="009230BC" w:rsidRDefault="009230BC" w:rsidP="00EE5902">
      <w:r>
        <w:separator/>
      </w:r>
    </w:p>
  </w:endnote>
  <w:endnote w:type="continuationSeparator" w:id="0">
    <w:p w14:paraId="6E7DC993" w14:textId="77777777" w:rsidR="009230BC" w:rsidRDefault="009230BC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9B50" w14:textId="77777777" w:rsidR="003F764C" w:rsidRPr="00567437" w:rsidRDefault="003F764C" w:rsidP="002C735C">
    <w:pPr>
      <w:pStyle w:val="Stopka"/>
      <w:jc w:val="center"/>
      <w:rPr>
        <w:rFonts w:ascii="Times New Roman" w:hAnsi="Times New Roman"/>
        <w:sz w:val="18"/>
        <w:szCs w:val="18"/>
      </w:rPr>
    </w:pPr>
    <w:r w:rsidRPr="0056743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2014-2020</w:t>
    </w:r>
  </w:p>
  <w:p w14:paraId="42EE1E69" w14:textId="77777777" w:rsidR="003F764C" w:rsidRDefault="003F764C" w:rsidP="003F764C">
    <w:pPr>
      <w:tabs>
        <w:tab w:val="center" w:pos="731"/>
        <w:tab w:val="right" w:pos="9818"/>
      </w:tabs>
      <w:spacing w:line="259" w:lineRule="auto"/>
      <w:rPr>
        <w:rFonts w:ascii="Times New Roman" w:hAnsi="Times New Roman"/>
        <w:sz w:val="16"/>
        <w:szCs w:val="16"/>
      </w:rPr>
    </w:pPr>
  </w:p>
  <w:p w14:paraId="44116D86" w14:textId="77777777" w:rsidR="003F764C" w:rsidRPr="0055190A" w:rsidRDefault="003F764C" w:rsidP="003F764C">
    <w:pPr>
      <w:tabs>
        <w:tab w:val="center" w:pos="731"/>
        <w:tab w:val="right" w:pos="9818"/>
      </w:tabs>
      <w:spacing w:line="259" w:lineRule="auto"/>
      <w:jc w:val="center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061CD5" wp14:editId="578D1063">
              <wp:simplePos x="0" y="0"/>
              <wp:positionH relativeFrom="page">
                <wp:posOffset>755650</wp:posOffset>
              </wp:positionH>
              <wp:positionV relativeFrom="page">
                <wp:posOffset>9998710</wp:posOffset>
              </wp:positionV>
              <wp:extent cx="6121400" cy="317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1400" cy="3175"/>
                        <a:chOff x="0" y="0"/>
                        <a:chExt cx="6121654" cy="3048"/>
                      </a:xfrm>
                    </wpg:grpSpPr>
                    <wps:wsp>
                      <wps:cNvPr id="57929" name="Shape 57929"/>
                      <wps:cNvSpPr/>
                      <wps:spPr>
                        <a:xfrm>
                          <a:off x="0" y="0"/>
                          <a:ext cx="30608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827" h="9144">
                              <a:moveTo>
                                <a:pt x="0" y="0"/>
                              </a:moveTo>
                              <a:lnTo>
                                <a:pt x="3060827" y="0"/>
                              </a:lnTo>
                              <a:lnTo>
                                <a:pt x="30608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30" name="Shape 57930"/>
                      <wps:cNvSpPr/>
                      <wps:spPr>
                        <a:xfrm>
                          <a:off x="30608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31" name="Shape 57931"/>
                      <wps:cNvSpPr/>
                      <wps:spPr>
                        <a:xfrm>
                          <a:off x="3063875" y="0"/>
                          <a:ext cx="30577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779" h="9144">
                              <a:moveTo>
                                <a:pt x="0" y="0"/>
                              </a:moveTo>
                              <a:lnTo>
                                <a:pt x="3057779" y="0"/>
                              </a:lnTo>
                              <a:lnTo>
                                <a:pt x="30577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852C3" id="Grupa 1" o:spid="_x0000_s1026" style="position:absolute;margin-left:59.5pt;margin-top:787.3pt;width:482pt;height:.25pt;z-index:251661312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SFz5y9QCAAB4CwAADgAAAAAAAAAAAAAAAAAuAgAAZHJz&#10;L2Uyb0RvYy54bWxQSwECLQAUAAYACAAAACEAdW7YEuEAAAAOAQAADwAAAAAAAAAAAAAAAAAuBQAA&#10;ZHJzL2Rvd25yZXYueG1sUEsFBgAAAAAEAAQA8wAAADwGAAAAAA==&#10;">
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<v:stroke miterlimit="83231f" joinstyle="miter"/>
                <v:path arrowok="t" textboxrect="0,0,3060827,9144"/>
              </v:shape>
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<v:stroke miterlimit="83231f" joinstyle="miter"/>
                <v:path arrowok="t" textboxrect="0,0,3057779,9144"/>
              </v:shape>
              <w10:wrap type="square" anchorx="page" anchory="page"/>
            </v:group>
          </w:pict>
        </mc:Fallback>
      </mc:AlternateContent>
    </w:r>
    <w:r w:rsidRPr="0055190A">
      <w:rPr>
        <w:rFonts w:ascii="Times New Roman" w:hAnsi="Times New Roman"/>
        <w:sz w:val="16"/>
        <w:szCs w:val="16"/>
      </w:rPr>
      <w:t xml:space="preserve">Strona </w:t>
    </w:r>
    <w:r w:rsidRPr="0055190A">
      <w:rPr>
        <w:rFonts w:ascii="Times New Roman" w:hAnsi="Times New Roman"/>
        <w:sz w:val="16"/>
        <w:szCs w:val="16"/>
      </w:rPr>
      <w:fldChar w:fldCharType="begin"/>
    </w:r>
    <w:r w:rsidRPr="0055190A">
      <w:rPr>
        <w:rFonts w:ascii="Times New Roman" w:hAnsi="Times New Roman"/>
        <w:sz w:val="16"/>
        <w:szCs w:val="16"/>
      </w:rPr>
      <w:instrText xml:space="preserve"> PAGE   \* MERGEFORMAT </w:instrText>
    </w:r>
    <w:r w:rsidRPr="0055190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</w:t>
    </w:r>
    <w:r w:rsidRPr="0055190A">
      <w:rPr>
        <w:rFonts w:ascii="Times New Roman" w:hAnsi="Times New Roman"/>
        <w:sz w:val="16"/>
        <w:szCs w:val="16"/>
      </w:rPr>
      <w:fldChar w:fldCharType="end"/>
    </w:r>
    <w:r w:rsidRPr="0055190A">
      <w:rPr>
        <w:rFonts w:ascii="Times New Roman" w:hAnsi="Times New Roman"/>
        <w:sz w:val="16"/>
        <w:szCs w:val="16"/>
      </w:rPr>
      <w:t xml:space="preserve"> z </w:t>
    </w:r>
    <w:r w:rsidRPr="0055190A">
      <w:rPr>
        <w:rFonts w:ascii="Times New Roman" w:hAnsi="Times New Roman"/>
        <w:sz w:val="16"/>
        <w:szCs w:val="16"/>
      </w:rPr>
      <w:fldChar w:fldCharType="begin"/>
    </w:r>
    <w:r w:rsidRPr="0055190A">
      <w:rPr>
        <w:rFonts w:ascii="Times New Roman" w:hAnsi="Times New Roman"/>
        <w:sz w:val="16"/>
        <w:szCs w:val="16"/>
      </w:rPr>
      <w:instrText xml:space="preserve"> NUMPAGES   \* MERGEFORMAT </w:instrText>
    </w:r>
    <w:r w:rsidRPr="0055190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18</w:t>
    </w:r>
    <w:r w:rsidRPr="0055190A">
      <w:rPr>
        <w:rFonts w:ascii="Times New Roman" w:hAnsi="Times New Roman"/>
        <w:sz w:val="16"/>
        <w:szCs w:val="16"/>
      </w:rPr>
      <w:fldChar w:fldCharType="end"/>
    </w:r>
  </w:p>
  <w:p w14:paraId="6BA37D2D" w14:textId="77777777" w:rsidR="003F764C" w:rsidRDefault="003F764C" w:rsidP="003F764C">
    <w:pPr>
      <w:spacing w:after="227" w:line="259" w:lineRule="auto"/>
      <w:ind w:left="175"/>
    </w:pPr>
    <w:r>
      <w:rPr>
        <w:sz w:val="2"/>
      </w:rPr>
      <w:t xml:space="preserve"> </w:t>
    </w:r>
  </w:p>
  <w:p w14:paraId="3A189587" w14:textId="77777777" w:rsidR="0084356D" w:rsidRDefault="00843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86F0" w14:textId="77777777" w:rsidR="009230BC" w:rsidRDefault="009230BC" w:rsidP="00EE5902">
      <w:r>
        <w:separator/>
      </w:r>
    </w:p>
  </w:footnote>
  <w:footnote w:type="continuationSeparator" w:id="0">
    <w:p w14:paraId="43F1F4CD" w14:textId="77777777" w:rsidR="009230BC" w:rsidRDefault="009230BC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1C2E" w14:textId="77777777" w:rsidR="0084356D" w:rsidRDefault="0084356D">
    <w:pPr>
      <w:pStyle w:val="Nagwek"/>
    </w:pPr>
  </w:p>
  <w:p w14:paraId="74A228CB" w14:textId="77777777" w:rsidR="0084356D" w:rsidRDefault="0084356D">
    <w:pPr>
      <w:pStyle w:val="Nagwek"/>
    </w:pPr>
  </w:p>
  <w:p w14:paraId="0B00CDA7" w14:textId="77777777" w:rsidR="0084356D" w:rsidRDefault="0084356D">
    <w:pPr>
      <w:pStyle w:val="Nagwek"/>
    </w:pPr>
  </w:p>
  <w:p w14:paraId="731ACBC7" w14:textId="77777777" w:rsidR="003F764C" w:rsidRDefault="003F764C" w:rsidP="003F764C">
    <w:pPr>
      <w:pStyle w:val="Nagwek"/>
      <w:tabs>
        <w:tab w:val="clear" w:pos="4680"/>
        <w:tab w:val="clear" w:pos="9360"/>
        <w:tab w:val="right" w:pos="14287"/>
      </w:tabs>
    </w:pPr>
  </w:p>
  <w:p w14:paraId="66088967" w14:textId="57A5AFB0" w:rsidR="003F764C" w:rsidRPr="007C631C" w:rsidRDefault="003F764C" w:rsidP="003F764C">
    <w:pPr>
      <w:tabs>
        <w:tab w:val="left" w:pos="284"/>
      </w:tabs>
      <w:spacing w:after="120" w:line="276" w:lineRule="auto"/>
      <w:jc w:val="both"/>
      <w:rPr>
        <w:rFonts w:ascii="Times New Roman" w:hAnsi="Times New Roman"/>
        <w:i/>
        <w:sz w:val="20"/>
      </w:rPr>
    </w:pPr>
    <w:r w:rsidRPr="007C631C">
      <w:rPr>
        <w:rFonts w:ascii="Times New Roman" w:hAnsi="Times New Roman"/>
        <w:sz w:val="20"/>
      </w:rPr>
      <w:t xml:space="preserve">Postępowanie na </w:t>
    </w:r>
    <w:bookmarkStart w:id="2" w:name="_Hlk83206918"/>
    <w:r w:rsidRPr="007C631C">
      <w:rPr>
        <w:rFonts w:ascii="Times New Roman" w:hAnsi="Times New Roman"/>
        <w:b/>
        <w:bCs/>
        <w:sz w:val="20"/>
      </w:rPr>
      <w:t>Cyfrową gminę nr postepowania IP.271.1.</w:t>
    </w:r>
    <w:r w:rsidR="002F242B">
      <w:rPr>
        <w:rFonts w:ascii="Times New Roman" w:hAnsi="Times New Roman"/>
        <w:b/>
        <w:bCs/>
        <w:sz w:val="20"/>
      </w:rPr>
      <w:t>3</w:t>
    </w:r>
    <w:r w:rsidRPr="007C631C">
      <w:rPr>
        <w:rFonts w:ascii="Times New Roman" w:hAnsi="Times New Roman"/>
        <w:b/>
        <w:bCs/>
        <w:sz w:val="20"/>
      </w:rPr>
      <w:t>.2023</w:t>
    </w:r>
    <w:r w:rsidRPr="007C631C">
      <w:rPr>
        <w:rFonts w:ascii="Times New Roman" w:hAnsi="Times New Roman"/>
        <w:b/>
        <w:sz w:val="20"/>
      </w:rPr>
      <w:t xml:space="preserve"> </w:t>
    </w:r>
    <w:bookmarkEnd w:id="2"/>
  </w:p>
  <w:p w14:paraId="708C14D9" w14:textId="77777777" w:rsidR="003F764C" w:rsidRPr="007C631C" w:rsidRDefault="003F764C" w:rsidP="003F764C">
    <w:pPr>
      <w:jc w:val="center"/>
      <w:rPr>
        <w:rFonts w:ascii="Times New Roman" w:hAnsi="Times New Roman"/>
        <w:b/>
        <w:sz w:val="20"/>
      </w:rPr>
    </w:pPr>
  </w:p>
  <w:p w14:paraId="4908C044" w14:textId="55D55967" w:rsidR="003F764C" w:rsidRDefault="003F764C" w:rsidP="003F764C">
    <w:pPr>
      <w:jc w:val="right"/>
      <w:rPr>
        <w:rFonts w:ascii="Times New Roman" w:hAnsi="Times New Roman"/>
        <w:bCs/>
        <w:sz w:val="20"/>
      </w:rPr>
    </w:pPr>
    <w:r w:rsidRPr="007C631C">
      <w:rPr>
        <w:rFonts w:ascii="Times New Roman" w:hAnsi="Times New Roman"/>
        <w:bCs/>
        <w:sz w:val="20"/>
      </w:rPr>
      <w:t>Załącznik nr 1.</w:t>
    </w:r>
    <w:r>
      <w:rPr>
        <w:rFonts w:ascii="Times New Roman" w:hAnsi="Times New Roman"/>
        <w:bCs/>
        <w:sz w:val="20"/>
      </w:rPr>
      <w:t>2</w:t>
    </w:r>
    <w:r w:rsidRPr="007C631C">
      <w:rPr>
        <w:rFonts w:ascii="Times New Roman" w:hAnsi="Times New Roman"/>
        <w:bCs/>
        <w:sz w:val="20"/>
      </w:rPr>
      <w:t xml:space="preserve"> do SWZ</w:t>
    </w:r>
  </w:p>
  <w:p w14:paraId="401989B8" w14:textId="4E6C058C" w:rsidR="003F764C" w:rsidRDefault="003F764C" w:rsidP="003F764C">
    <w:pPr>
      <w:pStyle w:val="Bezodstpw"/>
      <w:jc w:val="center"/>
      <w:rPr>
        <w:rFonts w:ascii="Times New Roman" w:eastAsia="Arial" w:hAnsi="Times New Roman"/>
        <w:b/>
        <w:bCs/>
        <w:sz w:val="24"/>
        <w:szCs w:val="24"/>
        <w:u w:val="single"/>
      </w:rPr>
    </w:pPr>
    <w:r>
      <w:rPr>
        <w:rFonts w:ascii="Times New Roman" w:eastAsia="Arial" w:hAnsi="Times New Roman"/>
        <w:b/>
        <w:bCs/>
        <w:sz w:val="24"/>
        <w:szCs w:val="24"/>
        <w:u w:val="single"/>
      </w:rPr>
      <w:t xml:space="preserve">CZĘŚĆ NR </w:t>
    </w:r>
    <w:r w:rsidR="002F242B">
      <w:rPr>
        <w:rFonts w:ascii="Times New Roman" w:eastAsia="Arial" w:hAnsi="Times New Roman"/>
        <w:b/>
        <w:bCs/>
        <w:sz w:val="24"/>
        <w:szCs w:val="24"/>
        <w:u w:val="single"/>
      </w:rPr>
      <w:t>2</w:t>
    </w:r>
    <w:r>
      <w:rPr>
        <w:rFonts w:ascii="Times New Roman" w:eastAsia="Arial" w:hAnsi="Times New Roman"/>
        <w:b/>
        <w:bCs/>
        <w:sz w:val="24"/>
        <w:szCs w:val="24"/>
        <w:u w:val="single"/>
      </w:rPr>
      <w:t xml:space="preserve"> PRZEDMIOTU ZAMÓWIENIA CYFROWA GMINA</w:t>
    </w:r>
  </w:p>
  <w:p w14:paraId="00112B5A" w14:textId="7AE00AAC" w:rsidR="0084356D" w:rsidRDefault="003F764C" w:rsidP="003F764C">
    <w:pPr>
      <w:pStyle w:val="Bezodstpw"/>
      <w:jc w:val="center"/>
    </w:pPr>
    <w:r>
      <w:rPr>
        <w:rFonts w:ascii="Times New Roman" w:eastAsia="Arial" w:hAnsi="Times New Roman"/>
        <w:b/>
        <w:bCs/>
        <w:sz w:val="24"/>
        <w:szCs w:val="24"/>
        <w:u w:val="single"/>
      </w:rPr>
      <w:t xml:space="preserve">pod nazwą:” </w:t>
    </w:r>
    <w:r>
      <w:rPr>
        <w:rFonts w:ascii="Times New Roman" w:hAnsi="Times New Roman"/>
        <w:b/>
        <w:bCs/>
        <w:sz w:val="24"/>
        <w:szCs w:val="24"/>
        <w:u w:val="single"/>
      </w:rPr>
      <w:t>DOSTAWA SYSTEMU WSPOMAGAJĄCEGO OBSŁUGĘ RADY</w:t>
    </w:r>
    <w:r>
      <w:rPr>
        <w:rFonts w:ascii="Times New Roman" w:eastAsia="Arial" w:hAnsi="Times New Roman"/>
        <w:b/>
        <w:bCs/>
        <w:sz w:val="24"/>
        <w:szCs w:val="24"/>
        <w:u w:val="single"/>
      </w:rPr>
      <w:t>”</w:t>
    </w:r>
    <w:r w:rsidR="0084356D">
      <w:rPr>
        <w:noProof/>
      </w:rPr>
      <w:drawing>
        <wp:anchor distT="0" distB="0" distL="114300" distR="114300" simplePos="0" relativeHeight="251659264" behindDoc="1" locked="0" layoutInCell="1" allowOverlap="1" wp14:anchorId="5F362BDC" wp14:editId="63EAB8F3">
          <wp:simplePos x="0" y="0"/>
          <wp:positionH relativeFrom="page">
            <wp:posOffset>720090</wp:posOffset>
          </wp:positionH>
          <wp:positionV relativeFrom="page">
            <wp:posOffset>128905</wp:posOffset>
          </wp:positionV>
          <wp:extent cx="9022080" cy="533400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69"/>
    <w:multiLevelType w:val="multilevel"/>
    <w:tmpl w:val="155CDB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F607624"/>
    <w:multiLevelType w:val="multilevel"/>
    <w:tmpl w:val="408212A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49" w:hanging="360"/>
      </w:pPr>
      <w:rPr>
        <w:rFonts w:ascii="Wingdings" w:hAnsi="Wingdings"/>
      </w:rPr>
    </w:lvl>
  </w:abstractNum>
  <w:abstractNum w:abstractNumId="2" w15:restartNumberingAfterBreak="0">
    <w:nsid w:val="13706449"/>
    <w:multiLevelType w:val="multilevel"/>
    <w:tmpl w:val="2622459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Calibri" w:hAnsi="Calibri" w:cs="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CC4F03"/>
    <w:multiLevelType w:val="multilevel"/>
    <w:tmpl w:val="D3FC07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61F"/>
    <w:multiLevelType w:val="multilevel"/>
    <w:tmpl w:val="691CF24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807169"/>
    <w:multiLevelType w:val="multilevel"/>
    <w:tmpl w:val="41A0EB2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524C90"/>
    <w:multiLevelType w:val="multilevel"/>
    <w:tmpl w:val="EA78A7DE"/>
    <w:lvl w:ilvl="0">
      <w:start w:val="1"/>
      <w:numFmt w:val="decimal"/>
      <w:lvlText w:val="%1."/>
      <w:lvlJc w:val="left"/>
      <w:pPr>
        <w:ind w:left="708" w:firstLine="0"/>
      </w:pPr>
      <w:rPr>
        <w:rFonts w:ascii="Arial" w:eastAsia="Calibri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"/>
      <w:lvlJc w:val="left"/>
      <w:pPr>
        <w:ind w:left="1118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"/>
      <w:lvlJc w:val="left"/>
      <w:pPr>
        <w:ind w:left="106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297751B"/>
    <w:multiLevelType w:val="multilevel"/>
    <w:tmpl w:val="C92658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33B7C"/>
    <w:multiLevelType w:val="multilevel"/>
    <w:tmpl w:val="96E6767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F63411"/>
    <w:multiLevelType w:val="multilevel"/>
    <w:tmpl w:val="614AAE88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Calibri" w:hAnsi="Calibri" w:cs="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77521AD"/>
    <w:multiLevelType w:val="multilevel"/>
    <w:tmpl w:val="2D22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96772"/>
    <w:multiLevelType w:val="multilevel"/>
    <w:tmpl w:val="A7CCD582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 w16cid:durableId="948705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82599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4186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4522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60906171">
    <w:abstractNumId w:val="1"/>
  </w:num>
  <w:num w:numId="6" w16cid:durableId="147093522">
    <w:abstractNumId w:val="7"/>
  </w:num>
  <w:num w:numId="7" w16cid:durableId="74534405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36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81234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979844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0495181">
    <w:abstractNumId w:val="0"/>
  </w:num>
  <w:num w:numId="12" w16cid:durableId="1534221871">
    <w:abstractNumId w:val="12"/>
  </w:num>
  <w:num w:numId="13" w16cid:durableId="1836725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079BC"/>
    <w:rsid w:val="00021DB6"/>
    <w:rsid w:val="00022236"/>
    <w:rsid w:val="00026B2D"/>
    <w:rsid w:val="00026C90"/>
    <w:rsid w:val="000274C5"/>
    <w:rsid w:val="0003444B"/>
    <w:rsid w:val="00040056"/>
    <w:rsid w:val="000443C6"/>
    <w:rsid w:val="0004774F"/>
    <w:rsid w:val="00051834"/>
    <w:rsid w:val="00057ED2"/>
    <w:rsid w:val="00061F11"/>
    <w:rsid w:val="000662FE"/>
    <w:rsid w:val="00071918"/>
    <w:rsid w:val="00071E2F"/>
    <w:rsid w:val="00075364"/>
    <w:rsid w:val="00082B5A"/>
    <w:rsid w:val="00082C03"/>
    <w:rsid w:val="00086369"/>
    <w:rsid w:val="000913AC"/>
    <w:rsid w:val="00096EF6"/>
    <w:rsid w:val="000A544C"/>
    <w:rsid w:val="000C2AB7"/>
    <w:rsid w:val="000C6C24"/>
    <w:rsid w:val="000D0251"/>
    <w:rsid w:val="000D6E7B"/>
    <w:rsid w:val="000E4512"/>
    <w:rsid w:val="000F5665"/>
    <w:rsid w:val="000F5888"/>
    <w:rsid w:val="0010046B"/>
    <w:rsid w:val="0013174D"/>
    <w:rsid w:val="00133165"/>
    <w:rsid w:val="00140404"/>
    <w:rsid w:val="0014395A"/>
    <w:rsid w:val="00157D3B"/>
    <w:rsid w:val="00162FEB"/>
    <w:rsid w:val="00171250"/>
    <w:rsid w:val="00180D2B"/>
    <w:rsid w:val="001814A6"/>
    <w:rsid w:val="00181B73"/>
    <w:rsid w:val="0018418E"/>
    <w:rsid w:val="00184520"/>
    <w:rsid w:val="00187968"/>
    <w:rsid w:val="001A6A4B"/>
    <w:rsid w:val="001C1681"/>
    <w:rsid w:val="001D1E93"/>
    <w:rsid w:val="001D58DB"/>
    <w:rsid w:val="001E3989"/>
    <w:rsid w:val="001E49FF"/>
    <w:rsid w:val="001F0987"/>
    <w:rsid w:val="001F10C4"/>
    <w:rsid w:val="001F4440"/>
    <w:rsid w:val="001F45C7"/>
    <w:rsid w:val="00203194"/>
    <w:rsid w:val="0020562D"/>
    <w:rsid w:val="00207105"/>
    <w:rsid w:val="00215AFF"/>
    <w:rsid w:val="00236B87"/>
    <w:rsid w:val="0024310D"/>
    <w:rsid w:val="002512C3"/>
    <w:rsid w:val="00252894"/>
    <w:rsid w:val="00255845"/>
    <w:rsid w:val="00256F8E"/>
    <w:rsid w:val="00261CB8"/>
    <w:rsid w:val="002635AC"/>
    <w:rsid w:val="00273D11"/>
    <w:rsid w:val="00274E9A"/>
    <w:rsid w:val="0027626F"/>
    <w:rsid w:val="00276348"/>
    <w:rsid w:val="002900EC"/>
    <w:rsid w:val="002954CC"/>
    <w:rsid w:val="002A5679"/>
    <w:rsid w:val="002B6DAB"/>
    <w:rsid w:val="002B7D66"/>
    <w:rsid w:val="002C735C"/>
    <w:rsid w:val="002E2324"/>
    <w:rsid w:val="002E23B0"/>
    <w:rsid w:val="002E77B5"/>
    <w:rsid w:val="002F1DA2"/>
    <w:rsid w:val="002F2020"/>
    <w:rsid w:val="002F242B"/>
    <w:rsid w:val="00312E8A"/>
    <w:rsid w:val="00315EBE"/>
    <w:rsid w:val="00331D6C"/>
    <w:rsid w:val="00332AA8"/>
    <w:rsid w:val="00350517"/>
    <w:rsid w:val="003535A7"/>
    <w:rsid w:val="00377A39"/>
    <w:rsid w:val="00387F9D"/>
    <w:rsid w:val="00392861"/>
    <w:rsid w:val="003B2213"/>
    <w:rsid w:val="003C372D"/>
    <w:rsid w:val="003D17C6"/>
    <w:rsid w:val="003D5D3D"/>
    <w:rsid w:val="003F1FC7"/>
    <w:rsid w:val="003F33DB"/>
    <w:rsid w:val="003F54BA"/>
    <w:rsid w:val="003F764C"/>
    <w:rsid w:val="00403E82"/>
    <w:rsid w:val="00413BD7"/>
    <w:rsid w:val="004313DE"/>
    <w:rsid w:val="0043758C"/>
    <w:rsid w:val="004407A8"/>
    <w:rsid w:val="00446DF7"/>
    <w:rsid w:val="004523D0"/>
    <w:rsid w:val="00456C6E"/>
    <w:rsid w:val="004613B9"/>
    <w:rsid w:val="00463508"/>
    <w:rsid w:val="004642E1"/>
    <w:rsid w:val="00467D4C"/>
    <w:rsid w:val="004801C9"/>
    <w:rsid w:val="004A4057"/>
    <w:rsid w:val="004A528B"/>
    <w:rsid w:val="004B5619"/>
    <w:rsid w:val="004C1917"/>
    <w:rsid w:val="004D643A"/>
    <w:rsid w:val="004F072C"/>
    <w:rsid w:val="004F204E"/>
    <w:rsid w:val="004F4E73"/>
    <w:rsid w:val="004F5689"/>
    <w:rsid w:val="004F609F"/>
    <w:rsid w:val="00500E8A"/>
    <w:rsid w:val="00502431"/>
    <w:rsid w:val="0050403C"/>
    <w:rsid w:val="00513966"/>
    <w:rsid w:val="00514B32"/>
    <w:rsid w:val="00526803"/>
    <w:rsid w:val="00526F5C"/>
    <w:rsid w:val="00530FB8"/>
    <w:rsid w:val="00532E6C"/>
    <w:rsid w:val="00534A39"/>
    <w:rsid w:val="00544086"/>
    <w:rsid w:val="00544123"/>
    <w:rsid w:val="005607C1"/>
    <w:rsid w:val="00565CEA"/>
    <w:rsid w:val="00580BDC"/>
    <w:rsid w:val="00583A98"/>
    <w:rsid w:val="00586ABF"/>
    <w:rsid w:val="0058776E"/>
    <w:rsid w:val="0059439D"/>
    <w:rsid w:val="005A2ED2"/>
    <w:rsid w:val="005A3CE5"/>
    <w:rsid w:val="005B5C1F"/>
    <w:rsid w:val="005B6360"/>
    <w:rsid w:val="005C42AA"/>
    <w:rsid w:val="005D22D5"/>
    <w:rsid w:val="005D4BA5"/>
    <w:rsid w:val="005E181D"/>
    <w:rsid w:val="005E4B91"/>
    <w:rsid w:val="005E75DF"/>
    <w:rsid w:val="005F0E38"/>
    <w:rsid w:val="006003AB"/>
    <w:rsid w:val="00604FE1"/>
    <w:rsid w:val="00622114"/>
    <w:rsid w:val="006223E9"/>
    <w:rsid w:val="006363BE"/>
    <w:rsid w:val="006413DE"/>
    <w:rsid w:val="00641C47"/>
    <w:rsid w:val="00651F6B"/>
    <w:rsid w:val="00652132"/>
    <w:rsid w:val="00654823"/>
    <w:rsid w:val="00656D0A"/>
    <w:rsid w:val="00663204"/>
    <w:rsid w:val="006755B1"/>
    <w:rsid w:val="006759C9"/>
    <w:rsid w:val="00681F13"/>
    <w:rsid w:val="00682151"/>
    <w:rsid w:val="00682EBB"/>
    <w:rsid w:val="00692C33"/>
    <w:rsid w:val="006973C3"/>
    <w:rsid w:val="006A392C"/>
    <w:rsid w:val="006A3F77"/>
    <w:rsid w:val="006A5832"/>
    <w:rsid w:val="006B2EBC"/>
    <w:rsid w:val="006B49B2"/>
    <w:rsid w:val="006B7A90"/>
    <w:rsid w:val="006B7C85"/>
    <w:rsid w:val="006C1796"/>
    <w:rsid w:val="006C2F62"/>
    <w:rsid w:val="006C5CA9"/>
    <w:rsid w:val="006D424E"/>
    <w:rsid w:val="006E33BE"/>
    <w:rsid w:val="006E7EF1"/>
    <w:rsid w:val="006F55D8"/>
    <w:rsid w:val="006F790B"/>
    <w:rsid w:val="0070311B"/>
    <w:rsid w:val="00711A8B"/>
    <w:rsid w:val="00717E36"/>
    <w:rsid w:val="007313D1"/>
    <w:rsid w:val="00746260"/>
    <w:rsid w:val="00754804"/>
    <w:rsid w:val="00760DCD"/>
    <w:rsid w:val="00760F48"/>
    <w:rsid w:val="00764C49"/>
    <w:rsid w:val="007708B7"/>
    <w:rsid w:val="00781534"/>
    <w:rsid w:val="00781D24"/>
    <w:rsid w:val="00790B00"/>
    <w:rsid w:val="00790B1C"/>
    <w:rsid w:val="007A3556"/>
    <w:rsid w:val="007A4CD2"/>
    <w:rsid w:val="007B2BF5"/>
    <w:rsid w:val="007B3889"/>
    <w:rsid w:val="007D7BE4"/>
    <w:rsid w:val="007E1EAD"/>
    <w:rsid w:val="007F67E1"/>
    <w:rsid w:val="008261E1"/>
    <w:rsid w:val="008306E0"/>
    <w:rsid w:val="008348B6"/>
    <w:rsid w:val="00834F0B"/>
    <w:rsid w:val="008374D9"/>
    <w:rsid w:val="0084356D"/>
    <w:rsid w:val="008462D3"/>
    <w:rsid w:val="008550A7"/>
    <w:rsid w:val="00861192"/>
    <w:rsid w:val="008655D6"/>
    <w:rsid w:val="008726CD"/>
    <w:rsid w:val="00875AEA"/>
    <w:rsid w:val="00877F4C"/>
    <w:rsid w:val="008A018E"/>
    <w:rsid w:val="008B0778"/>
    <w:rsid w:val="008B0F8E"/>
    <w:rsid w:val="008C26FB"/>
    <w:rsid w:val="008D0E92"/>
    <w:rsid w:val="008E113E"/>
    <w:rsid w:val="008F0C24"/>
    <w:rsid w:val="008F24C6"/>
    <w:rsid w:val="008F73F5"/>
    <w:rsid w:val="00905F74"/>
    <w:rsid w:val="009068B9"/>
    <w:rsid w:val="009078DC"/>
    <w:rsid w:val="00916E61"/>
    <w:rsid w:val="00917668"/>
    <w:rsid w:val="00917C5F"/>
    <w:rsid w:val="00920743"/>
    <w:rsid w:val="009230BC"/>
    <w:rsid w:val="00925016"/>
    <w:rsid w:val="009259C0"/>
    <w:rsid w:val="00926984"/>
    <w:rsid w:val="00931A59"/>
    <w:rsid w:val="00933818"/>
    <w:rsid w:val="0093657A"/>
    <w:rsid w:val="009401D5"/>
    <w:rsid w:val="00940F9F"/>
    <w:rsid w:val="009439B0"/>
    <w:rsid w:val="00944BA0"/>
    <w:rsid w:val="00947429"/>
    <w:rsid w:val="009607F9"/>
    <w:rsid w:val="009628A1"/>
    <w:rsid w:val="009919E0"/>
    <w:rsid w:val="00992E5D"/>
    <w:rsid w:val="009946AF"/>
    <w:rsid w:val="00995C30"/>
    <w:rsid w:val="009B65DA"/>
    <w:rsid w:val="009D2FD7"/>
    <w:rsid w:val="009E0216"/>
    <w:rsid w:val="009E5A30"/>
    <w:rsid w:val="009F750A"/>
    <w:rsid w:val="00A00A08"/>
    <w:rsid w:val="00A04208"/>
    <w:rsid w:val="00A07FFA"/>
    <w:rsid w:val="00A11B7B"/>
    <w:rsid w:val="00A13EF3"/>
    <w:rsid w:val="00A36574"/>
    <w:rsid w:val="00A44018"/>
    <w:rsid w:val="00A47898"/>
    <w:rsid w:val="00A51402"/>
    <w:rsid w:val="00A53291"/>
    <w:rsid w:val="00A623ED"/>
    <w:rsid w:val="00A62E12"/>
    <w:rsid w:val="00A63199"/>
    <w:rsid w:val="00A710BB"/>
    <w:rsid w:val="00A715A0"/>
    <w:rsid w:val="00A81BEC"/>
    <w:rsid w:val="00A85DDE"/>
    <w:rsid w:val="00A86D34"/>
    <w:rsid w:val="00A875C9"/>
    <w:rsid w:val="00A878E3"/>
    <w:rsid w:val="00A97D45"/>
    <w:rsid w:val="00AA2599"/>
    <w:rsid w:val="00AA2B77"/>
    <w:rsid w:val="00AA4312"/>
    <w:rsid w:val="00AA71A1"/>
    <w:rsid w:val="00AA7E5D"/>
    <w:rsid w:val="00AE7638"/>
    <w:rsid w:val="00AF192F"/>
    <w:rsid w:val="00B03902"/>
    <w:rsid w:val="00B05F46"/>
    <w:rsid w:val="00B169F5"/>
    <w:rsid w:val="00B20F7B"/>
    <w:rsid w:val="00B21B08"/>
    <w:rsid w:val="00B3212D"/>
    <w:rsid w:val="00B3453A"/>
    <w:rsid w:val="00B401EC"/>
    <w:rsid w:val="00B42C2A"/>
    <w:rsid w:val="00B43A94"/>
    <w:rsid w:val="00B44901"/>
    <w:rsid w:val="00B52A04"/>
    <w:rsid w:val="00B5525F"/>
    <w:rsid w:val="00B60244"/>
    <w:rsid w:val="00B643F3"/>
    <w:rsid w:val="00B95D51"/>
    <w:rsid w:val="00B96B64"/>
    <w:rsid w:val="00BA0CD5"/>
    <w:rsid w:val="00BA18E8"/>
    <w:rsid w:val="00BA1F37"/>
    <w:rsid w:val="00BB36FE"/>
    <w:rsid w:val="00BB55A9"/>
    <w:rsid w:val="00BC1BB5"/>
    <w:rsid w:val="00BC4274"/>
    <w:rsid w:val="00BD6550"/>
    <w:rsid w:val="00BD7B32"/>
    <w:rsid w:val="00C01C35"/>
    <w:rsid w:val="00C02441"/>
    <w:rsid w:val="00C061C1"/>
    <w:rsid w:val="00C1225D"/>
    <w:rsid w:val="00C12A20"/>
    <w:rsid w:val="00C13EB1"/>
    <w:rsid w:val="00C209AF"/>
    <w:rsid w:val="00C21AC8"/>
    <w:rsid w:val="00C36227"/>
    <w:rsid w:val="00C465F7"/>
    <w:rsid w:val="00C52FC5"/>
    <w:rsid w:val="00C54003"/>
    <w:rsid w:val="00C72762"/>
    <w:rsid w:val="00C737ED"/>
    <w:rsid w:val="00C75DC3"/>
    <w:rsid w:val="00C836FC"/>
    <w:rsid w:val="00C877C2"/>
    <w:rsid w:val="00C93A34"/>
    <w:rsid w:val="00CA0C4F"/>
    <w:rsid w:val="00CB79C3"/>
    <w:rsid w:val="00CC09AE"/>
    <w:rsid w:val="00CC6AA3"/>
    <w:rsid w:val="00CD298E"/>
    <w:rsid w:val="00CF0CC1"/>
    <w:rsid w:val="00CF74B0"/>
    <w:rsid w:val="00D0284B"/>
    <w:rsid w:val="00D22E4E"/>
    <w:rsid w:val="00D25AF0"/>
    <w:rsid w:val="00D32192"/>
    <w:rsid w:val="00D34C1E"/>
    <w:rsid w:val="00D3657D"/>
    <w:rsid w:val="00D42669"/>
    <w:rsid w:val="00D4383A"/>
    <w:rsid w:val="00D44749"/>
    <w:rsid w:val="00D45297"/>
    <w:rsid w:val="00D54D5A"/>
    <w:rsid w:val="00D5610D"/>
    <w:rsid w:val="00D57B5D"/>
    <w:rsid w:val="00D65CDC"/>
    <w:rsid w:val="00D72427"/>
    <w:rsid w:val="00D931FA"/>
    <w:rsid w:val="00D942A6"/>
    <w:rsid w:val="00D94F00"/>
    <w:rsid w:val="00D9702D"/>
    <w:rsid w:val="00DA6774"/>
    <w:rsid w:val="00DB42F4"/>
    <w:rsid w:val="00DE2CBF"/>
    <w:rsid w:val="00DE6251"/>
    <w:rsid w:val="00DF1FAE"/>
    <w:rsid w:val="00DF53B6"/>
    <w:rsid w:val="00DF6206"/>
    <w:rsid w:val="00E22EC4"/>
    <w:rsid w:val="00E36EF7"/>
    <w:rsid w:val="00E4641C"/>
    <w:rsid w:val="00E46EE8"/>
    <w:rsid w:val="00E644F9"/>
    <w:rsid w:val="00E72D1C"/>
    <w:rsid w:val="00E74586"/>
    <w:rsid w:val="00E77D3A"/>
    <w:rsid w:val="00E839EE"/>
    <w:rsid w:val="00E83C72"/>
    <w:rsid w:val="00E85E17"/>
    <w:rsid w:val="00E95A6E"/>
    <w:rsid w:val="00EB0068"/>
    <w:rsid w:val="00EC2AD6"/>
    <w:rsid w:val="00EC39C1"/>
    <w:rsid w:val="00EC78BF"/>
    <w:rsid w:val="00ED030A"/>
    <w:rsid w:val="00ED2BC0"/>
    <w:rsid w:val="00ED5991"/>
    <w:rsid w:val="00EE0A86"/>
    <w:rsid w:val="00EE1761"/>
    <w:rsid w:val="00EE3BE3"/>
    <w:rsid w:val="00EE5902"/>
    <w:rsid w:val="00EE7C7B"/>
    <w:rsid w:val="00EF3678"/>
    <w:rsid w:val="00EF42E3"/>
    <w:rsid w:val="00F0028F"/>
    <w:rsid w:val="00F05127"/>
    <w:rsid w:val="00F17DAE"/>
    <w:rsid w:val="00F321DF"/>
    <w:rsid w:val="00F3522B"/>
    <w:rsid w:val="00F35549"/>
    <w:rsid w:val="00F465B6"/>
    <w:rsid w:val="00F47C83"/>
    <w:rsid w:val="00F511E1"/>
    <w:rsid w:val="00F61C8F"/>
    <w:rsid w:val="00F76784"/>
    <w:rsid w:val="00F81254"/>
    <w:rsid w:val="00F82E25"/>
    <w:rsid w:val="00F853AF"/>
    <w:rsid w:val="00F85D0B"/>
    <w:rsid w:val="00F86B77"/>
    <w:rsid w:val="00F9266C"/>
    <w:rsid w:val="00F94050"/>
    <w:rsid w:val="00F94EBC"/>
    <w:rsid w:val="00FA1AD5"/>
    <w:rsid w:val="00FB1839"/>
    <w:rsid w:val="00FB6317"/>
    <w:rsid w:val="00FD0F81"/>
    <w:rsid w:val="00FD3533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normaltextrun">
    <w:name w:val="normaltextrun"/>
    <w:basedOn w:val="Domylnaczcionkaakapitu"/>
    <w:rsid w:val="00ED2BC0"/>
  </w:style>
  <w:style w:type="paragraph" w:customStyle="1" w:styleId="Default">
    <w:name w:val="Default"/>
    <w:rsid w:val="00ED2BC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Bezodstpw">
    <w:name w:val="No Spacing"/>
    <w:rsid w:val="003F76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51B8-D73C-48A0-A33D-E233E7D4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2429</Words>
  <Characters>14578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benia@grodziczno.pl</cp:lastModifiedBy>
  <cp:revision>14</cp:revision>
  <cp:lastPrinted>2023-03-17T07:45:00Z</cp:lastPrinted>
  <dcterms:created xsi:type="dcterms:W3CDTF">2023-01-17T13:44:00Z</dcterms:created>
  <dcterms:modified xsi:type="dcterms:W3CDTF">2023-03-17T07:45:00Z</dcterms:modified>
</cp:coreProperties>
</file>