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3DDE38C8" w:rsidR="007F4CDA" w:rsidRPr="00E134F4" w:rsidRDefault="007F4CDA" w:rsidP="00E134F4">
      <w:pPr>
        <w:spacing w:after="0" w:line="276" w:lineRule="auto"/>
        <w:ind w:left="34" w:right="91"/>
        <w:jc w:val="center"/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</w:pPr>
      <w:r w:rsidRPr="003A571F">
        <w:rPr>
          <w:rFonts w:cstheme="minorHAnsi"/>
        </w:rPr>
        <w:t>Na potrzeby postępowania o udzielenie zamówienia publicznego pn</w:t>
      </w:r>
      <w:r w:rsidR="006D6BB4" w:rsidRPr="00E134F4">
        <w:rPr>
          <w:rFonts w:cstheme="minorHAnsi"/>
        </w:rPr>
        <w:t>.</w:t>
      </w:r>
      <w:bookmarkStart w:id="0" w:name="_Hlk180748775"/>
      <w:r w:rsidR="003042C7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1" w:name="_Hlk152075376"/>
      <w:r w:rsidR="00E134F4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</w:t>
      </w:r>
      <w:bookmarkStart w:id="2" w:name="_Hlk189043542"/>
      <w:r w:rsidR="00E134F4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Zakup pierwszego</w:t>
      </w:r>
      <w:r w:rsid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r w:rsidR="00E134F4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wyposażenia do Żłobka Miejskiego w Łęczycy w celu utworzenia nowych miejsc opieki nad</w:t>
      </w:r>
      <w:r w:rsid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r w:rsidR="00E134F4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dziećmi do lat 3, w ramach  programu AKTYWNY MALUCH 2022-2029</w:t>
      </w:r>
      <w:r w:rsidR="00E134F4" w:rsidRPr="00E134F4">
        <w:rPr>
          <w:rFonts w:ascii="Calibri" w:eastAsia="Calibri" w:hAnsi="Calibri" w:cs="Calibri"/>
          <w:b/>
          <w:bCs/>
          <w:color w:val="000000"/>
          <w:kern w:val="2"/>
          <w:lang w:eastAsia="pl-PL"/>
          <w14:ligatures w14:val="standardContextual"/>
        </w:rPr>
        <w:t xml:space="preserve"> </w:t>
      </w:r>
      <w:r w:rsidR="00E134F4" w:rsidRPr="00E134F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”</w:t>
      </w:r>
      <w:bookmarkEnd w:id="1"/>
      <w:bookmarkEnd w:id="2"/>
      <w:bookmarkEnd w:id="0"/>
      <w:r w:rsidR="000D063E" w:rsidRPr="000D063E">
        <w:rPr>
          <w:rFonts w:cstheme="minorHAnsi"/>
        </w:rPr>
        <w:t>,</w:t>
      </w:r>
      <w:r w:rsidR="00087306">
        <w:rPr>
          <w:rFonts w:cstheme="minorHAnsi"/>
        </w:rPr>
        <w:t xml:space="preserve"> </w:t>
      </w: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2E39CE6E" w14:textId="1EEA7348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r. poz. 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507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23555472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712435">
        <w:rPr>
          <w:rFonts w:cstheme="minorHAnsi"/>
          <w:b/>
        </w:rPr>
        <w:t>OŚWIADCZENIE DOTYCZĄCE PODANYCH INFORMACJI:</w:t>
      </w:r>
      <w:bookmarkEnd w:id="3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87306"/>
    <w:rsid w:val="000A059E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042C7"/>
    <w:rsid w:val="00343C5C"/>
    <w:rsid w:val="00350889"/>
    <w:rsid w:val="003612C4"/>
    <w:rsid w:val="00374542"/>
    <w:rsid w:val="00374CB5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70E45"/>
    <w:rsid w:val="0058762F"/>
    <w:rsid w:val="005A421E"/>
    <w:rsid w:val="005E0305"/>
    <w:rsid w:val="00602CE4"/>
    <w:rsid w:val="006416E8"/>
    <w:rsid w:val="00653DF3"/>
    <w:rsid w:val="00655826"/>
    <w:rsid w:val="006638E8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A2CA9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9B5809"/>
    <w:rsid w:val="00A00309"/>
    <w:rsid w:val="00A0191C"/>
    <w:rsid w:val="00AB2F3C"/>
    <w:rsid w:val="00AB65EB"/>
    <w:rsid w:val="00AC3DFF"/>
    <w:rsid w:val="00AD569A"/>
    <w:rsid w:val="00AE4E47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C2AAE"/>
    <w:rsid w:val="00CD3922"/>
    <w:rsid w:val="00CF3BD1"/>
    <w:rsid w:val="00D420D4"/>
    <w:rsid w:val="00D51B20"/>
    <w:rsid w:val="00D71C42"/>
    <w:rsid w:val="00DA6401"/>
    <w:rsid w:val="00DC41C7"/>
    <w:rsid w:val="00DD1ECB"/>
    <w:rsid w:val="00E134F4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3</cp:revision>
  <cp:lastPrinted>2024-02-14T09:19:00Z</cp:lastPrinted>
  <dcterms:created xsi:type="dcterms:W3CDTF">2025-01-31T06:53:00Z</dcterms:created>
  <dcterms:modified xsi:type="dcterms:W3CDTF">2025-01-31T07:08:00Z</dcterms:modified>
</cp:coreProperties>
</file>