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A387" w14:textId="77777777" w:rsidR="0004798D" w:rsidRPr="009508E6" w:rsidRDefault="0004798D" w:rsidP="009508E6">
      <w:pPr>
        <w:rPr>
          <w:rFonts w:ascii="Trebuchet MS" w:hAnsi="Trebuchet MS"/>
          <w:b/>
          <w:sz w:val="22"/>
          <w:szCs w:val="22"/>
        </w:rPr>
      </w:pPr>
      <w:r w:rsidRPr="009508E6">
        <w:rPr>
          <w:rFonts w:ascii="Trebuchet MS" w:hAnsi="Trebuchet MS"/>
          <w:b/>
          <w:sz w:val="22"/>
          <w:szCs w:val="22"/>
        </w:rPr>
        <w:t>Sposób obliczania najkorzystniejszej oferty w postępowaniu przetargowym pn.</w:t>
      </w:r>
    </w:p>
    <w:p w14:paraId="5E325A91" w14:textId="77777777" w:rsidR="0004798D" w:rsidRPr="009508E6" w:rsidRDefault="0004798D" w:rsidP="0004798D">
      <w:pPr>
        <w:jc w:val="center"/>
        <w:rPr>
          <w:rFonts w:ascii="Trebuchet MS" w:hAnsi="Trebuchet MS"/>
          <w:bCs/>
          <w:sz w:val="22"/>
          <w:szCs w:val="22"/>
        </w:rPr>
      </w:pPr>
    </w:p>
    <w:p w14:paraId="74511487" w14:textId="5E8033FC" w:rsidR="0087321F" w:rsidRPr="009508E6" w:rsidRDefault="0087321F" w:rsidP="002A0B3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</w:rPr>
      </w:pPr>
      <w:r w:rsidRPr="00883F7D">
        <w:rPr>
          <w:rFonts w:ascii="Trebuchet MS" w:hAnsi="Trebuchet MS"/>
          <w:b/>
          <w:sz w:val="22"/>
          <w:szCs w:val="22"/>
        </w:rPr>
        <w:t xml:space="preserve">Konserwacja zieleni miejskiej na terenie miasta Bełchatowa </w:t>
      </w:r>
      <w:r w:rsidR="002A0B3F">
        <w:rPr>
          <w:rFonts w:ascii="Trebuchet MS" w:hAnsi="Trebuchet MS"/>
          <w:b/>
          <w:sz w:val="22"/>
          <w:szCs w:val="22"/>
        </w:rPr>
        <w:t>.</w:t>
      </w:r>
    </w:p>
    <w:p w14:paraId="3481499E" w14:textId="77777777" w:rsidR="00F05E09" w:rsidRPr="009508E6" w:rsidRDefault="00F05E09" w:rsidP="00F05E09">
      <w:pPr>
        <w:jc w:val="both"/>
        <w:rPr>
          <w:rFonts w:ascii="Trebuchet MS" w:hAnsi="Trebuchet MS"/>
          <w:bCs/>
          <w:sz w:val="20"/>
          <w:szCs w:val="20"/>
        </w:rPr>
      </w:pPr>
    </w:p>
    <w:p w14:paraId="5EF1F1DC" w14:textId="22DACCA0" w:rsidR="0004798D" w:rsidRPr="002A0B3F" w:rsidRDefault="0087321F" w:rsidP="00F05E09">
      <w:pPr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Przy wyborze ofert </w:t>
      </w:r>
      <w:r w:rsidR="0004798D" w:rsidRPr="002A0B3F">
        <w:rPr>
          <w:rFonts w:ascii="Trebuchet MS" w:hAnsi="Trebuchet MS"/>
          <w:sz w:val="20"/>
          <w:szCs w:val="20"/>
        </w:rPr>
        <w:t>będą stosowane nw. kryteria i będą one miały określone poniżej znaczenie:</w:t>
      </w:r>
    </w:p>
    <w:p w14:paraId="02D87F5C" w14:textId="77777777" w:rsidR="0004798D" w:rsidRPr="002A0B3F" w:rsidRDefault="0004798D" w:rsidP="00F05E09">
      <w:pPr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 </w:t>
      </w:r>
    </w:p>
    <w:p w14:paraId="469A9841" w14:textId="77777777" w:rsidR="0004798D" w:rsidRPr="002A0B3F" w:rsidRDefault="0004798D" w:rsidP="00F05E09">
      <w:pPr>
        <w:jc w:val="both"/>
        <w:rPr>
          <w:rFonts w:ascii="Trebuchet MS" w:hAnsi="Trebuchet MS"/>
          <w:b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>1)</w:t>
      </w:r>
      <w:r w:rsidR="00DE0092" w:rsidRPr="002A0B3F">
        <w:rPr>
          <w:rFonts w:ascii="Trebuchet MS" w:hAnsi="Trebuchet MS"/>
          <w:sz w:val="20"/>
          <w:szCs w:val="20"/>
        </w:rPr>
        <w:t xml:space="preserve"> K</w:t>
      </w:r>
      <w:r w:rsidRPr="002A0B3F">
        <w:rPr>
          <w:rFonts w:ascii="Trebuchet MS" w:hAnsi="Trebuchet MS"/>
          <w:sz w:val="20"/>
          <w:szCs w:val="20"/>
        </w:rPr>
        <w:t xml:space="preserve">ryterium </w:t>
      </w:r>
      <w:r w:rsidR="00223555" w:rsidRPr="002A0B3F">
        <w:rPr>
          <w:rFonts w:ascii="Trebuchet MS" w:hAnsi="Trebuchet MS"/>
          <w:b/>
          <w:sz w:val="20"/>
          <w:szCs w:val="20"/>
        </w:rPr>
        <w:t>„Cena” – waga 6</w:t>
      </w:r>
      <w:r w:rsidRPr="002A0B3F">
        <w:rPr>
          <w:rFonts w:ascii="Trebuchet MS" w:hAnsi="Trebuchet MS"/>
          <w:b/>
          <w:sz w:val="20"/>
          <w:szCs w:val="20"/>
        </w:rPr>
        <w:t>0%</w:t>
      </w:r>
    </w:p>
    <w:p w14:paraId="33CFD96C" w14:textId="77777777" w:rsidR="0004798D" w:rsidRPr="002A0B3F" w:rsidRDefault="0004798D" w:rsidP="00F05E09">
      <w:pPr>
        <w:pStyle w:val="Tekstpodstawowy3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 Punkty przyznawane za kryterium „Cena” będą liczone wg. następującego wzoru:</w:t>
      </w:r>
    </w:p>
    <w:p w14:paraId="7EE767DE" w14:textId="77777777" w:rsidR="00E416F9" w:rsidRPr="002A0B3F" w:rsidRDefault="00E416F9" w:rsidP="00F05E09">
      <w:pPr>
        <w:pStyle w:val="Tekstpodstawowy3"/>
        <w:spacing w:before="0" w:beforeAutospacing="0" w:after="0" w:afterAutospacing="0"/>
        <w:jc w:val="center"/>
        <w:rPr>
          <w:rFonts w:ascii="Trebuchet MS" w:hAnsi="Trebuchet MS"/>
          <w:b/>
          <w:sz w:val="20"/>
          <w:szCs w:val="20"/>
        </w:rPr>
      </w:pPr>
    </w:p>
    <w:p w14:paraId="47D4CC9D" w14:textId="137B5E90" w:rsidR="0004798D" w:rsidRPr="002A0B3F" w:rsidRDefault="00DE0092" w:rsidP="00F05E09">
      <w:pPr>
        <w:pStyle w:val="Tekstpodstawowy3"/>
        <w:spacing w:before="0" w:beforeAutospacing="0" w:after="0" w:afterAutospacing="0"/>
        <w:jc w:val="center"/>
        <w:rPr>
          <w:rFonts w:ascii="Trebuchet MS" w:hAnsi="Trebuchet MS"/>
          <w:b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>C = (</w:t>
      </w:r>
      <w:proofErr w:type="spellStart"/>
      <w:r w:rsidRPr="002A0B3F">
        <w:rPr>
          <w:rFonts w:ascii="Trebuchet MS" w:hAnsi="Trebuchet MS"/>
          <w:b/>
          <w:sz w:val="20"/>
          <w:szCs w:val="20"/>
        </w:rPr>
        <w:t>C</w:t>
      </w:r>
      <w:r w:rsidR="0004798D" w:rsidRPr="002A0B3F">
        <w:rPr>
          <w:rFonts w:ascii="Trebuchet MS" w:hAnsi="Trebuchet MS"/>
          <w:b/>
          <w:sz w:val="20"/>
          <w:szCs w:val="20"/>
          <w:vertAlign w:val="subscript"/>
        </w:rPr>
        <w:t>naj</w:t>
      </w:r>
      <w:proofErr w:type="spellEnd"/>
      <w:r w:rsidR="0004798D" w:rsidRPr="002A0B3F">
        <w:rPr>
          <w:rFonts w:ascii="Trebuchet MS" w:hAnsi="Trebuchet MS"/>
          <w:b/>
          <w:sz w:val="20"/>
          <w:szCs w:val="20"/>
        </w:rPr>
        <w:t xml:space="preserve"> : C</w:t>
      </w:r>
      <w:r w:rsidR="0004798D" w:rsidRPr="002A0B3F">
        <w:rPr>
          <w:rFonts w:ascii="Trebuchet MS" w:hAnsi="Trebuchet MS"/>
          <w:b/>
          <w:sz w:val="20"/>
          <w:szCs w:val="20"/>
          <w:vertAlign w:val="subscript"/>
        </w:rPr>
        <w:t>o</w:t>
      </w:r>
      <w:r w:rsidR="00223555" w:rsidRPr="002A0B3F">
        <w:rPr>
          <w:rFonts w:ascii="Trebuchet MS" w:hAnsi="Trebuchet MS"/>
          <w:b/>
          <w:sz w:val="20"/>
          <w:szCs w:val="20"/>
        </w:rPr>
        <w:t>) x 6</w:t>
      </w:r>
      <w:r w:rsidR="0004798D" w:rsidRPr="002A0B3F">
        <w:rPr>
          <w:rFonts w:ascii="Trebuchet MS" w:hAnsi="Trebuchet MS"/>
          <w:b/>
          <w:sz w:val="20"/>
          <w:szCs w:val="20"/>
        </w:rPr>
        <w:t xml:space="preserve">0 </w:t>
      </w:r>
    </w:p>
    <w:p w14:paraId="49BA8EB5" w14:textId="77777777" w:rsidR="0004798D" w:rsidRPr="002A0B3F" w:rsidRDefault="0004798D" w:rsidP="00F05E09">
      <w:pPr>
        <w:pStyle w:val="Tekstpodstawowy3"/>
        <w:spacing w:before="0" w:beforeAutospacing="0" w:after="0" w:afterAutospacing="0"/>
        <w:rPr>
          <w:rFonts w:ascii="Trebuchet MS" w:hAnsi="Trebuchet MS"/>
          <w:b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>gdzie:</w:t>
      </w:r>
    </w:p>
    <w:p w14:paraId="15019045" w14:textId="77777777" w:rsidR="0004798D" w:rsidRPr="002A0B3F" w:rsidRDefault="0004798D" w:rsidP="00F05E09">
      <w:pPr>
        <w:pStyle w:val="Tekstpodstawowy3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 xml:space="preserve">C </w:t>
      </w:r>
      <w:r w:rsidR="00DE0092" w:rsidRPr="002A0B3F">
        <w:rPr>
          <w:rFonts w:ascii="Trebuchet MS" w:hAnsi="Trebuchet MS"/>
          <w:sz w:val="20"/>
          <w:szCs w:val="20"/>
        </w:rPr>
        <w:t xml:space="preserve">– </w:t>
      </w:r>
      <w:r w:rsidRPr="002A0B3F">
        <w:rPr>
          <w:rFonts w:ascii="Trebuchet MS" w:hAnsi="Trebuchet MS"/>
          <w:sz w:val="20"/>
          <w:szCs w:val="20"/>
        </w:rPr>
        <w:t>liczba punktów przyznana danej ofercie,</w:t>
      </w:r>
    </w:p>
    <w:p w14:paraId="78086AB9" w14:textId="77777777" w:rsidR="0004798D" w:rsidRPr="002A0B3F" w:rsidRDefault="00DE0092" w:rsidP="00F05E09">
      <w:pPr>
        <w:pStyle w:val="Tekstpodstawowy3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proofErr w:type="spellStart"/>
      <w:r w:rsidRPr="002A0B3F">
        <w:rPr>
          <w:rFonts w:ascii="Trebuchet MS" w:hAnsi="Trebuchet MS"/>
          <w:b/>
          <w:sz w:val="20"/>
          <w:szCs w:val="20"/>
        </w:rPr>
        <w:t>C</w:t>
      </w:r>
      <w:r w:rsidR="0004798D" w:rsidRPr="002A0B3F">
        <w:rPr>
          <w:rFonts w:ascii="Trebuchet MS" w:hAnsi="Trebuchet MS"/>
          <w:b/>
          <w:sz w:val="20"/>
          <w:szCs w:val="20"/>
          <w:vertAlign w:val="subscript"/>
        </w:rPr>
        <w:t>naj</w:t>
      </w:r>
      <w:proofErr w:type="spellEnd"/>
      <w:r w:rsidR="0004798D" w:rsidRPr="002A0B3F">
        <w:rPr>
          <w:rFonts w:ascii="Trebuchet MS" w:hAnsi="Trebuchet MS"/>
          <w:sz w:val="20"/>
          <w:szCs w:val="20"/>
        </w:rPr>
        <w:t xml:space="preserve"> – najniższa cena  ofertowa brutto spośród ważnych ofert,</w:t>
      </w:r>
    </w:p>
    <w:p w14:paraId="75F33C3B" w14:textId="77777777" w:rsidR="0004798D" w:rsidRPr="002A0B3F" w:rsidRDefault="0004798D" w:rsidP="00F05E09">
      <w:pPr>
        <w:pStyle w:val="Tekstpodstawowy3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>C</w:t>
      </w:r>
      <w:r w:rsidRPr="002A0B3F">
        <w:rPr>
          <w:rFonts w:ascii="Trebuchet MS" w:hAnsi="Trebuchet MS"/>
          <w:b/>
          <w:sz w:val="20"/>
          <w:szCs w:val="20"/>
          <w:vertAlign w:val="subscript"/>
        </w:rPr>
        <w:t>o</w:t>
      </w:r>
      <w:r w:rsidR="00DE0092" w:rsidRPr="002A0B3F">
        <w:rPr>
          <w:rFonts w:ascii="Trebuchet MS" w:hAnsi="Trebuchet MS"/>
          <w:sz w:val="20"/>
          <w:szCs w:val="20"/>
        </w:rPr>
        <w:t xml:space="preserve"> – </w:t>
      </w:r>
      <w:r w:rsidRPr="002A0B3F">
        <w:rPr>
          <w:rFonts w:ascii="Trebuchet MS" w:hAnsi="Trebuchet MS"/>
          <w:sz w:val="20"/>
          <w:szCs w:val="20"/>
        </w:rPr>
        <w:t xml:space="preserve">cena ofertowa brutto podana przez Wykonawcę dla którego wynik jest obliczany. </w:t>
      </w:r>
    </w:p>
    <w:p w14:paraId="0F5A9B8C" w14:textId="77777777" w:rsidR="00F05E09" w:rsidRPr="002A0B3F" w:rsidRDefault="0004798D" w:rsidP="00F05E09">
      <w:pPr>
        <w:pStyle w:val="Tekstpodstawowy3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Maksymalna liczba punktów, które Wykonawca może uzyskać w kryterium </w:t>
      </w:r>
      <w:r w:rsidRPr="002A0B3F">
        <w:rPr>
          <w:rFonts w:ascii="Trebuchet MS" w:hAnsi="Trebuchet MS"/>
          <w:b/>
          <w:sz w:val="20"/>
          <w:szCs w:val="20"/>
        </w:rPr>
        <w:t>„Cena”</w:t>
      </w:r>
      <w:r w:rsidR="00223555" w:rsidRPr="002A0B3F">
        <w:rPr>
          <w:rFonts w:ascii="Trebuchet MS" w:hAnsi="Trebuchet MS"/>
          <w:sz w:val="20"/>
          <w:szCs w:val="20"/>
        </w:rPr>
        <w:t xml:space="preserve"> wynosi 6</w:t>
      </w:r>
      <w:r w:rsidRPr="002A0B3F">
        <w:rPr>
          <w:rFonts w:ascii="Trebuchet MS" w:hAnsi="Trebuchet MS"/>
          <w:sz w:val="20"/>
          <w:szCs w:val="20"/>
        </w:rPr>
        <w:t>0.</w:t>
      </w:r>
    </w:p>
    <w:p w14:paraId="26631FDD" w14:textId="659229CF" w:rsidR="00954082" w:rsidRPr="002A0B3F" w:rsidRDefault="00695FBF" w:rsidP="00422792">
      <w:pPr>
        <w:pStyle w:val="Tekstpodstawowy3"/>
        <w:spacing w:before="120" w:beforeAutospacing="0" w:after="0" w:afterAutospacing="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2</w:t>
      </w:r>
      <w:r w:rsidR="00954082" w:rsidRPr="002A0B3F">
        <w:rPr>
          <w:rFonts w:ascii="Trebuchet MS" w:hAnsi="Trebuchet MS"/>
          <w:b/>
          <w:bCs/>
          <w:sz w:val="20"/>
          <w:szCs w:val="20"/>
        </w:rPr>
        <w:t>)</w:t>
      </w:r>
      <w:r w:rsidR="00954082" w:rsidRPr="002A0B3F">
        <w:rPr>
          <w:rFonts w:ascii="Trebuchet MS" w:hAnsi="Trebuchet MS"/>
          <w:sz w:val="20"/>
          <w:szCs w:val="20"/>
        </w:rPr>
        <w:t xml:space="preserve"> Kryterium </w:t>
      </w:r>
      <w:r w:rsidR="00954082" w:rsidRPr="002A0B3F">
        <w:rPr>
          <w:rFonts w:ascii="Trebuchet MS" w:hAnsi="Trebuchet MS"/>
          <w:b/>
          <w:bCs/>
          <w:sz w:val="20"/>
          <w:szCs w:val="20"/>
        </w:rPr>
        <w:t>„Czas reakcji (podjęcie działania) na zgłoszenie Zamawiającego”</w:t>
      </w:r>
      <w:r w:rsidR="003E3464" w:rsidRPr="002A0B3F">
        <w:rPr>
          <w:rFonts w:ascii="Trebuchet MS" w:hAnsi="Trebuchet MS"/>
          <w:b/>
          <w:bCs/>
          <w:sz w:val="20"/>
          <w:szCs w:val="20"/>
        </w:rPr>
        <w:t xml:space="preserve"> R </w:t>
      </w:r>
      <w:r w:rsidR="00954082" w:rsidRPr="002A0B3F">
        <w:rPr>
          <w:rFonts w:ascii="Trebuchet MS" w:hAnsi="Trebuchet MS"/>
          <w:b/>
          <w:bCs/>
          <w:sz w:val="20"/>
          <w:szCs w:val="20"/>
        </w:rPr>
        <w:t xml:space="preserve"> – waga </w:t>
      </w:r>
      <w:r w:rsidR="009856EB" w:rsidRPr="002A0B3F">
        <w:rPr>
          <w:rFonts w:ascii="Trebuchet MS" w:hAnsi="Trebuchet MS"/>
          <w:b/>
          <w:bCs/>
          <w:sz w:val="20"/>
          <w:szCs w:val="20"/>
        </w:rPr>
        <w:t>4</w:t>
      </w:r>
      <w:r w:rsidR="00954082" w:rsidRPr="002A0B3F">
        <w:rPr>
          <w:rFonts w:ascii="Trebuchet MS" w:hAnsi="Trebuchet MS"/>
          <w:b/>
          <w:bCs/>
          <w:sz w:val="20"/>
          <w:szCs w:val="20"/>
        </w:rPr>
        <w:t>0 %</w:t>
      </w:r>
    </w:p>
    <w:p w14:paraId="5D856255" w14:textId="4057BAA4" w:rsidR="00954082" w:rsidRPr="002A0B3F" w:rsidRDefault="001C161F" w:rsidP="00422792">
      <w:pPr>
        <w:pStyle w:val="Tekstpodstawowy3"/>
        <w:spacing w:before="12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>Kryterium „Czas reakcji” czyli podjęcie działania na zgłoszenie Zamawiającego punktowane będzie</w:t>
      </w:r>
      <w:r w:rsidR="00F735C8" w:rsidRPr="002A0B3F">
        <w:rPr>
          <w:rFonts w:ascii="Trebuchet MS" w:hAnsi="Trebuchet MS"/>
          <w:sz w:val="20"/>
          <w:szCs w:val="20"/>
        </w:rPr>
        <w:t xml:space="preserve">                </w:t>
      </w:r>
      <w:r w:rsidRPr="002A0B3F">
        <w:rPr>
          <w:rFonts w:ascii="Trebuchet MS" w:hAnsi="Trebuchet MS"/>
          <w:sz w:val="20"/>
          <w:szCs w:val="20"/>
        </w:rPr>
        <w:t xml:space="preserve"> w następujący sposób:</w:t>
      </w:r>
    </w:p>
    <w:p w14:paraId="1629ECBC" w14:textId="423C426C" w:rsidR="001C161F" w:rsidRPr="002A0B3F" w:rsidRDefault="001C161F" w:rsidP="00422792">
      <w:pPr>
        <w:pStyle w:val="Tekstpodstawowy3"/>
        <w:spacing w:before="12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- przystąpienie do realizacji prac w ciągu 2 godzin od zgłoszenia – </w:t>
      </w:r>
      <w:r w:rsidR="00E066FC">
        <w:rPr>
          <w:rFonts w:ascii="Trebuchet MS" w:hAnsi="Trebuchet MS"/>
          <w:sz w:val="20"/>
          <w:szCs w:val="20"/>
        </w:rPr>
        <w:t>4</w:t>
      </w:r>
      <w:r w:rsidRPr="002A0B3F">
        <w:rPr>
          <w:rFonts w:ascii="Trebuchet MS" w:hAnsi="Trebuchet MS"/>
          <w:sz w:val="20"/>
          <w:szCs w:val="20"/>
        </w:rPr>
        <w:t>0 pkt.</w:t>
      </w:r>
    </w:p>
    <w:p w14:paraId="39632146" w14:textId="7D1622F0" w:rsidR="001C161F" w:rsidRPr="002A0B3F" w:rsidRDefault="001C161F" w:rsidP="00422792">
      <w:pPr>
        <w:pStyle w:val="Tekstpodstawowy3"/>
        <w:spacing w:before="12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- przystąpienie do realizacji prac w ciągu od 2 d do 3 godzin od zgłoszenia – </w:t>
      </w:r>
      <w:r w:rsidR="00E066FC">
        <w:rPr>
          <w:rFonts w:ascii="Trebuchet MS" w:hAnsi="Trebuchet MS"/>
          <w:sz w:val="20"/>
          <w:szCs w:val="20"/>
        </w:rPr>
        <w:t>2</w:t>
      </w:r>
      <w:r w:rsidR="00B544E7" w:rsidRPr="002A0B3F">
        <w:rPr>
          <w:rFonts w:ascii="Trebuchet MS" w:hAnsi="Trebuchet MS"/>
          <w:sz w:val="20"/>
          <w:szCs w:val="20"/>
        </w:rPr>
        <w:t>0</w:t>
      </w:r>
      <w:r w:rsidRPr="002A0B3F">
        <w:rPr>
          <w:rFonts w:ascii="Trebuchet MS" w:hAnsi="Trebuchet MS"/>
          <w:sz w:val="20"/>
          <w:szCs w:val="20"/>
        </w:rPr>
        <w:t xml:space="preserve"> pkt.</w:t>
      </w:r>
    </w:p>
    <w:p w14:paraId="66178225" w14:textId="7F48D0AB" w:rsidR="001C161F" w:rsidRPr="002A0B3F" w:rsidRDefault="001C161F" w:rsidP="00422792">
      <w:pPr>
        <w:pStyle w:val="Tekstpodstawowy3"/>
        <w:spacing w:before="12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>- przystąpienie do realizacji prac powyżej od 3 do 5 godzin od zgłoszenia – 0 pkt.</w:t>
      </w:r>
    </w:p>
    <w:p w14:paraId="277A2888" w14:textId="638CFB14" w:rsidR="001C161F" w:rsidRPr="002A0B3F" w:rsidRDefault="001C161F" w:rsidP="00422792">
      <w:pPr>
        <w:pStyle w:val="Tekstpodstawowy3"/>
        <w:spacing w:before="12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Czas reakcji nie może być dłuższy niż 5 godzin. </w:t>
      </w:r>
    </w:p>
    <w:p w14:paraId="5CF3A94E" w14:textId="77777777" w:rsidR="004A6F87" w:rsidRPr="002A0B3F" w:rsidRDefault="004A6F87" w:rsidP="00422792">
      <w:pPr>
        <w:pStyle w:val="Tekstpodstawowy3"/>
        <w:spacing w:before="12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14:paraId="72BFE859" w14:textId="582E9342" w:rsidR="00422792" w:rsidRPr="002A0B3F" w:rsidRDefault="00422792" w:rsidP="00422792">
      <w:pPr>
        <w:pStyle w:val="Tekstpodstawowy3"/>
        <w:spacing w:before="12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Podanie </w:t>
      </w:r>
      <w:r w:rsidR="006C4954" w:rsidRPr="002A0B3F">
        <w:rPr>
          <w:rFonts w:ascii="Trebuchet MS" w:hAnsi="Trebuchet MS"/>
          <w:sz w:val="20"/>
          <w:szCs w:val="20"/>
        </w:rPr>
        <w:t xml:space="preserve">czasu dłuższego niż 5 godzin lub krótszego niż 2 godziny </w:t>
      </w:r>
      <w:r w:rsidRPr="002A0B3F">
        <w:rPr>
          <w:rFonts w:ascii="Trebuchet MS" w:hAnsi="Trebuchet MS"/>
          <w:sz w:val="20"/>
          <w:szCs w:val="20"/>
        </w:rPr>
        <w:t>spowoduje odrzucenie oferty ze względu na niezgodność jej treści z treścią SIWZ</w:t>
      </w:r>
      <w:r w:rsidR="004009D7">
        <w:rPr>
          <w:rFonts w:ascii="Trebuchet MS" w:hAnsi="Trebuchet MS"/>
          <w:sz w:val="20"/>
          <w:szCs w:val="20"/>
        </w:rPr>
        <w:t>.</w:t>
      </w:r>
    </w:p>
    <w:p w14:paraId="3D3EF85F" w14:textId="77777777" w:rsidR="00695FBF" w:rsidRDefault="00695FBF" w:rsidP="00422792">
      <w:pPr>
        <w:pStyle w:val="Zwykytekst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14:paraId="3B04442C" w14:textId="0400E48A" w:rsidR="00422792" w:rsidRDefault="00422792" w:rsidP="00422792">
      <w:pPr>
        <w:pStyle w:val="Zwykytekst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 xml:space="preserve">Za najkorzystniejszą ofertę zostanie uznana oferta, która otrzyma najwyższą liczbę punktów obliczoną na podstawie wzoru: </w:t>
      </w:r>
    </w:p>
    <w:p w14:paraId="70F1F58D" w14:textId="77777777" w:rsidR="00695FBF" w:rsidRDefault="00695FBF" w:rsidP="00422792">
      <w:pPr>
        <w:pStyle w:val="Zwykytekst"/>
        <w:spacing w:before="0" w:beforeAutospacing="0" w:after="0" w:afterAutospacing="0"/>
        <w:jc w:val="center"/>
        <w:rPr>
          <w:rFonts w:ascii="Trebuchet MS" w:hAnsi="Trebuchet MS"/>
          <w:sz w:val="20"/>
          <w:szCs w:val="20"/>
        </w:rPr>
      </w:pPr>
    </w:p>
    <w:p w14:paraId="2DB82740" w14:textId="559FDD19" w:rsidR="00422792" w:rsidRDefault="003E3464" w:rsidP="00422792">
      <w:pPr>
        <w:pStyle w:val="Zwykytekst"/>
        <w:spacing w:before="0" w:beforeAutospacing="0" w:after="0" w:afterAutospacing="0"/>
        <w:jc w:val="center"/>
        <w:rPr>
          <w:rFonts w:ascii="Trebuchet MS" w:hAnsi="Trebuchet MS"/>
          <w:b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>T</w:t>
      </w:r>
      <w:r w:rsidR="00422792" w:rsidRPr="002A0B3F">
        <w:rPr>
          <w:rFonts w:ascii="Trebuchet MS" w:hAnsi="Trebuchet MS"/>
          <w:b/>
          <w:sz w:val="20"/>
          <w:szCs w:val="20"/>
        </w:rPr>
        <w:t xml:space="preserve">= C </w:t>
      </w:r>
      <w:r w:rsidRPr="002A0B3F">
        <w:rPr>
          <w:rFonts w:ascii="Trebuchet MS" w:hAnsi="Trebuchet MS"/>
          <w:b/>
          <w:sz w:val="20"/>
          <w:szCs w:val="20"/>
        </w:rPr>
        <w:t>+ R</w:t>
      </w:r>
    </w:p>
    <w:p w14:paraId="54455CAB" w14:textId="77777777" w:rsidR="00695FBF" w:rsidRPr="002A0B3F" w:rsidRDefault="00695FBF" w:rsidP="00422792">
      <w:pPr>
        <w:pStyle w:val="Zwykytekst"/>
        <w:spacing w:before="0" w:beforeAutospacing="0" w:after="0" w:afterAutospacing="0"/>
        <w:jc w:val="center"/>
        <w:rPr>
          <w:rFonts w:ascii="Trebuchet MS" w:hAnsi="Trebuchet MS"/>
          <w:b/>
          <w:sz w:val="20"/>
          <w:szCs w:val="20"/>
        </w:rPr>
      </w:pPr>
    </w:p>
    <w:p w14:paraId="0CC67EDF" w14:textId="77777777" w:rsidR="00422792" w:rsidRPr="002A0B3F" w:rsidRDefault="00422792" w:rsidP="00422792">
      <w:pPr>
        <w:pStyle w:val="Zwykytekst"/>
        <w:spacing w:before="0" w:beforeAutospacing="0" w:after="0" w:afterAutospacing="0"/>
        <w:rPr>
          <w:rFonts w:ascii="Trebuchet MS" w:hAnsi="Trebuchet MS"/>
          <w:b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>gdzie:</w:t>
      </w:r>
    </w:p>
    <w:p w14:paraId="35FDE277" w14:textId="362413FC" w:rsidR="00422792" w:rsidRPr="002A0B3F" w:rsidRDefault="003E3464" w:rsidP="00422792">
      <w:pPr>
        <w:pStyle w:val="Zwykytekst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>T</w:t>
      </w:r>
      <w:r w:rsidR="00422792" w:rsidRPr="002A0B3F">
        <w:rPr>
          <w:rFonts w:ascii="Trebuchet MS" w:hAnsi="Trebuchet MS"/>
          <w:b/>
          <w:sz w:val="20"/>
          <w:szCs w:val="20"/>
        </w:rPr>
        <w:t xml:space="preserve"> –  </w:t>
      </w:r>
      <w:r w:rsidR="00422792" w:rsidRPr="002A0B3F">
        <w:rPr>
          <w:rFonts w:ascii="Trebuchet MS" w:hAnsi="Trebuchet MS"/>
          <w:sz w:val="20"/>
          <w:szCs w:val="20"/>
        </w:rPr>
        <w:t>łączna liczba punktów przyznanych badanej ofercie,</w:t>
      </w:r>
    </w:p>
    <w:p w14:paraId="67E5C492" w14:textId="72BDD1AC" w:rsidR="00422792" w:rsidRPr="002A0B3F" w:rsidRDefault="00422792" w:rsidP="00422792">
      <w:pPr>
        <w:pStyle w:val="Zwykytekst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b/>
          <w:sz w:val="20"/>
          <w:szCs w:val="20"/>
        </w:rPr>
        <w:t xml:space="preserve">C –  </w:t>
      </w:r>
      <w:r w:rsidRPr="002A0B3F">
        <w:rPr>
          <w:rFonts w:ascii="Trebuchet MS" w:hAnsi="Trebuchet MS"/>
          <w:sz w:val="20"/>
          <w:szCs w:val="20"/>
        </w:rPr>
        <w:t xml:space="preserve">liczba punktów przyznanych badanej ofercie w kryterium  </w:t>
      </w:r>
      <w:r w:rsidRPr="002A0B3F">
        <w:rPr>
          <w:rFonts w:ascii="Trebuchet MS" w:hAnsi="Trebuchet MS"/>
          <w:b/>
          <w:sz w:val="20"/>
          <w:szCs w:val="20"/>
        </w:rPr>
        <w:t>„Cena”</w:t>
      </w:r>
    </w:p>
    <w:p w14:paraId="149EE492" w14:textId="1F6281C4" w:rsidR="00274D91" w:rsidRPr="002A0B3F" w:rsidRDefault="003E3464" w:rsidP="00422792">
      <w:pPr>
        <w:pStyle w:val="Zwykytekst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b/>
          <w:bCs/>
          <w:sz w:val="20"/>
          <w:szCs w:val="20"/>
        </w:rPr>
        <w:t xml:space="preserve">R </w:t>
      </w:r>
      <w:r w:rsidRPr="002A0B3F">
        <w:rPr>
          <w:rFonts w:ascii="Trebuchet MS" w:hAnsi="Trebuchet MS"/>
          <w:sz w:val="20"/>
          <w:szCs w:val="20"/>
        </w:rPr>
        <w:t xml:space="preserve">– liczba punktów przyznanych badanej ofercie w kryterium </w:t>
      </w:r>
      <w:r w:rsidRPr="002A0B3F">
        <w:rPr>
          <w:rFonts w:ascii="Trebuchet MS" w:hAnsi="Trebuchet MS"/>
          <w:b/>
          <w:bCs/>
          <w:sz w:val="20"/>
          <w:szCs w:val="20"/>
        </w:rPr>
        <w:t>„Czas reakcji”</w:t>
      </w:r>
      <w:r w:rsidRPr="002A0B3F">
        <w:rPr>
          <w:rFonts w:ascii="Trebuchet MS" w:hAnsi="Trebuchet MS"/>
          <w:sz w:val="20"/>
          <w:szCs w:val="20"/>
        </w:rPr>
        <w:t xml:space="preserve"> </w:t>
      </w:r>
    </w:p>
    <w:p w14:paraId="7F318834" w14:textId="77777777" w:rsidR="002A0B3F" w:rsidRDefault="002A0B3F" w:rsidP="00C2424E">
      <w:pPr>
        <w:pStyle w:val="Zwykytekst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14:paraId="6D542553" w14:textId="77777777" w:rsidR="002A0B3F" w:rsidRDefault="002A0B3F" w:rsidP="00C2424E">
      <w:pPr>
        <w:pStyle w:val="Zwykytekst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14:paraId="4A20DFFA" w14:textId="77777777" w:rsidR="002A0B3F" w:rsidRDefault="002A0B3F" w:rsidP="00C2424E">
      <w:pPr>
        <w:pStyle w:val="Zwykytekst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14:paraId="2EB36CDD" w14:textId="0435790E" w:rsidR="00C2424E" w:rsidRPr="002A0B3F" w:rsidRDefault="00274D91" w:rsidP="00C2424E">
      <w:pPr>
        <w:pStyle w:val="Zwykytekst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2A0B3F">
        <w:rPr>
          <w:rFonts w:ascii="Trebuchet MS" w:hAnsi="Trebuchet MS"/>
          <w:sz w:val="20"/>
          <w:szCs w:val="20"/>
        </w:rPr>
        <w:t>Jeżeli nie można wybrać najkorzystniejszej oferty z uwagi na to, że dwie lub więcej ofert przedstawi</w:t>
      </w:r>
      <w:r w:rsidR="00DE1017" w:rsidRPr="002A0B3F">
        <w:rPr>
          <w:rFonts w:ascii="Trebuchet MS" w:hAnsi="Trebuchet MS"/>
          <w:sz w:val="20"/>
          <w:szCs w:val="20"/>
        </w:rPr>
        <w:t>a</w:t>
      </w:r>
      <w:r w:rsidRPr="002A0B3F">
        <w:rPr>
          <w:rFonts w:ascii="Trebuchet MS" w:hAnsi="Trebuchet MS"/>
          <w:sz w:val="20"/>
          <w:szCs w:val="20"/>
        </w:rPr>
        <w:t xml:space="preserve"> taki sam bilans ceny </w:t>
      </w:r>
      <w:r w:rsidR="003E3464" w:rsidRPr="002A0B3F">
        <w:rPr>
          <w:rFonts w:ascii="Trebuchet MS" w:hAnsi="Trebuchet MS"/>
          <w:sz w:val="20"/>
          <w:szCs w:val="20"/>
        </w:rPr>
        <w:t>i</w:t>
      </w:r>
      <w:r w:rsidRPr="002A0B3F">
        <w:rPr>
          <w:rFonts w:ascii="Trebuchet MS" w:hAnsi="Trebuchet MS"/>
          <w:sz w:val="20"/>
          <w:szCs w:val="20"/>
        </w:rPr>
        <w:t xml:space="preserve"> innych kryteriów oceny ofert, zamawiający </w:t>
      </w:r>
      <w:r w:rsidR="00267405" w:rsidRPr="002A0B3F">
        <w:rPr>
          <w:rFonts w:ascii="Trebuchet MS" w:hAnsi="Trebuchet MS"/>
          <w:sz w:val="20"/>
          <w:szCs w:val="20"/>
        </w:rPr>
        <w:t>s</w:t>
      </w:r>
      <w:r w:rsidR="00C00274" w:rsidRPr="002A0B3F">
        <w:rPr>
          <w:rFonts w:ascii="Trebuchet MS" w:hAnsi="Trebuchet MS"/>
          <w:sz w:val="20"/>
          <w:szCs w:val="20"/>
        </w:rPr>
        <w:t>pośród</w:t>
      </w:r>
      <w:r w:rsidR="00BC20A0" w:rsidRPr="002A0B3F">
        <w:rPr>
          <w:rFonts w:ascii="Trebuchet MS" w:hAnsi="Trebuchet MS"/>
          <w:sz w:val="20"/>
          <w:szCs w:val="20"/>
        </w:rPr>
        <w:t xml:space="preserve"> tych ofert wybiera ofertę</w:t>
      </w:r>
      <w:r w:rsidR="00796798">
        <w:rPr>
          <w:rFonts w:ascii="Trebuchet MS" w:hAnsi="Trebuchet MS"/>
          <w:sz w:val="20"/>
          <w:szCs w:val="20"/>
        </w:rPr>
        <w:t xml:space="preserve">                      </w:t>
      </w:r>
      <w:r w:rsidR="00BC20A0" w:rsidRPr="002A0B3F">
        <w:rPr>
          <w:rFonts w:ascii="Trebuchet MS" w:hAnsi="Trebuchet MS"/>
          <w:sz w:val="20"/>
          <w:szCs w:val="20"/>
        </w:rPr>
        <w:t xml:space="preserve"> z najniższą ceną</w:t>
      </w:r>
      <w:r w:rsidR="00743612" w:rsidRPr="002A0B3F">
        <w:rPr>
          <w:rFonts w:ascii="Trebuchet MS" w:hAnsi="Trebuchet MS"/>
          <w:sz w:val="20"/>
          <w:szCs w:val="20"/>
        </w:rPr>
        <w:t>, a jeżeli zostały złożone oferty o takiej samem cenie, zamawiający wzywa wykonawców, którzy złożyli te oferty, do złożenia   w terminie określonym przez zamawiającego ofert dodat</w:t>
      </w:r>
      <w:r w:rsidR="00C2424E" w:rsidRPr="002A0B3F">
        <w:rPr>
          <w:rFonts w:ascii="Trebuchet MS" w:hAnsi="Trebuchet MS"/>
          <w:sz w:val="20"/>
          <w:szCs w:val="20"/>
        </w:rPr>
        <w:t xml:space="preserve">kowych. </w:t>
      </w:r>
    </w:p>
    <w:p w14:paraId="5EE11D60" w14:textId="77777777" w:rsidR="00AE364A" w:rsidRPr="002A0B3F" w:rsidRDefault="00AE364A" w:rsidP="00AE364A">
      <w:pPr>
        <w:rPr>
          <w:rFonts w:ascii="Trebuchet MS" w:hAnsi="Trebuchet MS" w:cs="Trebuchet MS"/>
          <w:bCs/>
          <w:sz w:val="20"/>
          <w:szCs w:val="20"/>
        </w:rPr>
      </w:pPr>
    </w:p>
    <w:p w14:paraId="5808D682" w14:textId="77777777" w:rsidR="00AE364A" w:rsidRPr="002A0B3F" w:rsidRDefault="00AE364A" w:rsidP="00AE364A">
      <w:pPr>
        <w:rPr>
          <w:rFonts w:ascii="Trebuchet MS" w:hAnsi="Trebuchet MS" w:cs="Trebuchet MS"/>
          <w:bCs/>
          <w:sz w:val="20"/>
          <w:szCs w:val="20"/>
        </w:rPr>
      </w:pPr>
    </w:p>
    <w:p w14:paraId="10FE48FD" w14:textId="77777777" w:rsidR="00AE364A" w:rsidRPr="002A0B3F" w:rsidRDefault="00AE364A" w:rsidP="00AE364A">
      <w:pPr>
        <w:rPr>
          <w:rFonts w:ascii="Trebuchet MS" w:hAnsi="Trebuchet MS" w:cs="Trebuchet MS"/>
          <w:bCs/>
          <w:sz w:val="20"/>
          <w:szCs w:val="20"/>
        </w:rPr>
      </w:pPr>
    </w:p>
    <w:p w14:paraId="4D0DDC71" w14:textId="77777777" w:rsidR="00AE364A" w:rsidRPr="002A0B3F" w:rsidRDefault="00AE364A" w:rsidP="00AE364A">
      <w:pPr>
        <w:rPr>
          <w:rFonts w:ascii="Trebuchet MS" w:hAnsi="Trebuchet MS" w:cs="Trebuchet MS"/>
          <w:bCs/>
          <w:sz w:val="22"/>
          <w:szCs w:val="22"/>
        </w:rPr>
      </w:pPr>
    </w:p>
    <w:p w14:paraId="4345BABD" w14:textId="77777777" w:rsidR="00AE364A" w:rsidRPr="002A0B3F" w:rsidRDefault="00AE364A" w:rsidP="00AE364A">
      <w:pPr>
        <w:rPr>
          <w:rFonts w:ascii="Trebuchet MS" w:hAnsi="Trebuchet MS" w:cs="Trebuchet MS"/>
          <w:bCs/>
          <w:sz w:val="22"/>
          <w:szCs w:val="22"/>
        </w:rPr>
      </w:pPr>
    </w:p>
    <w:p w14:paraId="25805F43" w14:textId="77777777" w:rsidR="00AE364A" w:rsidRPr="002A0B3F" w:rsidRDefault="00AE364A" w:rsidP="00AE364A">
      <w:pPr>
        <w:rPr>
          <w:rFonts w:ascii="Trebuchet MS" w:hAnsi="Trebuchet MS" w:cs="Trebuchet MS"/>
          <w:bCs/>
          <w:sz w:val="22"/>
          <w:szCs w:val="22"/>
        </w:rPr>
      </w:pPr>
    </w:p>
    <w:p w14:paraId="702D2CC3" w14:textId="77777777" w:rsidR="00AE364A" w:rsidRPr="002A0B3F" w:rsidRDefault="00AE364A" w:rsidP="00AE364A">
      <w:pPr>
        <w:rPr>
          <w:rFonts w:ascii="Trebuchet MS" w:hAnsi="Trebuchet MS" w:cs="Trebuchet MS"/>
          <w:bCs/>
          <w:sz w:val="22"/>
          <w:szCs w:val="22"/>
        </w:rPr>
      </w:pPr>
    </w:p>
    <w:p w14:paraId="7B989DBA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633BACB6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E5C3C51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99B7C74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E7018D3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41EC594D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9D58BAA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6DE486AA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269124B8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444ACC8A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C1C54FD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10F8FE08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279C656C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2DE6ECBE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28C8CA0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5738814A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28ADE93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E71A0AD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054DD039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66D5852A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686CDFCE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C2DCBB1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563C8530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092FC78C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6BD1A753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41F38E69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CA395A4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134E854B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6003DD54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5DE11EEC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132A57E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0C6EE470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10E9E034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0E38EE36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4DF4F2B3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4F66182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61EAA954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20169F6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432817E8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0A917D11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29773865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678B925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5C331F16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1A2F524D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B0A1D29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39F753A1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E9F73BA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7741CD9C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0909C84B" w14:textId="77777777" w:rsidR="00AE364A" w:rsidRDefault="00AE364A" w:rsidP="00AE364A">
      <w:pPr>
        <w:rPr>
          <w:rFonts w:ascii="Trebuchet MS" w:hAnsi="Trebuchet MS" w:cs="Trebuchet MS"/>
          <w:bCs/>
          <w:sz w:val="16"/>
          <w:szCs w:val="16"/>
        </w:rPr>
      </w:pPr>
    </w:p>
    <w:p w14:paraId="6FD59A4C" w14:textId="77777777" w:rsidR="00AE364A" w:rsidRDefault="00AE364A" w:rsidP="00AE364A">
      <w:pPr>
        <w:sectPr w:rsidR="00AE364A">
          <w:pgSz w:w="11906" w:h="16838"/>
          <w:pgMar w:top="1417" w:right="1417" w:bottom="1417" w:left="1417" w:header="708" w:footer="567" w:gutter="0"/>
          <w:cols w:space="708"/>
        </w:sectPr>
      </w:pPr>
    </w:p>
    <w:p w14:paraId="34641A20" w14:textId="77777777" w:rsidR="008320C1" w:rsidRPr="00DE0092" w:rsidRDefault="008320C1" w:rsidP="00AE364A">
      <w:pPr>
        <w:rPr>
          <w:rFonts w:ascii="Trebuchet MS" w:hAnsi="Trebuchet MS"/>
          <w:sz w:val="22"/>
          <w:szCs w:val="22"/>
        </w:rPr>
      </w:pPr>
    </w:p>
    <w:sectPr w:rsidR="008320C1" w:rsidRPr="00DE0092" w:rsidSect="0083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2E8D" w14:textId="77777777" w:rsidR="00552732" w:rsidRDefault="00552732" w:rsidP="00993B53">
      <w:r>
        <w:separator/>
      </w:r>
    </w:p>
  </w:endnote>
  <w:endnote w:type="continuationSeparator" w:id="0">
    <w:p w14:paraId="164ABE8A" w14:textId="77777777" w:rsidR="00552732" w:rsidRDefault="00552732" w:rsidP="009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7D1DB" w14:textId="77777777" w:rsidR="00552732" w:rsidRDefault="00552732" w:rsidP="00993B53">
      <w:r>
        <w:separator/>
      </w:r>
    </w:p>
  </w:footnote>
  <w:footnote w:type="continuationSeparator" w:id="0">
    <w:p w14:paraId="47F9F89A" w14:textId="77777777" w:rsidR="00552732" w:rsidRDefault="00552732" w:rsidP="0099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8D"/>
    <w:rsid w:val="00026BF2"/>
    <w:rsid w:val="0004798D"/>
    <w:rsid w:val="000D3DA3"/>
    <w:rsid w:val="000D440A"/>
    <w:rsid w:val="000F409E"/>
    <w:rsid w:val="001547FB"/>
    <w:rsid w:val="0017631B"/>
    <w:rsid w:val="001C161F"/>
    <w:rsid w:val="00223555"/>
    <w:rsid w:val="00232F0C"/>
    <w:rsid w:val="00265E89"/>
    <w:rsid w:val="00267405"/>
    <w:rsid w:val="00274D91"/>
    <w:rsid w:val="002A0B3F"/>
    <w:rsid w:val="002A3CD1"/>
    <w:rsid w:val="00335D86"/>
    <w:rsid w:val="003C2BE8"/>
    <w:rsid w:val="003E3464"/>
    <w:rsid w:val="004009D7"/>
    <w:rsid w:val="00422792"/>
    <w:rsid w:val="004321DA"/>
    <w:rsid w:val="00443EB0"/>
    <w:rsid w:val="004A6F87"/>
    <w:rsid w:val="00552732"/>
    <w:rsid w:val="00562BAA"/>
    <w:rsid w:val="00586240"/>
    <w:rsid w:val="006253E6"/>
    <w:rsid w:val="0065465F"/>
    <w:rsid w:val="006639F1"/>
    <w:rsid w:val="00695FBF"/>
    <w:rsid w:val="006C4954"/>
    <w:rsid w:val="006F0CAE"/>
    <w:rsid w:val="00711B91"/>
    <w:rsid w:val="00727046"/>
    <w:rsid w:val="00743612"/>
    <w:rsid w:val="00796798"/>
    <w:rsid w:val="007A6352"/>
    <w:rsid w:val="008320C1"/>
    <w:rsid w:val="00854560"/>
    <w:rsid w:val="0087321F"/>
    <w:rsid w:val="00883F7D"/>
    <w:rsid w:val="008847DF"/>
    <w:rsid w:val="008B043A"/>
    <w:rsid w:val="008E085D"/>
    <w:rsid w:val="00901A8B"/>
    <w:rsid w:val="0093183C"/>
    <w:rsid w:val="009508E6"/>
    <w:rsid w:val="00954082"/>
    <w:rsid w:val="0096297B"/>
    <w:rsid w:val="009856EB"/>
    <w:rsid w:val="00987007"/>
    <w:rsid w:val="00993B53"/>
    <w:rsid w:val="00A450EC"/>
    <w:rsid w:val="00A9764B"/>
    <w:rsid w:val="00AE364A"/>
    <w:rsid w:val="00B544E7"/>
    <w:rsid w:val="00B6723E"/>
    <w:rsid w:val="00B736FB"/>
    <w:rsid w:val="00B73AF5"/>
    <w:rsid w:val="00BC20A0"/>
    <w:rsid w:val="00BD03C7"/>
    <w:rsid w:val="00C00274"/>
    <w:rsid w:val="00C2424E"/>
    <w:rsid w:val="00C85141"/>
    <w:rsid w:val="00D12996"/>
    <w:rsid w:val="00DC41ED"/>
    <w:rsid w:val="00DE0092"/>
    <w:rsid w:val="00DE0396"/>
    <w:rsid w:val="00DE1017"/>
    <w:rsid w:val="00E066FC"/>
    <w:rsid w:val="00E416F9"/>
    <w:rsid w:val="00EF66D7"/>
    <w:rsid w:val="00F05E09"/>
    <w:rsid w:val="00F735C8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91EF"/>
  <w15:docId w15:val="{817ECF28-AF20-458D-B17B-27DB8088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04798D"/>
    <w:pPr>
      <w:spacing w:before="100" w:beforeAutospacing="1" w:after="100" w:afterAutospacing="1"/>
    </w:pPr>
  </w:style>
  <w:style w:type="character" w:customStyle="1" w:styleId="Tekstpodstawowy3Znak">
    <w:name w:val="Tekst podstawowy 3 Znak"/>
    <w:basedOn w:val="Domylnaczcionkaakapitu"/>
    <w:link w:val="Tekstpodstawowy3"/>
    <w:rsid w:val="00047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4798D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047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4798D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B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B53"/>
    <w:rPr>
      <w:vertAlign w:val="superscript"/>
    </w:rPr>
  </w:style>
  <w:style w:type="table" w:styleId="Tabela-Siatka">
    <w:name w:val="Table Grid"/>
    <w:basedOn w:val="Standardowy"/>
    <w:uiPriority w:val="59"/>
    <w:rsid w:val="007A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j.kostrzewa-radka</dc:creator>
  <cp:lastModifiedBy>Alina Walaszko</cp:lastModifiedBy>
  <cp:revision>44</cp:revision>
  <cp:lastPrinted>2020-12-23T12:21:00Z</cp:lastPrinted>
  <dcterms:created xsi:type="dcterms:W3CDTF">2017-12-13T10:45:00Z</dcterms:created>
  <dcterms:modified xsi:type="dcterms:W3CDTF">2021-02-05T12:11:00Z</dcterms:modified>
</cp:coreProperties>
</file>