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proofErr w:type="spellStart"/>
      <w:r w:rsidR="00A93CE0" w:rsidRPr="005D4210">
        <w:rPr>
          <w:sz w:val="22"/>
          <w:szCs w:val="22"/>
        </w:rPr>
        <w:t>Pzp</w:t>
      </w:r>
      <w:proofErr w:type="spellEnd"/>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4E5DEFF3" w:rsidR="0048491B" w:rsidRPr="00AC35B5" w:rsidRDefault="0048491B" w:rsidP="00AC35B5">
      <w:pPr>
        <w:spacing w:line="360" w:lineRule="auto"/>
        <w:jc w:val="center"/>
        <w:rPr>
          <w:b/>
        </w:rPr>
      </w:pPr>
      <w:r w:rsidRPr="00AC35B5">
        <w:rPr>
          <w:b/>
        </w:rPr>
        <w:t>„</w:t>
      </w:r>
      <w:r w:rsidR="00C135BA">
        <w:rPr>
          <w:b/>
        </w:rPr>
        <w:t xml:space="preserve">Dostawa </w:t>
      </w:r>
      <w:r w:rsidR="00806FD2">
        <w:rPr>
          <w:b/>
        </w:rPr>
        <w:t>materiałów zużywalnych</w:t>
      </w:r>
      <w:r w:rsidR="00252F57">
        <w:rPr>
          <w:b/>
        </w:rPr>
        <w:t xml:space="preserve"> </w:t>
      </w:r>
      <w:r w:rsidRPr="00AC35B5">
        <w:rPr>
          <w:b/>
          <w:bCs/>
          <w:iCs/>
        </w:rPr>
        <w:t>na potrzeby</w:t>
      </w:r>
      <w:r w:rsidR="00C135BA">
        <w:rPr>
          <w:b/>
          <w:bCs/>
          <w:iCs/>
        </w:rPr>
        <w:br/>
      </w:r>
      <w:r w:rsidRPr="00AC35B5">
        <w:rPr>
          <w:b/>
          <w:bCs/>
          <w:iCs/>
        </w:rPr>
        <w:t>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586858"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3C1A821A"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806FD2">
        <w:rPr>
          <w:caps/>
          <w:sz w:val="22"/>
          <w:szCs w:val="22"/>
        </w:rPr>
        <w:t>8</w:t>
      </w:r>
      <w:r w:rsidR="008128A5" w:rsidRPr="005D4210">
        <w:rPr>
          <w:caps/>
          <w:sz w:val="22"/>
          <w:szCs w:val="22"/>
        </w:rPr>
        <w:t>/202</w:t>
      </w:r>
      <w:r w:rsidR="00806FD2">
        <w:rPr>
          <w:caps/>
          <w:sz w:val="22"/>
          <w:szCs w:val="22"/>
        </w:rPr>
        <w:t>4</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43AE9212"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806FD2">
        <w:rPr>
          <w:sz w:val="22"/>
          <w:szCs w:val="22"/>
        </w:rPr>
        <w:t>2</w:t>
      </w:r>
      <w:r w:rsidR="00305F97">
        <w:rPr>
          <w:sz w:val="22"/>
          <w:szCs w:val="22"/>
        </w:rPr>
        <w:t>8</w:t>
      </w:r>
      <w:r w:rsidR="009E7059">
        <w:rPr>
          <w:sz w:val="22"/>
          <w:szCs w:val="22"/>
        </w:rPr>
        <w:t>.0</w:t>
      </w:r>
      <w:r w:rsidR="00806FD2">
        <w:rPr>
          <w:sz w:val="22"/>
          <w:szCs w:val="22"/>
        </w:rPr>
        <w:t>3</w:t>
      </w:r>
      <w:r w:rsidR="0012563C">
        <w:rPr>
          <w:sz w:val="22"/>
          <w:szCs w:val="22"/>
        </w:rPr>
        <w:t>.202</w:t>
      </w:r>
      <w:r w:rsidR="00806FD2">
        <w:rPr>
          <w:sz w:val="22"/>
          <w:szCs w:val="22"/>
        </w:rPr>
        <w:t>4</w:t>
      </w:r>
      <w:r w:rsidRPr="00440669">
        <w:rPr>
          <w:color w:val="FF0000"/>
          <w:sz w:val="22"/>
          <w:szCs w:val="22"/>
        </w:rPr>
        <w:t xml:space="preserve"> </w:t>
      </w:r>
      <w:r w:rsidRPr="004A369C">
        <w:rPr>
          <w:sz w:val="22"/>
          <w:szCs w:val="22"/>
        </w:rPr>
        <w:t>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proofErr w:type="spellStart"/>
      <w:r w:rsidR="00C76CF2" w:rsidRPr="005D4210">
        <w:rPr>
          <w:sz w:val="22"/>
          <w:szCs w:val="22"/>
        </w:rPr>
        <w:t>Pzp</w:t>
      </w:r>
      <w:proofErr w:type="spellEnd"/>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proofErr w:type="spellStart"/>
      <w:r w:rsidR="00C76CF2" w:rsidRPr="005D4210">
        <w:rPr>
          <w:sz w:val="22"/>
          <w:szCs w:val="22"/>
        </w:rPr>
        <w:t>Pzp</w:t>
      </w:r>
      <w:proofErr w:type="spellEnd"/>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lastRenderedPageBreak/>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proofErr w:type="spellStart"/>
      <w:r w:rsidR="00E31F3B" w:rsidRPr="005D4210">
        <w:rPr>
          <w:sz w:val="22"/>
          <w:szCs w:val="22"/>
        </w:rPr>
        <w:t>Pzp</w:t>
      </w:r>
      <w:proofErr w:type="spellEnd"/>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proofErr w:type="spellStart"/>
      <w:r w:rsidR="00E31F3B" w:rsidRPr="005D4210">
        <w:rPr>
          <w:sz w:val="22"/>
          <w:szCs w:val="22"/>
        </w:rPr>
        <w:t>Pzp</w:t>
      </w:r>
      <w:proofErr w:type="spellEnd"/>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w:t>
      </w:r>
      <w:proofErr w:type="spellStart"/>
      <w:r w:rsidR="00E31F3B" w:rsidRPr="005D4210">
        <w:rPr>
          <w:sz w:val="22"/>
          <w:szCs w:val="22"/>
        </w:rPr>
        <w:t>Pzp</w:t>
      </w:r>
      <w:proofErr w:type="spellEnd"/>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3E2D3A5A"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dostawa sprzętu laboratoryjnego</w:t>
      </w:r>
      <w:r w:rsidR="00F1141C">
        <w:rPr>
          <w:sz w:val="22"/>
          <w:szCs w:val="22"/>
        </w:rPr>
        <w:t xml:space="preserve"> i</w:t>
      </w:r>
      <w:r w:rsidR="00927B6C">
        <w:rPr>
          <w:sz w:val="22"/>
          <w:szCs w:val="22"/>
        </w:rPr>
        <w:t xml:space="preserve"> </w:t>
      </w:r>
      <w:r w:rsidR="006D663D">
        <w:rPr>
          <w:sz w:val="22"/>
          <w:szCs w:val="22"/>
        </w:rPr>
        <w:t>pomiarowego</w:t>
      </w:r>
      <w:r w:rsidR="00F05FD4">
        <w:rPr>
          <w:sz w:val="22"/>
          <w:szCs w:val="22"/>
        </w:rPr>
        <w:t xml:space="preserve"> wraz z akcesoriami szczegółowo</w:t>
      </w:r>
      <w:r w:rsidRPr="008C004B">
        <w:rPr>
          <w:sz w:val="22"/>
          <w:szCs w:val="22"/>
        </w:rPr>
        <w:t xml:space="preserve"> określona w załączniku nr 3 do SWZ (formularz przedmiotowo - cenowy) oraz w warunkach projektu umowy przedstawionego w załączniku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649E6519" w14:textId="77777777" w:rsidR="00E90D17" w:rsidRPr="00940766" w:rsidRDefault="00E90D17" w:rsidP="00E90D17">
      <w:pPr>
        <w:pStyle w:val="pkt"/>
        <w:spacing w:line="276" w:lineRule="auto"/>
        <w:ind w:left="360" w:firstLine="0"/>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940766">
        <w:rPr>
          <w:rFonts w:asciiTheme="majorHAnsi" w:hAnsiTheme="majorHAnsi" w:cstheme="majorHAnsi"/>
          <w:bCs/>
          <w:color w:val="000000"/>
          <w:sz w:val="20"/>
        </w:rPr>
        <w:t>38000000-5  - Sprzęt laboratoryjny, optyczny i precyzyjny ( z wyjątkiem szklanego)</w:t>
      </w:r>
    </w:p>
    <w:p w14:paraId="2B994C9F" w14:textId="77777777" w:rsidR="00E90D17" w:rsidRPr="003216AE" w:rsidRDefault="00E90D17" w:rsidP="00E90D17">
      <w:pPr>
        <w:pStyle w:val="pkt"/>
        <w:spacing w:line="276" w:lineRule="auto"/>
        <w:ind w:left="360" w:firstLine="0"/>
        <w:rPr>
          <w:rFonts w:asciiTheme="majorHAnsi" w:hAnsiTheme="majorHAnsi" w:cstheme="majorHAnsi"/>
          <w:bCs/>
          <w:color w:val="000000"/>
          <w:sz w:val="20"/>
        </w:rPr>
      </w:pPr>
      <w:r w:rsidRPr="00940766">
        <w:rPr>
          <w:rFonts w:asciiTheme="majorHAnsi" w:hAnsiTheme="majorHAnsi" w:cstheme="majorHAnsi"/>
          <w:bCs/>
          <w:color w:val="000000"/>
          <w:sz w:val="20"/>
        </w:rPr>
        <w:t>33793000-5 - Laboratoryjne wyroby szklane</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3C36EC2" w14:textId="77777777" w:rsidR="009E7059" w:rsidRPr="009E7059" w:rsidRDefault="00C135BA" w:rsidP="006D45F5">
      <w:pPr>
        <w:pStyle w:val="Tekstpodstawowy31"/>
        <w:numPr>
          <w:ilvl w:val="0"/>
          <w:numId w:val="45"/>
        </w:numPr>
        <w:spacing w:line="276" w:lineRule="auto"/>
        <w:ind w:left="284" w:right="-1" w:hanging="284"/>
        <w:rPr>
          <w:sz w:val="22"/>
          <w:szCs w:val="22"/>
        </w:rPr>
      </w:pPr>
      <w:r w:rsidRPr="009E7059">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r w:rsidR="009E7059" w:rsidRPr="009E7059">
        <w:rPr>
          <w:bCs/>
          <w:sz w:val="22"/>
          <w:szCs w:val="22"/>
          <w:shd w:val="clear" w:color="auto" w:fill="FFFFFF"/>
        </w:rPr>
        <w:t xml:space="preserve"> </w:t>
      </w:r>
    </w:p>
    <w:p w14:paraId="0C6AD3C5" w14:textId="140DB689" w:rsidR="009E7059" w:rsidRPr="009E7059" w:rsidRDefault="009E7059" w:rsidP="006D45F5">
      <w:pPr>
        <w:pStyle w:val="Tekstpodstawowy31"/>
        <w:numPr>
          <w:ilvl w:val="0"/>
          <w:numId w:val="45"/>
        </w:numPr>
        <w:spacing w:line="276" w:lineRule="auto"/>
        <w:ind w:left="284" w:right="-1" w:hanging="284"/>
        <w:rPr>
          <w:i w:val="0"/>
          <w:iCs w:val="0"/>
          <w:sz w:val="22"/>
          <w:szCs w:val="22"/>
        </w:rPr>
      </w:pPr>
      <w:r w:rsidRPr="009E7059">
        <w:rPr>
          <w:i w:val="0"/>
          <w:iCs w:val="0"/>
          <w:sz w:val="22"/>
          <w:szCs w:val="22"/>
        </w:rPr>
        <w:tab/>
        <w:t xml:space="preserve">Zamawiający </w:t>
      </w:r>
      <w:r w:rsidRPr="009E7059">
        <w:rPr>
          <w:b/>
          <w:i w:val="0"/>
          <w:iCs w:val="0"/>
          <w:sz w:val="22"/>
          <w:szCs w:val="22"/>
        </w:rPr>
        <w:t>podzielił postępowani</w:t>
      </w:r>
      <w:r w:rsidR="00295557">
        <w:rPr>
          <w:b/>
          <w:i w:val="0"/>
          <w:iCs w:val="0"/>
          <w:sz w:val="22"/>
          <w:szCs w:val="22"/>
        </w:rPr>
        <w:t>e</w:t>
      </w:r>
      <w:r w:rsidRPr="009E7059">
        <w:rPr>
          <w:b/>
          <w:i w:val="0"/>
          <w:iCs w:val="0"/>
          <w:sz w:val="22"/>
          <w:szCs w:val="22"/>
        </w:rPr>
        <w:t xml:space="preserve">  </w:t>
      </w:r>
      <w:r w:rsidRPr="009E7059">
        <w:rPr>
          <w:b/>
          <w:bCs/>
          <w:i w:val="0"/>
          <w:iCs w:val="0"/>
          <w:sz w:val="22"/>
          <w:szCs w:val="22"/>
        </w:rPr>
        <w:t>na</w:t>
      </w:r>
      <w:r w:rsidR="00295557">
        <w:rPr>
          <w:b/>
          <w:bCs/>
          <w:i w:val="0"/>
          <w:iCs w:val="0"/>
          <w:sz w:val="22"/>
          <w:szCs w:val="22"/>
        </w:rPr>
        <w:t xml:space="preserve"> </w:t>
      </w:r>
      <w:r w:rsidR="00E90D17">
        <w:rPr>
          <w:b/>
          <w:bCs/>
          <w:i w:val="0"/>
          <w:iCs w:val="0"/>
          <w:sz w:val="22"/>
          <w:szCs w:val="22"/>
        </w:rPr>
        <w:t>4</w:t>
      </w:r>
      <w:r w:rsidRPr="009E7059">
        <w:rPr>
          <w:b/>
          <w:bCs/>
          <w:i w:val="0"/>
          <w:iCs w:val="0"/>
          <w:sz w:val="22"/>
          <w:szCs w:val="22"/>
        </w:rPr>
        <w:t xml:space="preserve"> części</w:t>
      </w:r>
      <w:r w:rsidRPr="009E7059">
        <w:rPr>
          <w:bCs/>
          <w:i w:val="0"/>
          <w:iCs w:val="0"/>
          <w:sz w:val="22"/>
          <w:szCs w:val="22"/>
        </w:rPr>
        <w:t>.</w:t>
      </w:r>
      <w:r w:rsidRPr="009E7059">
        <w:rPr>
          <w:i w:val="0"/>
          <w:iCs w:val="0"/>
          <w:sz w:val="22"/>
          <w:szCs w:val="22"/>
        </w:rPr>
        <w:tab/>
      </w:r>
    </w:p>
    <w:p w14:paraId="6E55C425" w14:textId="77777777" w:rsidR="00A67D0D" w:rsidRPr="00A67D0D" w:rsidRDefault="00A67D0D" w:rsidP="00A67D0D">
      <w:pPr>
        <w:pStyle w:val="Akapitzlist"/>
        <w:rPr>
          <w:b/>
          <w:sz w:val="22"/>
          <w:szCs w:val="22"/>
        </w:rPr>
      </w:pPr>
    </w:p>
    <w:p w14:paraId="611431B3" w14:textId="0330694D" w:rsidR="0054168E" w:rsidRPr="002C6C3B" w:rsidRDefault="00312428" w:rsidP="00F1613A">
      <w:pPr>
        <w:pStyle w:val="Akapitzlist"/>
        <w:numPr>
          <w:ilvl w:val="0"/>
          <w:numId w:val="45"/>
        </w:numPr>
        <w:spacing w:line="276" w:lineRule="auto"/>
        <w:ind w:left="426"/>
        <w:jc w:val="both"/>
        <w:rPr>
          <w:sz w:val="22"/>
          <w:szCs w:val="22"/>
        </w:rPr>
      </w:pPr>
      <w:r w:rsidRPr="002C6C3B">
        <w:rPr>
          <w:sz w:val="22"/>
          <w:szCs w:val="22"/>
        </w:rPr>
        <w:t xml:space="preserve">Zamawiający </w:t>
      </w:r>
      <w:r w:rsidRPr="002C6C3B">
        <w:rPr>
          <w:b/>
          <w:bCs/>
          <w:sz w:val="22"/>
          <w:szCs w:val="22"/>
        </w:rPr>
        <w:t>nie dopuszcza</w:t>
      </w:r>
      <w:r w:rsidRPr="002C6C3B">
        <w:rPr>
          <w:sz w:val="22"/>
          <w:szCs w:val="22"/>
        </w:rPr>
        <w:t xml:space="preserve"> składania ofert </w:t>
      </w:r>
      <w:r w:rsidR="00E011C2" w:rsidRPr="002C6C3B">
        <w:rPr>
          <w:sz w:val="22"/>
          <w:szCs w:val="22"/>
        </w:rPr>
        <w:t>wariantowych oraz w postaci katalogów elektronicznych</w:t>
      </w:r>
      <w:r w:rsidR="00E31F3B" w:rsidRPr="002C6C3B">
        <w:rPr>
          <w:sz w:val="22"/>
          <w:szCs w:val="22"/>
        </w:rPr>
        <w:t>.</w:t>
      </w:r>
    </w:p>
    <w:p w14:paraId="5EC393DD" w14:textId="0F45DFAF" w:rsidR="00460FBA" w:rsidRPr="002C6C3B" w:rsidRDefault="00A52ED6" w:rsidP="00F1613A">
      <w:pPr>
        <w:pStyle w:val="Akapitzlist"/>
        <w:numPr>
          <w:ilvl w:val="0"/>
          <w:numId w:val="45"/>
        </w:numPr>
        <w:spacing w:line="276" w:lineRule="auto"/>
        <w:ind w:left="426"/>
        <w:jc w:val="both"/>
        <w:rPr>
          <w:sz w:val="22"/>
          <w:szCs w:val="22"/>
        </w:rPr>
      </w:pPr>
      <w:r w:rsidRPr="002C6C3B">
        <w:rPr>
          <w:sz w:val="22"/>
          <w:szCs w:val="22"/>
        </w:rPr>
        <w:t>Zamawiający</w:t>
      </w:r>
      <w:r w:rsidR="0087701F" w:rsidRPr="002C6C3B">
        <w:rPr>
          <w:sz w:val="22"/>
          <w:szCs w:val="22"/>
        </w:rPr>
        <w:t xml:space="preserve"> </w:t>
      </w:r>
      <w:r w:rsidR="00AC2B33" w:rsidRPr="002C6C3B">
        <w:rPr>
          <w:b/>
          <w:bCs/>
          <w:sz w:val="22"/>
          <w:szCs w:val="22"/>
        </w:rPr>
        <w:t xml:space="preserve">nie </w:t>
      </w:r>
      <w:r w:rsidR="0087701F" w:rsidRPr="002C6C3B">
        <w:rPr>
          <w:b/>
          <w:bCs/>
          <w:sz w:val="22"/>
          <w:szCs w:val="22"/>
        </w:rPr>
        <w:t>przewiduje</w:t>
      </w:r>
      <w:r w:rsidR="00BA4A71" w:rsidRPr="002C6C3B">
        <w:rPr>
          <w:sz w:val="22"/>
          <w:szCs w:val="22"/>
        </w:rPr>
        <w:t xml:space="preserve"> udziela</w:t>
      </w:r>
      <w:r w:rsidR="0087701F" w:rsidRPr="002C6C3B">
        <w:rPr>
          <w:sz w:val="22"/>
          <w:szCs w:val="22"/>
        </w:rPr>
        <w:t>nia</w:t>
      </w:r>
      <w:r w:rsidRPr="002C6C3B">
        <w:rPr>
          <w:sz w:val="22"/>
          <w:szCs w:val="22"/>
        </w:rPr>
        <w:t xml:space="preserve"> zamówień, o których mowa w art. </w:t>
      </w:r>
      <w:r w:rsidR="006204E8" w:rsidRPr="002C6C3B">
        <w:rPr>
          <w:sz w:val="22"/>
          <w:szCs w:val="22"/>
        </w:rPr>
        <w:t xml:space="preserve">214 ust. 1 pkt </w:t>
      </w:r>
      <w:r w:rsidR="002775C7">
        <w:rPr>
          <w:sz w:val="22"/>
          <w:szCs w:val="22"/>
        </w:rPr>
        <w:t xml:space="preserve">7 i </w:t>
      </w:r>
      <w:r w:rsidR="006204E8" w:rsidRPr="002C6C3B">
        <w:rPr>
          <w:sz w:val="22"/>
          <w:szCs w:val="22"/>
        </w:rPr>
        <w:t>8</w:t>
      </w:r>
      <w:r w:rsidR="005D4210" w:rsidRPr="002C6C3B">
        <w:rPr>
          <w:sz w:val="22"/>
          <w:szCs w:val="22"/>
        </w:rPr>
        <w:t xml:space="preserve"> </w:t>
      </w:r>
      <w:proofErr w:type="spellStart"/>
      <w:r w:rsidR="005D4210" w:rsidRPr="002C6C3B">
        <w:rPr>
          <w:sz w:val="22"/>
          <w:szCs w:val="22"/>
        </w:rPr>
        <w:t>Pzp</w:t>
      </w:r>
      <w:proofErr w:type="spellEnd"/>
      <w:r w:rsidR="00E31F3B" w:rsidRPr="002C6C3B">
        <w:rPr>
          <w:sz w:val="22"/>
          <w:szCs w:val="22"/>
        </w:rPr>
        <w:t>.</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5512C478" w14:textId="42205323" w:rsidR="00A67D0D" w:rsidRPr="009E7059" w:rsidRDefault="00B87B82" w:rsidP="009E7059">
      <w:pPr>
        <w:pStyle w:val="pkt"/>
        <w:spacing w:before="240" w:after="0" w:line="360" w:lineRule="auto"/>
        <w:ind w:left="0" w:firstLine="0"/>
        <w:rPr>
          <w:sz w:val="22"/>
          <w:szCs w:val="22"/>
        </w:rPr>
      </w:pPr>
      <w:r w:rsidRPr="00B87B82">
        <w:rPr>
          <w:sz w:val="22"/>
          <w:szCs w:val="22"/>
        </w:rPr>
        <w:t>Termin realizacji zamówienia wynosi</w:t>
      </w:r>
      <w:r w:rsidR="009E7059">
        <w:rPr>
          <w:sz w:val="22"/>
          <w:szCs w:val="22"/>
        </w:rPr>
        <w:t xml:space="preserve"> </w:t>
      </w:r>
      <w:r w:rsidR="00E90D17" w:rsidRPr="00E90D17">
        <w:rPr>
          <w:b/>
          <w:bCs/>
          <w:sz w:val="22"/>
          <w:szCs w:val="22"/>
        </w:rPr>
        <w:t xml:space="preserve">część 1,2 </w:t>
      </w:r>
      <w:r w:rsidR="009E7059" w:rsidRPr="00E90D17">
        <w:rPr>
          <w:b/>
          <w:bCs/>
          <w:sz w:val="22"/>
          <w:szCs w:val="22"/>
        </w:rPr>
        <w:t>d</w:t>
      </w:r>
      <w:r w:rsidR="00A67D0D" w:rsidRPr="00E90D17">
        <w:rPr>
          <w:b/>
          <w:bCs/>
          <w:sz w:val="22"/>
          <w:szCs w:val="22"/>
        </w:rPr>
        <w:t xml:space="preserve">o </w:t>
      </w:r>
      <w:r w:rsidR="00E90D17" w:rsidRPr="00E90D17">
        <w:rPr>
          <w:b/>
          <w:bCs/>
          <w:sz w:val="22"/>
          <w:szCs w:val="22"/>
        </w:rPr>
        <w:t>28</w:t>
      </w:r>
      <w:r w:rsidR="00A67D0D" w:rsidRPr="00E90D17">
        <w:rPr>
          <w:b/>
          <w:bCs/>
          <w:sz w:val="22"/>
          <w:szCs w:val="22"/>
        </w:rPr>
        <w:t xml:space="preserve"> dni kalendarzowych</w:t>
      </w:r>
      <w:r w:rsidR="00E90D17">
        <w:rPr>
          <w:b/>
          <w:bCs/>
          <w:sz w:val="22"/>
          <w:szCs w:val="22"/>
        </w:rPr>
        <w:t xml:space="preserve">, </w:t>
      </w:r>
      <w:r w:rsidR="00E90D17" w:rsidRPr="00E90D17">
        <w:rPr>
          <w:b/>
          <w:bCs/>
          <w:sz w:val="22"/>
          <w:szCs w:val="22"/>
        </w:rPr>
        <w:t xml:space="preserve">część </w:t>
      </w:r>
      <w:r w:rsidR="00E90D17">
        <w:rPr>
          <w:b/>
          <w:bCs/>
          <w:sz w:val="22"/>
          <w:szCs w:val="22"/>
        </w:rPr>
        <w:t>3,4</w:t>
      </w:r>
      <w:r w:rsidR="00E90D17" w:rsidRPr="00E90D17">
        <w:rPr>
          <w:b/>
          <w:bCs/>
          <w:sz w:val="22"/>
          <w:szCs w:val="22"/>
        </w:rPr>
        <w:t xml:space="preserve"> do </w:t>
      </w:r>
      <w:r w:rsidR="00E90D17">
        <w:rPr>
          <w:b/>
          <w:bCs/>
          <w:sz w:val="22"/>
          <w:szCs w:val="22"/>
        </w:rPr>
        <w:t>14</w:t>
      </w:r>
      <w:r w:rsidR="00E90D17" w:rsidRPr="00E90D17">
        <w:rPr>
          <w:b/>
          <w:bCs/>
          <w:sz w:val="22"/>
          <w:szCs w:val="22"/>
        </w:rPr>
        <w:t xml:space="preserve"> dni kalendarzowych</w:t>
      </w:r>
      <w:r w:rsidR="00A67D0D" w:rsidRPr="00E90D17">
        <w:rPr>
          <w:sz w:val="22"/>
          <w:szCs w:val="22"/>
        </w:rPr>
        <w:t xml:space="preserve"> </w:t>
      </w:r>
      <w:r w:rsidR="00A67D0D" w:rsidRPr="009E7059">
        <w:rPr>
          <w:sz w:val="22"/>
          <w:szCs w:val="22"/>
        </w:rPr>
        <w:t xml:space="preserve">liczonych od dnia </w:t>
      </w:r>
      <w:r w:rsidR="00E90D17">
        <w:rPr>
          <w:sz w:val="22"/>
          <w:szCs w:val="22"/>
        </w:rPr>
        <w:t>podpisania umowy</w:t>
      </w:r>
      <w:r w:rsidR="00A67D0D" w:rsidRPr="009E7059">
        <w:rPr>
          <w:sz w:val="22"/>
          <w:szCs w:val="22"/>
        </w:rPr>
        <w:t>.</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3D8A2342" w14:textId="77777777"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xml:space="preserve">; </w:t>
      </w:r>
    </w:p>
    <w:p w14:paraId="77776A06" w14:textId="367AC375"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lastRenderedPageBreak/>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8216E3A" w14:textId="301A3E0C" w:rsidR="007779C6" w:rsidRPr="007779C6" w:rsidRDefault="007779C6" w:rsidP="00B87B82">
      <w:pPr>
        <w:pStyle w:val="Teksttreci0"/>
        <w:numPr>
          <w:ilvl w:val="0"/>
          <w:numId w:val="20"/>
        </w:numPr>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Wykluczenie Wykonawcy następuje zgodnie z art. 111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812F4">
        <w:rPr>
          <w:sz w:val="22"/>
          <w:szCs w:val="22"/>
        </w:rPr>
        <w:t>Pzp</w:t>
      </w:r>
      <w:proofErr w:type="spellEnd"/>
      <w:r w:rsidRPr="003812F4">
        <w:rPr>
          <w:sz w:val="22"/>
          <w:szCs w:val="22"/>
        </w:rPr>
        <w:t xml:space="preserve">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FB4C61">
      <w:pPr>
        <w:pStyle w:val="Akapitzlist"/>
        <w:numPr>
          <w:ilvl w:val="0"/>
          <w:numId w:val="25"/>
        </w:numPr>
        <w:tabs>
          <w:tab w:val="left" w:pos="142"/>
        </w:tabs>
        <w:spacing w:line="276" w:lineRule="auto"/>
        <w:ind w:left="284" w:hanging="426"/>
        <w:jc w:val="both"/>
        <w:rPr>
          <w:sz w:val="22"/>
          <w:szCs w:val="22"/>
        </w:rPr>
      </w:pP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w:t>
      </w:r>
      <w:proofErr w:type="spellStart"/>
      <w:r w:rsidRPr="008B76F2">
        <w:rPr>
          <w:sz w:val="22"/>
          <w:szCs w:val="22"/>
        </w:rPr>
        <w:t>Pzp</w:t>
      </w:r>
      <w:proofErr w:type="spellEnd"/>
      <w:r w:rsidRPr="008B76F2">
        <w:rPr>
          <w:sz w:val="22"/>
          <w:szCs w:val="22"/>
        </w:rPr>
        <w:t xml:space="preserve"> lub niniejszą SWZ do oświadczeń i dokumentów składanych przez Wykonawcę w postępowaniu zastosowanie mają w szczególności przepisy rozporządzenia </w:t>
      </w:r>
      <w:r w:rsidRPr="008B76F2">
        <w:rPr>
          <w:i/>
          <w:iCs/>
          <w:sz w:val="22"/>
          <w:szCs w:val="22"/>
        </w:rPr>
        <w:t xml:space="preserve">Ministra Rozwoju Pracy i Technologii z dnia 23 grudnia 2020 r. w sprawie podmiotowych środków dowodowych </w:t>
      </w:r>
      <w:r w:rsidRPr="008B76F2">
        <w:rPr>
          <w:i/>
          <w:iCs/>
          <w:sz w:val="22"/>
          <w:szCs w:val="22"/>
        </w:rPr>
        <w:lastRenderedPageBreak/>
        <w:t>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60DC0BF" w14:textId="77777777" w:rsidR="003077AD" w:rsidRPr="000B1CA3" w:rsidRDefault="003077AD" w:rsidP="003077AD">
      <w:pPr>
        <w:pStyle w:val="Akapitzlist"/>
        <w:spacing w:line="360" w:lineRule="auto"/>
        <w:ind w:left="284"/>
        <w:jc w:val="both"/>
        <w:rPr>
          <w:sz w:val="22"/>
          <w:szCs w:val="22"/>
        </w:rPr>
      </w:pPr>
      <w:r w:rsidRPr="000B1CA3">
        <w:rPr>
          <w:sz w:val="22"/>
          <w:szCs w:val="22"/>
        </w:rPr>
        <w:t>Nie dotyczy.</w:t>
      </w:r>
    </w:p>
    <w:p w14:paraId="74B5924C" w14:textId="10C75180" w:rsidR="00601973" w:rsidRDefault="00601973" w:rsidP="00601973">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lastRenderedPageBreak/>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w:t>
      </w:r>
      <w:proofErr w:type="spellStart"/>
      <w:r w:rsidR="00ED3CF2" w:rsidRPr="005D4210">
        <w:rPr>
          <w:sz w:val="22"/>
          <w:szCs w:val="22"/>
        </w:rPr>
        <w:t>Pzp</w:t>
      </w:r>
      <w:proofErr w:type="spellEnd"/>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w:t>
      </w:r>
      <w:proofErr w:type="spellStart"/>
      <w:r w:rsidR="00C954B6" w:rsidRPr="005D4210">
        <w:rPr>
          <w:bCs/>
          <w:sz w:val="22"/>
          <w:szCs w:val="22"/>
        </w:rPr>
        <w:t>Pzp</w:t>
      </w:r>
      <w:proofErr w:type="spellEnd"/>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5D4210">
        <w:rPr>
          <w:sz w:val="22"/>
          <w:szCs w:val="22"/>
        </w:rPr>
        <w:lastRenderedPageBreak/>
        <w:t>„Instrukcje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EEFBA4" w:rsidR="00DB43D3" w:rsidRPr="000B1CA3" w:rsidRDefault="00806FD2" w:rsidP="00DB43D3">
      <w:pPr>
        <w:pStyle w:val="Tekstpodstawowy"/>
        <w:spacing w:line="360" w:lineRule="auto"/>
        <w:ind w:left="795" w:right="-1" w:hanging="369"/>
        <w:rPr>
          <w:rFonts w:ascii="Times New Roman" w:hAnsi="Times New Roman"/>
          <w:b w:val="0"/>
          <w:szCs w:val="22"/>
        </w:rPr>
      </w:pPr>
      <w:bookmarkStart w:id="4" w:name="bookmark12"/>
      <w:r>
        <w:rPr>
          <w:rFonts w:ascii="Times New Roman" w:hAnsi="Times New Roman"/>
          <w:b w:val="0"/>
          <w:szCs w:val="22"/>
        </w:rPr>
        <w:t>Agnieszka Jankowska</w:t>
      </w:r>
      <w:r w:rsidR="00DB43D3" w:rsidRPr="000B1CA3">
        <w:rPr>
          <w:rFonts w:ascii="Times New Roman" w:hAnsi="Times New Roman"/>
          <w:b w:val="0"/>
          <w:szCs w:val="22"/>
        </w:rPr>
        <w:t xml:space="preserve"> – Dział Zamówień Publicznych, tel. 52 34 19 167</w:t>
      </w:r>
    </w:p>
    <w:p w14:paraId="070C6D1F" w14:textId="2AEF87C1"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sidR="00E90D17">
        <w:rPr>
          <w:b/>
          <w:sz w:val="22"/>
          <w:szCs w:val="22"/>
        </w:rPr>
        <w:t>ajan</w:t>
      </w:r>
      <w:r>
        <w:rPr>
          <w:b/>
          <w:sz w:val="22"/>
          <w:szCs w:val="22"/>
        </w:rPr>
        <w:t>@u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lastRenderedPageBreak/>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5D4210">
        <w:rPr>
          <w:sz w:val="22"/>
          <w:szCs w:val="22"/>
        </w:rPr>
        <w:t>Pzp</w:t>
      </w:r>
      <w:proofErr w:type="spellEnd"/>
      <w:r w:rsidR="00786FEB" w:rsidRPr="005D4210">
        <w:rPr>
          <w:sz w:val="22"/>
          <w:szCs w:val="22"/>
        </w:rPr>
        <w:t>.</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lastRenderedPageBreak/>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70305FCB"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w:t>
      </w:r>
      <w:r w:rsidR="006204E8" w:rsidRPr="00E90D17">
        <w:rPr>
          <w:sz w:val="22"/>
          <w:szCs w:val="22"/>
        </w:rPr>
        <w:t xml:space="preserve">dnia </w:t>
      </w:r>
      <w:r w:rsidR="008E1ABD" w:rsidRPr="00E90D17">
        <w:rPr>
          <w:sz w:val="22"/>
          <w:szCs w:val="22"/>
        </w:rPr>
        <w:t xml:space="preserve"> </w:t>
      </w:r>
      <w:r w:rsidR="00E90D17" w:rsidRPr="00E90D17">
        <w:rPr>
          <w:b/>
          <w:bCs/>
          <w:sz w:val="22"/>
          <w:szCs w:val="22"/>
        </w:rPr>
        <w:t>0</w:t>
      </w:r>
      <w:r w:rsidR="00305F97">
        <w:rPr>
          <w:b/>
          <w:bCs/>
          <w:sz w:val="22"/>
          <w:szCs w:val="22"/>
        </w:rPr>
        <w:t>4</w:t>
      </w:r>
      <w:r w:rsidR="0012563C" w:rsidRPr="00E90D17">
        <w:rPr>
          <w:b/>
          <w:bCs/>
          <w:sz w:val="22"/>
          <w:szCs w:val="22"/>
        </w:rPr>
        <w:t>.0</w:t>
      </w:r>
      <w:r w:rsidR="00E90D17" w:rsidRPr="00E90D17">
        <w:rPr>
          <w:b/>
          <w:bCs/>
          <w:sz w:val="22"/>
          <w:szCs w:val="22"/>
        </w:rPr>
        <w:t>5</w:t>
      </w:r>
      <w:r w:rsidR="008B2F09" w:rsidRPr="00E90D17">
        <w:rPr>
          <w:b/>
          <w:bCs/>
          <w:sz w:val="22"/>
          <w:szCs w:val="22"/>
        </w:rPr>
        <w:t>.</w:t>
      </w:r>
      <w:r w:rsidR="00932F29" w:rsidRPr="00E90D17">
        <w:rPr>
          <w:b/>
          <w:bCs/>
          <w:caps/>
          <w:sz w:val="22"/>
          <w:szCs w:val="22"/>
        </w:rPr>
        <w:t>202</w:t>
      </w:r>
      <w:r w:rsidR="00806FD2" w:rsidRPr="00E90D17">
        <w:rPr>
          <w:b/>
          <w:bCs/>
          <w:caps/>
          <w:sz w:val="22"/>
          <w:szCs w:val="22"/>
        </w:rPr>
        <w:t>4</w:t>
      </w:r>
      <w:r w:rsidR="006204E8" w:rsidRPr="00E90D17">
        <w:rPr>
          <w:b/>
          <w:bCs/>
          <w:sz w:val="22"/>
          <w:szCs w:val="22"/>
        </w:rPr>
        <w:t>r</w:t>
      </w:r>
      <w:r w:rsidR="006204E8" w:rsidRPr="00E90D17">
        <w:rPr>
          <w:sz w:val="22"/>
          <w:szCs w:val="22"/>
        </w:rPr>
        <w:t>.</w:t>
      </w:r>
      <w:r w:rsidR="00552FBA" w:rsidRPr="00E90D17">
        <w:rPr>
          <w:sz w:val="22"/>
          <w:szCs w:val="22"/>
        </w:rPr>
        <w:t xml:space="preserve"> </w:t>
      </w:r>
      <w:r w:rsidR="00552FBA" w:rsidRPr="005D4210">
        <w:rPr>
          <w:sz w:val="22"/>
          <w:szCs w:val="22"/>
        </w:rPr>
        <w:t>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33976B13" w:rsidR="00B5063F" w:rsidRPr="00E90D17" w:rsidRDefault="00710865" w:rsidP="00A47E18">
      <w:pPr>
        <w:numPr>
          <w:ilvl w:val="0"/>
          <w:numId w:val="11"/>
        </w:numPr>
        <w:spacing w:before="240" w:line="276" w:lineRule="auto"/>
        <w:ind w:left="426" w:hanging="426"/>
        <w:jc w:val="both"/>
        <w:rPr>
          <w:b/>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w:t>
      </w:r>
      <w:r w:rsidR="00B5063F" w:rsidRPr="00E90D17">
        <w:rPr>
          <w:b/>
          <w:sz w:val="22"/>
          <w:szCs w:val="22"/>
        </w:rPr>
        <w:t xml:space="preserve">dnia </w:t>
      </w:r>
      <w:r w:rsidR="00E90D17" w:rsidRPr="00E90D17">
        <w:rPr>
          <w:b/>
          <w:sz w:val="22"/>
          <w:szCs w:val="22"/>
        </w:rPr>
        <w:t>0</w:t>
      </w:r>
      <w:r w:rsidR="00305F97">
        <w:rPr>
          <w:b/>
          <w:sz w:val="22"/>
          <w:szCs w:val="22"/>
        </w:rPr>
        <w:t>5</w:t>
      </w:r>
      <w:r w:rsidR="0012563C" w:rsidRPr="00E90D17">
        <w:rPr>
          <w:b/>
          <w:sz w:val="22"/>
          <w:szCs w:val="22"/>
        </w:rPr>
        <w:t>.0</w:t>
      </w:r>
      <w:r w:rsidR="00E90D17" w:rsidRPr="00E90D17">
        <w:rPr>
          <w:b/>
          <w:sz w:val="22"/>
          <w:szCs w:val="22"/>
        </w:rPr>
        <w:t>4</w:t>
      </w:r>
      <w:r w:rsidR="004A369C" w:rsidRPr="00E90D17">
        <w:rPr>
          <w:b/>
          <w:sz w:val="22"/>
          <w:szCs w:val="22"/>
        </w:rPr>
        <w:t>.</w:t>
      </w:r>
      <w:r w:rsidR="00F3357D" w:rsidRPr="00E90D17">
        <w:rPr>
          <w:b/>
          <w:sz w:val="22"/>
          <w:szCs w:val="22"/>
        </w:rPr>
        <w:t>2</w:t>
      </w:r>
      <w:r w:rsidR="00932F29" w:rsidRPr="00E90D17">
        <w:rPr>
          <w:b/>
          <w:sz w:val="22"/>
          <w:szCs w:val="22"/>
        </w:rPr>
        <w:t>02</w:t>
      </w:r>
      <w:r w:rsidR="00806FD2" w:rsidRPr="00E90D17">
        <w:rPr>
          <w:b/>
          <w:sz w:val="22"/>
          <w:szCs w:val="22"/>
        </w:rPr>
        <w:t>4</w:t>
      </w:r>
      <w:r w:rsidR="00B5063F" w:rsidRPr="00E90D17">
        <w:rPr>
          <w:b/>
          <w:sz w:val="22"/>
          <w:szCs w:val="22"/>
        </w:rPr>
        <w:t xml:space="preserve">r. do godziny </w:t>
      </w:r>
      <w:r w:rsidR="00CE1604" w:rsidRPr="00E90D17">
        <w:rPr>
          <w:b/>
          <w:bCs/>
          <w:caps/>
          <w:sz w:val="22"/>
          <w:szCs w:val="22"/>
        </w:rPr>
        <w:t>0</w:t>
      </w:r>
      <w:r w:rsidR="00806FD2" w:rsidRPr="00E90D17">
        <w:rPr>
          <w:b/>
          <w:bCs/>
          <w:caps/>
          <w:sz w:val="22"/>
          <w:szCs w:val="22"/>
        </w:rPr>
        <w:t>8</w:t>
      </w:r>
      <w:r w:rsidR="00B5063F" w:rsidRPr="00E90D17">
        <w:rPr>
          <w:b/>
          <w:sz w:val="22"/>
          <w:szCs w:val="22"/>
        </w:rPr>
        <w:t>:00</w:t>
      </w:r>
      <w:r w:rsidR="00B5063F" w:rsidRPr="00E90D17">
        <w:rPr>
          <w:sz w:val="22"/>
          <w:szCs w:val="22"/>
        </w:rPr>
        <w:t>.</w:t>
      </w:r>
    </w:p>
    <w:p w14:paraId="1FCE14A8" w14:textId="77777777" w:rsidR="00115F5C" w:rsidRPr="00E90D17" w:rsidRDefault="00710865" w:rsidP="00A47E18">
      <w:pPr>
        <w:numPr>
          <w:ilvl w:val="0"/>
          <w:numId w:val="11"/>
        </w:numPr>
        <w:spacing w:line="276" w:lineRule="auto"/>
        <w:ind w:left="426" w:hanging="426"/>
        <w:jc w:val="both"/>
        <w:rPr>
          <w:b/>
          <w:sz w:val="22"/>
          <w:szCs w:val="22"/>
        </w:rPr>
      </w:pPr>
      <w:r w:rsidRPr="00E90D17">
        <w:rPr>
          <w:sz w:val="22"/>
          <w:szCs w:val="22"/>
        </w:rPr>
        <w:tab/>
      </w:r>
      <w:r w:rsidR="00B5063F" w:rsidRPr="00E90D17">
        <w:rPr>
          <w:sz w:val="22"/>
          <w:szCs w:val="22"/>
        </w:rPr>
        <w:t>O terminie złożenia oferty decyduje czas pełnego przeprocesowania transakcji na Platformie.</w:t>
      </w:r>
    </w:p>
    <w:p w14:paraId="3FFB427B" w14:textId="62427930" w:rsidR="00524B2D" w:rsidRPr="005D4210" w:rsidRDefault="00710865" w:rsidP="00A47E18">
      <w:pPr>
        <w:numPr>
          <w:ilvl w:val="0"/>
          <w:numId w:val="11"/>
        </w:numPr>
        <w:spacing w:line="276" w:lineRule="auto"/>
        <w:ind w:left="426" w:hanging="426"/>
        <w:jc w:val="both"/>
        <w:rPr>
          <w:b/>
          <w:sz w:val="22"/>
          <w:szCs w:val="22"/>
        </w:rPr>
      </w:pPr>
      <w:r w:rsidRPr="00E90D17">
        <w:rPr>
          <w:sz w:val="22"/>
          <w:szCs w:val="22"/>
        </w:rPr>
        <w:tab/>
      </w:r>
      <w:r w:rsidR="000E2EE8" w:rsidRPr="00E90D17">
        <w:rPr>
          <w:sz w:val="22"/>
          <w:szCs w:val="22"/>
        </w:rPr>
        <w:t xml:space="preserve">Otwarcie ofert nastąpi </w:t>
      </w:r>
      <w:r w:rsidR="00115F5C" w:rsidRPr="00E90D17">
        <w:rPr>
          <w:sz w:val="22"/>
          <w:szCs w:val="22"/>
        </w:rPr>
        <w:t xml:space="preserve">w dniu </w:t>
      </w:r>
      <w:r w:rsidR="00E90D17" w:rsidRPr="00E90D17">
        <w:rPr>
          <w:b/>
          <w:bCs/>
          <w:sz w:val="22"/>
          <w:szCs w:val="22"/>
        </w:rPr>
        <w:t>0</w:t>
      </w:r>
      <w:r w:rsidR="00305F97">
        <w:rPr>
          <w:b/>
          <w:bCs/>
          <w:sz w:val="22"/>
          <w:szCs w:val="22"/>
        </w:rPr>
        <w:t>5</w:t>
      </w:r>
      <w:r w:rsidR="0012563C" w:rsidRPr="00E90D17">
        <w:rPr>
          <w:b/>
          <w:bCs/>
          <w:sz w:val="22"/>
          <w:szCs w:val="22"/>
        </w:rPr>
        <w:t>.0</w:t>
      </w:r>
      <w:r w:rsidR="00E90D17" w:rsidRPr="00E90D17">
        <w:rPr>
          <w:b/>
          <w:bCs/>
          <w:sz w:val="22"/>
          <w:szCs w:val="22"/>
        </w:rPr>
        <w:t>4</w:t>
      </w:r>
      <w:r w:rsidR="00F3357D" w:rsidRPr="00E90D17">
        <w:rPr>
          <w:b/>
          <w:bCs/>
          <w:sz w:val="22"/>
          <w:szCs w:val="22"/>
        </w:rPr>
        <w:t>.</w:t>
      </w:r>
      <w:r w:rsidR="00932F29" w:rsidRPr="00E90D17">
        <w:rPr>
          <w:b/>
          <w:bCs/>
          <w:caps/>
          <w:sz w:val="22"/>
          <w:szCs w:val="22"/>
        </w:rPr>
        <w:t>202</w:t>
      </w:r>
      <w:r w:rsidR="00806FD2" w:rsidRPr="00E90D17">
        <w:rPr>
          <w:b/>
          <w:bCs/>
          <w:caps/>
          <w:sz w:val="22"/>
          <w:szCs w:val="22"/>
        </w:rPr>
        <w:t>4</w:t>
      </w:r>
      <w:r w:rsidR="00115F5C" w:rsidRPr="00E90D17">
        <w:rPr>
          <w:b/>
          <w:bCs/>
          <w:sz w:val="22"/>
          <w:szCs w:val="22"/>
        </w:rPr>
        <w:t>r</w:t>
      </w:r>
      <w:r w:rsidR="00115F5C" w:rsidRPr="00E90D17">
        <w:rPr>
          <w:b/>
          <w:sz w:val="22"/>
          <w:szCs w:val="22"/>
        </w:rPr>
        <w:t xml:space="preserve">. </w:t>
      </w:r>
      <w:r w:rsidR="00115F5C" w:rsidRPr="005D4210">
        <w:rPr>
          <w:b/>
          <w:sz w:val="22"/>
          <w:szCs w:val="22"/>
        </w:rPr>
        <w:t xml:space="preserve">o godzinie </w:t>
      </w:r>
      <w:r w:rsidR="00CE1604" w:rsidRPr="005D4210">
        <w:rPr>
          <w:b/>
          <w:sz w:val="22"/>
          <w:szCs w:val="22"/>
        </w:rPr>
        <w:t>0</w:t>
      </w:r>
      <w:r w:rsidR="00806FD2">
        <w:rPr>
          <w:b/>
          <w:sz w:val="22"/>
          <w:szCs w:val="22"/>
        </w:rPr>
        <w:t>8</w:t>
      </w:r>
      <w:r w:rsidR="00E93640" w:rsidRPr="005D4210">
        <w:rPr>
          <w:b/>
          <w:sz w:val="22"/>
          <w:szCs w:val="22"/>
        </w:rPr>
        <w:t>:</w:t>
      </w:r>
      <w:r w:rsidR="00806FD2">
        <w:rPr>
          <w:b/>
          <w:sz w:val="22"/>
          <w:szCs w:val="22"/>
        </w:rPr>
        <w:t>1</w:t>
      </w:r>
      <w:r w:rsidR="00CE1604" w:rsidRPr="005D4210">
        <w:rPr>
          <w:b/>
          <w:sz w:val="22"/>
          <w:szCs w:val="22"/>
        </w:rPr>
        <w:t>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lastRenderedPageBreak/>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1A3AE4E5"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lastRenderedPageBreak/>
        <w:t xml:space="preserve">UWAGA: </w:t>
      </w:r>
    </w:p>
    <w:p w14:paraId="3EF1310C" w14:textId="1EA1BF3D" w:rsidR="00741C41" w:rsidRDefault="00252F57" w:rsidP="009E7059">
      <w:pPr>
        <w:pStyle w:val="Akapitzlist"/>
        <w:spacing w:line="276" w:lineRule="auto"/>
        <w:ind w:left="0"/>
        <w:jc w:val="both"/>
        <w:rPr>
          <w:b/>
          <w:bCs/>
          <w:kern w:val="1"/>
          <w:sz w:val="22"/>
          <w:szCs w:val="22"/>
          <w:lang w:eastAsia="ar-SA"/>
        </w:rPr>
      </w:pPr>
      <w:r>
        <w:rPr>
          <w:kern w:val="1"/>
          <w:sz w:val="22"/>
          <w:szCs w:val="22"/>
          <w:lang w:eastAsia="ar-SA"/>
        </w:rPr>
        <w:t xml:space="preserve">Termin </w:t>
      </w:r>
      <w:r w:rsidR="001139C7" w:rsidRPr="005D4210">
        <w:rPr>
          <w:bCs/>
          <w:kern w:val="1"/>
          <w:sz w:val="22"/>
          <w:szCs w:val="22"/>
          <w:lang w:eastAsia="ar-SA"/>
        </w:rPr>
        <w:t>dostawy</w:t>
      </w:r>
      <w:r w:rsidR="00B445C4" w:rsidRPr="005D4210">
        <w:rPr>
          <w:bCs/>
          <w:kern w:val="1"/>
          <w:sz w:val="22"/>
          <w:szCs w:val="22"/>
          <w:lang w:eastAsia="ar-SA"/>
        </w:rPr>
        <w:t xml:space="preserve"> to</w:t>
      </w:r>
      <w:r w:rsidR="009E7059">
        <w:rPr>
          <w:bCs/>
          <w:kern w:val="1"/>
          <w:sz w:val="22"/>
          <w:szCs w:val="22"/>
          <w:lang w:eastAsia="ar-SA"/>
        </w:rPr>
        <w:t xml:space="preserve"> </w:t>
      </w:r>
      <w:r w:rsidR="00E90D17" w:rsidRPr="00E90D17">
        <w:rPr>
          <w:b/>
          <w:bCs/>
          <w:sz w:val="22"/>
          <w:szCs w:val="22"/>
        </w:rPr>
        <w:t>część 1,2 do 28 dni kalendarzowych</w:t>
      </w:r>
      <w:r w:rsidR="00E90D17">
        <w:rPr>
          <w:b/>
          <w:bCs/>
          <w:sz w:val="22"/>
          <w:szCs w:val="22"/>
        </w:rPr>
        <w:t xml:space="preserve">, </w:t>
      </w:r>
      <w:r w:rsidR="00E90D17" w:rsidRPr="00E90D17">
        <w:rPr>
          <w:b/>
          <w:bCs/>
          <w:sz w:val="22"/>
          <w:szCs w:val="22"/>
        </w:rPr>
        <w:t xml:space="preserve">część </w:t>
      </w:r>
      <w:r w:rsidR="00E90D17">
        <w:rPr>
          <w:b/>
          <w:bCs/>
          <w:sz w:val="22"/>
          <w:szCs w:val="22"/>
        </w:rPr>
        <w:t>3,4</w:t>
      </w:r>
      <w:r w:rsidR="00E90D17" w:rsidRPr="00E90D17">
        <w:rPr>
          <w:b/>
          <w:bCs/>
          <w:sz w:val="22"/>
          <w:szCs w:val="22"/>
        </w:rPr>
        <w:t xml:space="preserve"> do </w:t>
      </w:r>
      <w:r w:rsidR="00E90D17">
        <w:rPr>
          <w:b/>
          <w:bCs/>
          <w:sz w:val="22"/>
          <w:szCs w:val="22"/>
        </w:rPr>
        <w:t>14</w:t>
      </w:r>
      <w:r w:rsidR="00E90D17" w:rsidRPr="00E90D17">
        <w:rPr>
          <w:b/>
          <w:bCs/>
          <w:sz w:val="22"/>
          <w:szCs w:val="22"/>
        </w:rPr>
        <w:t xml:space="preserve"> dni kalendarzowych</w:t>
      </w:r>
      <w:r w:rsidR="00E90D17" w:rsidRPr="00E90D17">
        <w:rPr>
          <w:sz w:val="22"/>
          <w:szCs w:val="22"/>
        </w:rPr>
        <w:t xml:space="preserve"> </w:t>
      </w:r>
      <w:r w:rsidR="00E90D17" w:rsidRPr="009E7059">
        <w:rPr>
          <w:sz w:val="22"/>
          <w:szCs w:val="22"/>
        </w:rPr>
        <w:t xml:space="preserve">liczonych od dnia </w:t>
      </w:r>
      <w:r w:rsidR="00E90D17">
        <w:rPr>
          <w:sz w:val="22"/>
          <w:szCs w:val="22"/>
        </w:rPr>
        <w:t>podpisania umowy</w:t>
      </w:r>
      <w:r w:rsidR="00741C41" w:rsidRPr="00806FD2">
        <w:rPr>
          <w:b/>
          <w:bCs/>
          <w:color w:val="FF0000"/>
          <w:kern w:val="1"/>
          <w:sz w:val="22"/>
          <w:szCs w:val="22"/>
          <w:lang w:eastAsia="ar-SA"/>
        </w:rPr>
        <w:t>.</w:t>
      </w:r>
    </w:p>
    <w:p w14:paraId="22968083" w14:textId="3C7DBE10"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Pr="005D4210">
        <w:rPr>
          <w:bCs/>
          <w:kern w:val="1"/>
          <w:sz w:val="22"/>
          <w:szCs w:val="22"/>
          <w:lang w:eastAsia="ar-SA"/>
        </w:rPr>
        <w:t xml:space="preserve"> zakresu, gdyż będzie niezgodna z SWZ i zostanie odrzucona na podstawie art. 226 ust.1 pkt 5 ustawy </w:t>
      </w:r>
      <w:proofErr w:type="spellStart"/>
      <w:r w:rsidRPr="005D4210">
        <w:rPr>
          <w:bCs/>
          <w:kern w:val="1"/>
          <w:sz w:val="22"/>
          <w:szCs w:val="22"/>
          <w:lang w:eastAsia="ar-SA"/>
        </w:rPr>
        <w:t>Pzp</w:t>
      </w:r>
      <w:proofErr w:type="spellEnd"/>
      <w:r w:rsidRPr="005D4210">
        <w:rPr>
          <w:bCs/>
          <w:kern w:val="1"/>
          <w:sz w:val="22"/>
          <w:szCs w:val="22"/>
          <w:lang w:eastAsia="ar-SA"/>
        </w:rPr>
        <w:t>.</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185629DE" w14:textId="193D6B97" w:rsidR="00741C41" w:rsidRPr="005D4210" w:rsidRDefault="00B445C4" w:rsidP="009E7059">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741C41">
        <w:rPr>
          <w:bCs/>
          <w:kern w:val="1"/>
          <w:sz w:val="22"/>
          <w:szCs w:val="22"/>
          <w:lang w:eastAsia="ar-SA"/>
        </w:rPr>
        <w:t>77 dni kalendarzowych.</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lastRenderedPageBreak/>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A96F81">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D4210">
        <w:rPr>
          <w:sz w:val="22"/>
          <w:szCs w:val="22"/>
        </w:rPr>
        <w:t>Pzp</w:t>
      </w:r>
      <w:proofErr w:type="spellEnd"/>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D4210">
        <w:rPr>
          <w:sz w:val="22"/>
          <w:szCs w:val="22"/>
        </w:rPr>
        <w:t>Pzp</w:t>
      </w:r>
      <w:proofErr w:type="spellEnd"/>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proofErr w:type="spellStart"/>
      <w:r w:rsidR="00784495" w:rsidRPr="005D4210">
        <w:rPr>
          <w:sz w:val="22"/>
          <w:szCs w:val="22"/>
        </w:rPr>
        <w:t>Pzp</w:t>
      </w:r>
      <w:proofErr w:type="spellEnd"/>
      <w:r w:rsidR="00784495" w:rsidRPr="005D4210">
        <w:rPr>
          <w:sz w:val="22"/>
          <w:szCs w:val="22"/>
        </w:rPr>
        <w:t>.</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D4210">
        <w:rPr>
          <w:sz w:val="22"/>
          <w:szCs w:val="22"/>
        </w:rPr>
        <w:t>Pzp</w:t>
      </w:r>
      <w:proofErr w:type="spellEnd"/>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lastRenderedPageBreak/>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5EC15FD9"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A84D" w14:textId="77777777" w:rsidR="00586858" w:rsidRDefault="00586858">
      <w:r>
        <w:separator/>
      </w:r>
    </w:p>
  </w:endnote>
  <w:endnote w:type="continuationSeparator" w:id="0">
    <w:p w14:paraId="74BECCC5" w14:textId="77777777" w:rsidR="00586858" w:rsidRDefault="0058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7402" w14:textId="77777777" w:rsidR="00586858" w:rsidRDefault="00586858">
      <w:r>
        <w:separator/>
      </w:r>
    </w:p>
  </w:footnote>
  <w:footnote w:type="continuationSeparator" w:id="0">
    <w:p w14:paraId="4C6BE59C" w14:textId="77777777" w:rsidR="00586858" w:rsidRDefault="00586858">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461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4255F0"/>
    <w:multiLevelType w:val="hybridMultilevel"/>
    <w:tmpl w:val="C29683C2"/>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064EFEE">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786205B"/>
    <w:multiLevelType w:val="hybridMultilevel"/>
    <w:tmpl w:val="4AB6A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5"/>
  </w:num>
  <w:num w:numId="5">
    <w:abstractNumId w:val="28"/>
  </w:num>
  <w:num w:numId="6">
    <w:abstractNumId w:val="43"/>
  </w:num>
  <w:num w:numId="7">
    <w:abstractNumId w:val="11"/>
  </w:num>
  <w:num w:numId="8">
    <w:abstractNumId w:val="20"/>
  </w:num>
  <w:num w:numId="9">
    <w:abstractNumId w:val="15"/>
  </w:num>
  <w:num w:numId="10">
    <w:abstractNumId w:val="22"/>
  </w:num>
  <w:num w:numId="11">
    <w:abstractNumId w:val="12"/>
  </w:num>
  <w:num w:numId="12">
    <w:abstractNumId w:val="40"/>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3"/>
  </w:num>
  <w:num w:numId="18">
    <w:abstractNumId w:val="37"/>
  </w:num>
  <w:num w:numId="19">
    <w:abstractNumId w:val="25"/>
  </w:num>
  <w:num w:numId="20">
    <w:abstractNumId w:val="21"/>
  </w:num>
  <w:num w:numId="21">
    <w:abstractNumId w:val="47"/>
  </w:num>
  <w:num w:numId="22">
    <w:abstractNumId w:val="48"/>
  </w:num>
  <w:num w:numId="23">
    <w:abstractNumId w:val="23"/>
  </w:num>
  <w:num w:numId="24">
    <w:abstractNumId w:val="26"/>
  </w:num>
  <w:num w:numId="25">
    <w:abstractNumId w:val="24"/>
  </w:num>
  <w:num w:numId="26">
    <w:abstractNumId w:val="44"/>
  </w:num>
  <w:num w:numId="27">
    <w:abstractNumId w:val="17"/>
  </w:num>
  <w:num w:numId="28">
    <w:abstractNumId w:val="18"/>
  </w:num>
  <w:num w:numId="29">
    <w:abstractNumId w:val="46"/>
  </w:num>
  <w:num w:numId="30">
    <w:abstractNumId w:val="41"/>
  </w:num>
  <w:num w:numId="31">
    <w:abstractNumId w:val="31"/>
  </w:num>
  <w:num w:numId="32">
    <w:abstractNumId w:val="16"/>
  </w:num>
  <w:num w:numId="33">
    <w:abstractNumId w:val="4"/>
  </w:num>
  <w:num w:numId="34">
    <w:abstractNumId w:val="35"/>
  </w:num>
  <w:num w:numId="35">
    <w:abstractNumId w:val="30"/>
  </w:num>
  <w:num w:numId="36">
    <w:abstractNumId w:val="32"/>
  </w:num>
  <w:num w:numId="37">
    <w:abstractNumId w:val="50"/>
  </w:num>
  <w:num w:numId="38">
    <w:abstractNumId w:val="39"/>
  </w:num>
  <w:num w:numId="39">
    <w:abstractNumId w:val="33"/>
  </w:num>
  <w:num w:numId="40">
    <w:abstractNumId w:val="29"/>
  </w:num>
  <w:num w:numId="41">
    <w:abstractNumId w:val="9"/>
  </w:num>
  <w:num w:numId="42">
    <w:abstractNumId w:val="34"/>
  </w:num>
  <w:num w:numId="43">
    <w:abstractNumId w:val="8"/>
  </w:num>
  <w:num w:numId="44">
    <w:abstractNumId w:val="42"/>
  </w:num>
  <w:num w:numId="45">
    <w:abstractNumId w:val="14"/>
  </w:num>
  <w:num w:numId="46">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27"/>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3D8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557"/>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140"/>
    <w:rsid w:val="002F6548"/>
    <w:rsid w:val="002F671D"/>
    <w:rsid w:val="002F7211"/>
    <w:rsid w:val="0030054D"/>
    <w:rsid w:val="00302547"/>
    <w:rsid w:val="00303DC5"/>
    <w:rsid w:val="00304741"/>
    <w:rsid w:val="00304B92"/>
    <w:rsid w:val="00305057"/>
    <w:rsid w:val="0030539D"/>
    <w:rsid w:val="00305F97"/>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3F0F"/>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858"/>
    <w:rsid w:val="00586BA1"/>
    <w:rsid w:val="00586C77"/>
    <w:rsid w:val="005878D4"/>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2A90"/>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6FD2"/>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059"/>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1C0F"/>
    <w:rsid w:val="00BF21BC"/>
    <w:rsid w:val="00BF5B75"/>
    <w:rsid w:val="00BF64E8"/>
    <w:rsid w:val="00BF72E9"/>
    <w:rsid w:val="00C00D9E"/>
    <w:rsid w:val="00C01278"/>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182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0D17"/>
    <w:rsid w:val="00E9185F"/>
    <w:rsid w:val="00E93362"/>
    <w:rsid w:val="00E934BC"/>
    <w:rsid w:val="00E93640"/>
    <w:rsid w:val="00E95D90"/>
    <w:rsid w:val="00E96944"/>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5FD4"/>
    <w:rsid w:val="00F06ADB"/>
    <w:rsid w:val="00F10817"/>
    <w:rsid w:val="00F1141C"/>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6196</Words>
  <Characters>37181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a</cp:lastModifiedBy>
  <cp:revision>4</cp:revision>
  <cp:lastPrinted>2024-03-28T08:30:00Z</cp:lastPrinted>
  <dcterms:created xsi:type="dcterms:W3CDTF">2024-03-25T07:42:00Z</dcterms:created>
  <dcterms:modified xsi:type="dcterms:W3CDTF">2024-03-28T08:39:00Z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