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9021" w14:textId="77777777" w:rsidR="00F91508" w:rsidRPr="00B643EC" w:rsidRDefault="00F91508" w:rsidP="00F91508">
      <w:pPr>
        <w:rPr>
          <w:rFonts w:ascii="Times New Roman" w:hAnsi="Times New Roman" w:cs="Times New Roman"/>
          <w:sz w:val="20"/>
          <w:szCs w:val="20"/>
        </w:rPr>
      </w:pPr>
    </w:p>
    <w:p w14:paraId="7A669F42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4745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1031930F" wp14:editId="58E36B62">
            <wp:extent cx="371475" cy="44767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9785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7456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54D99C90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7456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3B581296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47456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3CCDC8E7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47456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3DA1198A" w14:textId="77777777" w:rsidR="00247456" w:rsidRPr="00247456" w:rsidRDefault="00247456" w:rsidP="00247456">
      <w:pPr>
        <w:spacing w:after="120"/>
      </w:pP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</w:p>
    <w:p w14:paraId="685D91E1" w14:textId="1BD554A8" w:rsidR="00247456" w:rsidRPr="00247456" w:rsidRDefault="00247456" w:rsidP="00247456">
      <w:pPr>
        <w:spacing w:after="12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47456">
        <w:rPr>
          <w:rFonts w:ascii="Times New Roman" w:hAnsi="Times New Roman" w:cs="Times New Roman"/>
          <w:sz w:val="20"/>
          <w:szCs w:val="20"/>
        </w:rPr>
        <w:t xml:space="preserve">    Radom, dnia </w:t>
      </w:r>
      <w:r w:rsidR="00CD4A06">
        <w:rPr>
          <w:rFonts w:ascii="Times New Roman" w:hAnsi="Times New Roman" w:cs="Times New Roman"/>
          <w:sz w:val="20"/>
          <w:szCs w:val="20"/>
        </w:rPr>
        <w:t>31.05.2022r.</w:t>
      </w:r>
    </w:p>
    <w:p w14:paraId="68B26144" w14:textId="77777777" w:rsidR="00247456" w:rsidRPr="00247456" w:rsidRDefault="00247456" w:rsidP="002474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4A6990" w14:textId="6A52C10D" w:rsidR="00247456" w:rsidRPr="00247456" w:rsidRDefault="00247456" w:rsidP="002474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74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ZP – </w:t>
      </w:r>
      <w:r w:rsidR="004F1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942/2022</w:t>
      </w:r>
    </w:p>
    <w:p w14:paraId="27C07675" w14:textId="77777777" w:rsidR="00247456" w:rsidRPr="00247456" w:rsidRDefault="00247456" w:rsidP="00247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8D2260" w14:textId="3EC37EAE" w:rsidR="00247456" w:rsidRPr="00247456" w:rsidRDefault="00247456" w:rsidP="00247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4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43/22</w:t>
      </w:r>
    </w:p>
    <w:p w14:paraId="4A6C755F" w14:textId="77777777" w:rsidR="00247456" w:rsidRPr="00247456" w:rsidRDefault="00247456" w:rsidP="0024745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474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Egz. pojedynczy </w:t>
      </w:r>
    </w:p>
    <w:p w14:paraId="3DDF95B4" w14:textId="77777777" w:rsidR="00247456" w:rsidRPr="00247456" w:rsidRDefault="00247456" w:rsidP="0024745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57EEC36" w14:textId="77777777" w:rsidR="00247456" w:rsidRPr="00247456" w:rsidRDefault="00247456" w:rsidP="00247456">
      <w:pPr>
        <w:spacing w:after="0" w:line="240" w:lineRule="auto"/>
        <w:ind w:left="4956"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4745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WYKONAWCY</w:t>
      </w:r>
    </w:p>
    <w:p w14:paraId="3138BAF2" w14:textId="77777777" w:rsidR="00247456" w:rsidRPr="00247456" w:rsidRDefault="00247456" w:rsidP="002474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68689BE5" w14:textId="48E4D429" w:rsidR="00247456" w:rsidRDefault="00247456" w:rsidP="002474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WYJASNIENIA I </w:t>
      </w:r>
      <w:r w:rsidRPr="0024745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ZMIANA TREŚCI SWZ</w:t>
      </w:r>
      <w:r w:rsidR="00CD4A0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nr 2</w:t>
      </w:r>
    </w:p>
    <w:p w14:paraId="0DABFC11" w14:textId="77777777" w:rsidR="00CD4A06" w:rsidRPr="00247456" w:rsidRDefault="00CD4A06" w:rsidP="002474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EBEF71E" w14:textId="7AB5BA14" w:rsidR="00F91508" w:rsidRPr="00247456" w:rsidRDefault="00865729" w:rsidP="0024745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7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usługi telefonii komórkowej wraz z dostawą kart SIM – 2100 szt. w tym 20 kart SIM ze stałym adresem IP na numerach abonenckich dla potrzeb jednostek Policji garnizonu mazowieckiego</w:t>
      </w:r>
    </w:p>
    <w:p w14:paraId="514F041F" w14:textId="56153ADC" w:rsidR="00865729" w:rsidRPr="00B643EC" w:rsidRDefault="00865729" w:rsidP="00865729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r w:rsidRPr="00B643EC">
        <w:rPr>
          <w:rFonts w:ascii="Times New Roman" w:hAnsi="Times New Roman" w:cs="Times New Roman"/>
          <w:b/>
          <w:color w:val="auto"/>
          <w:sz w:val="20"/>
          <w:szCs w:val="20"/>
        </w:rPr>
        <w:t>Nr wew. postępowania 25/22,  (</w:t>
      </w:r>
      <w:r w:rsidRPr="00B643E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>616228</w:t>
      </w:r>
      <w:r w:rsidRPr="00B643EC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14:paraId="2BA5F446" w14:textId="6ECAFC49" w:rsidR="00F91508" w:rsidRPr="00247456" w:rsidRDefault="00865729" w:rsidP="0086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7456">
        <w:rPr>
          <w:rFonts w:ascii="Times New Roman" w:hAnsi="Times New Roman" w:cs="Times New Roman"/>
          <w:b/>
          <w:sz w:val="20"/>
          <w:szCs w:val="20"/>
        </w:rPr>
        <w:t>Ogłoszenie nr 2022/BZP 00170583 z dnia 2022-05-20</w:t>
      </w:r>
    </w:p>
    <w:p w14:paraId="46CB03B5" w14:textId="2F60EF8B" w:rsidR="00865729" w:rsidRPr="00B643EC" w:rsidRDefault="00865729" w:rsidP="00F91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E7DD005" w14:textId="1E895076" w:rsidR="00865729" w:rsidRPr="00B643EC" w:rsidRDefault="00865729" w:rsidP="0056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F985A7" w14:textId="77CA4B0A" w:rsidR="00247456" w:rsidRPr="00247456" w:rsidRDefault="00247456" w:rsidP="00247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74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Komenda Wojewódzka Policji </w:t>
      </w:r>
      <w:proofErr w:type="spellStart"/>
      <w:r w:rsidRPr="002474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zs</w:t>
      </w:r>
      <w:proofErr w:type="spellEnd"/>
      <w:r w:rsidRPr="002474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w Radomiu 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 xml:space="preserve">na podstawie art. 284 ust. </w:t>
      </w:r>
      <w:r w:rsidR="005E258B">
        <w:rPr>
          <w:rStyle w:val="markedcontent"/>
          <w:rFonts w:ascii="Times New Roman" w:hAnsi="Times New Roman" w:cs="Times New Roman"/>
          <w:sz w:val="20"/>
          <w:szCs w:val="20"/>
        </w:rPr>
        <w:t>2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 xml:space="preserve"> oraz art. 286 ustawy z dnia 11 września 2019 r. -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 xml:space="preserve">Prawo zamówień publicznych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(Dz. U. z 2021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>r., poz. 1129, 1598, 2054, 2269)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 xml:space="preserve"> przedstawia wyjaśnienia treści SWZ i dokonuje zmiany SWZ jak poniżej:</w:t>
      </w:r>
    </w:p>
    <w:p w14:paraId="0F6FDD6D" w14:textId="77777777" w:rsidR="00247456" w:rsidRDefault="00247456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79C532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1</w:t>
      </w:r>
    </w:p>
    <w:p w14:paraId="698F0699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Dot. OPZ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5D86">
        <w:rPr>
          <w:rFonts w:ascii="Times New Roman" w:hAnsi="Times New Roman" w:cs="Times New Roman"/>
          <w:sz w:val="20"/>
          <w:szCs w:val="20"/>
        </w:rPr>
        <w:t xml:space="preserve">- Wykonawca na wniosek Zamawiającego dokona bezpłatnie cesji numeru telefonu. </w:t>
      </w:r>
    </w:p>
    <w:p w14:paraId="2EFD09F4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W takim przypadku Wykonawca uruchomi nowy numer telefonu.</w:t>
      </w:r>
    </w:p>
    <w:p w14:paraId="3C739E79" w14:textId="77777777" w:rsidR="00CD4A06" w:rsidRPr="00B75D86" w:rsidRDefault="00CD4A06" w:rsidP="00CD4A06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Poprośmy o doprecyzowanie, czy w przypadku cesji zamawiający wyraża zgodę, żeby cesja była dokonywana na zasadach, funkcjonujących u wykonawcy (weryfikacja nowego abonenta, dedykowany dla danej oferty komercyjny plan taryfowy)?</w:t>
      </w:r>
    </w:p>
    <w:p w14:paraId="3A9350B7" w14:textId="77777777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8C3E45" w14:textId="62C6E5FD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</w:t>
      </w:r>
      <w:r w:rsidRPr="00B75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1</w:t>
      </w:r>
    </w:p>
    <w:p w14:paraId="5F3DA2F9" w14:textId="77777777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wyjaśnia, że wymaga bezpłatnej cesji zgodnie z przyjętymi ogólnymi zasadami realizacji przez Wykonawcę. </w:t>
      </w:r>
    </w:p>
    <w:p w14:paraId="5AA2165A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406A1E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2</w:t>
      </w:r>
    </w:p>
    <w:p w14:paraId="1D33B833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§ 5 Umowy - Wynagrodzenie z tytułu wykonania przedmiotu umowy nie może przekroczyć kwoty brutto wynikającej ze złożonej oferty tj.    ……………..zł /słownie:……………………………………..</w:t>
      </w:r>
    </w:p>
    <w:p w14:paraId="642E31F3" w14:textId="77777777" w:rsidR="00CD4A06" w:rsidRPr="00B75D86" w:rsidRDefault="00CD4A06" w:rsidP="00CD4A06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Prosimy o potwierdzenie że Zamawiający będzie samodzielnie kontrolował poziom wykorzystania umowy.</w:t>
      </w:r>
    </w:p>
    <w:p w14:paraId="5B3F24AC" w14:textId="77777777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6EBBD2" w14:textId="52EDEE14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</w:t>
      </w:r>
      <w:r w:rsidRPr="00B75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2</w:t>
      </w:r>
    </w:p>
    <w:p w14:paraId="532818E4" w14:textId="77777777" w:rsidR="00CD4A06" w:rsidRPr="00B75D86" w:rsidRDefault="00CD4A06" w:rsidP="00CD4A06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D86">
        <w:rPr>
          <w:rFonts w:ascii="Times New Roman" w:hAnsi="Times New Roman" w:cs="Times New Roman"/>
          <w:b/>
          <w:sz w:val="20"/>
          <w:szCs w:val="20"/>
        </w:rPr>
        <w:t>Potwierdzamy, że Zamawiający będzie samodzielnie kontrolował poziom wykorzystania umowy.</w:t>
      </w:r>
    </w:p>
    <w:p w14:paraId="444FC61C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36FED7F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3</w:t>
      </w:r>
    </w:p>
    <w:p w14:paraId="37F70C5C" w14:textId="77777777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Zgodnie z treścią § 10 ust.4 Umowy - Kary umowne mogą być potrącone z wynagrodzenia należnego Wykonawcy </w:t>
      </w:r>
    </w:p>
    <w:p w14:paraId="1BA1FC7E" w14:textId="77777777" w:rsidR="00CD4A06" w:rsidRPr="00B75D86" w:rsidRDefault="00CD4A06" w:rsidP="00CD4A06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W celu uniknięcia w tym zakresie nieporozumień Wykonawca wnosi o potwierdzenie, że naliczenie i potrącenie kar umownych poprzedzone zostanie postępowaniem wyjaśniającym, które potwierdzi  prawidłowość naliczania kar umownych. Powyższe wynika z okoliczności, że kara umowna powinna przysługiwać Zamawiającemu tylko i wyłącznie w przypadku, gdy niewykonanie lub nienależyte wykonanie zobowiązania nastąpiło z winy Wykonawcy, co w praktyce oznacza konieczność istnienia procedury, w toku której Strony mają możliwość przedstawienia  swojego  stanowiska.</w:t>
      </w:r>
    </w:p>
    <w:p w14:paraId="306023CC" w14:textId="77777777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490D25" w14:textId="77777777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E1E1C7" w14:textId="77777777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3DFB7" w14:textId="77777777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4A2186" w14:textId="1B898A1B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</w:t>
      </w:r>
      <w:r w:rsidRPr="00B75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3</w:t>
      </w:r>
    </w:p>
    <w:p w14:paraId="7DF4F867" w14:textId="77777777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Zamawiający podtrzymuje zapisy w § 10 ust. 4 umowy i zarazem potwierdza, </w:t>
      </w:r>
      <w:r w:rsidRPr="00B75D86">
        <w:rPr>
          <w:rFonts w:ascii="Times New Roman" w:hAnsi="Times New Roman" w:cs="Times New Roman"/>
          <w:b/>
          <w:sz w:val="20"/>
          <w:szCs w:val="20"/>
        </w:rPr>
        <w:t xml:space="preserve">że naliczenie </w:t>
      </w:r>
      <w:r w:rsidRPr="00B75D86">
        <w:rPr>
          <w:rFonts w:ascii="Times New Roman" w:hAnsi="Times New Roman" w:cs="Times New Roman"/>
          <w:b/>
          <w:sz w:val="20"/>
          <w:szCs w:val="20"/>
        </w:rPr>
        <w:br/>
        <w:t>i potrącenie kar umownych poprzedzone zostanie postępowaniem wyjaśniającym, które potwierdzi  prawidłowość naliczania kar umownych.</w:t>
      </w:r>
    </w:p>
    <w:p w14:paraId="39EA88D2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8FAE70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4</w:t>
      </w:r>
    </w:p>
    <w:p w14:paraId="2423E9D6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Wykonawca  zwraca się do Zamawiającego  o uzupełnienie  zapisu § 10 ust. 6 Umowy wskazującego, że : Zamawiający zastrzega sobie prawo dochodzenia na zasadach ogólnych odszkodowania przewyższającego kary umowne do wysokości rzeczywiście poniesionej straty.</w:t>
      </w:r>
    </w:p>
    <w:p w14:paraId="10CE86FE" w14:textId="77777777" w:rsidR="00CD4A06" w:rsidRPr="00B75D86" w:rsidRDefault="00CD4A06" w:rsidP="00CD4A06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Wykonawca wskazuje, że przywołana regulacja  stwarza  Zamawiającemu prawo do dochodzenia należności w nieograniczonej wysokości. Z tego względu określenie maksymalnej wysokości odszkodowania umożliwia  Wykonawcy   ocenę  ryzyka   związanego z realizacją umowy.  W świetle powyższego  Wykonawca zwraca się o potwierdzenie, że  Zamawiający   wyraża zgodę na uzupełnienie  zapisu,  poprzez wskazanie, że łączna wysokość odszkodowania wraz z naliczonymi karami nie przekroczy  całkowitej wartości umowy. Wykonawca zwraca uwagę, że wskazanie maksymalnej wysokości odszkodowania  umożliwia   określenie  ryzyka   związanego z realizacją umowy.</w:t>
      </w:r>
    </w:p>
    <w:p w14:paraId="5E1D865A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B820DC" w14:textId="27A46F94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4</w:t>
      </w:r>
    </w:p>
    <w:p w14:paraId="0BD15C8F" w14:textId="77777777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podtrzymuje zapisy w § 10 ust. 6 umowy</w:t>
      </w:r>
    </w:p>
    <w:p w14:paraId="79D89C1C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E9C6ED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5</w:t>
      </w:r>
    </w:p>
    <w:p w14:paraId="7481232C" w14:textId="77777777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Czy Zamawiający  potwierdza,  że  w przypadku wyboru oferty Wykonawcy   prowadzącego działalność w formie spółki akcyjnej, część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komparycyjna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Umowy będzie obejmować wszelkie dane wymagane przez art. 374 § 1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Ksh</w:t>
      </w:r>
      <w:proofErr w:type="spellEnd"/>
    </w:p>
    <w:p w14:paraId="192F4E37" w14:textId="77777777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6D857F1" w14:textId="1434DE7F" w:rsidR="00CD4A0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na </w:t>
      </w:r>
      <w:r w:rsidRPr="00B75D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pytanie 5</w:t>
      </w:r>
    </w:p>
    <w:p w14:paraId="74B288B9" w14:textId="77777777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Zamawiający potwierdza, że  w przypadku wyboru oferty Wykonawcy   prowadzącego działalność w formie spółki akcyjnej, część </w:t>
      </w:r>
      <w:proofErr w:type="spellStart"/>
      <w:r w:rsidRPr="00B75D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komparycyjna</w:t>
      </w:r>
      <w:proofErr w:type="spellEnd"/>
      <w:r w:rsidRPr="00B75D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Umowy będzie obejmować wszelkie dane wymagane przez art. 374 § 1 </w:t>
      </w:r>
      <w:proofErr w:type="spellStart"/>
      <w:r w:rsidRPr="00B75D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Ksh</w:t>
      </w:r>
      <w:proofErr w:type="spellEnd"/>
      <w:r w:rsidRPr="00B75D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003408B0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3DF591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6</w:t>
      </w:r>
    </w:p>
    <w:p w14:paraId="4F02AD45" w14:textId="77777777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Wykonawca wnosi aby do umowy dodać postanowienie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14:paraId="34BE0004" w14:textId="77777777" w:rsidR="00CD4A06" w:rsidRPr="00B75D86" w:rsidRDefault="00CD4A06" w:rsidP="00CD4A06">
      <w:pPr>
        <w:spacing w:after="0" w:line="240" w:lineRule="auto"/>
        <w:ind w:left="153"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Wzajemne udostępnienie danych osobowych pracowników i współpracowników Stron.</w:t>
      </w:r>
    </w:p>
    <w:p w14:paraId="78136C05" w14:textId="77777777" w:rsidR="00CD4A06" w:rsidRPr="00B75D86" w:rsidRDefault="00CD4A06" w:rsidP="00CD4A06">
      <w:pPr>
        <w:spacing w:after="0" w:line="240" w:lineRule="auto"/>
        <w:ind w:left="153"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1C240277" w14:textId="77777777" w:rsidR="00CD4A06" w:rsidRPr="00B75D86" w:rsidRDefault="00CD4A06" w:rsidP="00CD4A06">
      <w:pPr>
        <w:spacing w:after="0" w:line="240" w:lineRule="auto"/>
        <w:ind w:left="153"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2C7F5271" w14:textId="77777777" w:rsidR="00CD4A06" w:rsidRPr="00B75D86" w:rsidRDefault="00CD4A06" w:rsidP="00CD4A06">
      <w:pPr>
        <w:spacing w:after="0" w:line="240" w:lineRule="auto"/>
        <w:ind w:left="153"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3) Wskutek wzajemnego udostępnienia danych osobowych osób wskazanych w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2B8A9045" w14:textId="77777777" w:rsidR="00CD4A06" w:rsidRPr="00B75D86" w:rsidRDefault="00CD4A06" w:rsidP="00CD4A06">
      <w:pPr>
        <w:spacing w:after="0" w:line="240" w:lineRule="auto"/>
        <w:ind w:left="153"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7DCD6B06" w14:textId="77777777" w:rsidR="00CD4A06" w:rsidRPr="00B75D86" w:rsidRDefault="00CD4A06" w:rsidP="00CD4A06">
      <w:pPr>
        <w:spacing w:after="0" w:line="240" w:lineRule="auto"/>
        <w:ind w:left="153" w:right="28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5) Jeśli Koordynator Umowy Strony nie wskaże inaczej w formie pisemnej, elektronicznej lub e-mailowej, druga Strona, w wykonaniu obowiązku z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4), powinna użyć treści Informacji o danych osobowych dotyczącej pracowników i współpracowników drugiej Strony, dostępnej na stronie www.______________________(wersja Wykonawcy), www.__________ (wersja Zamawiającego).</w:t>
      </w:r>
    </w:p>
    <w:p w14:paraId="4C8FBBB7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21431B" w14:textId="6A0C4438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6</w:t>
      </w:r>
    </w:p>
    <w:p w14:paraId="341844AA" w14:textId="77777777" w:rsidR="00CD4A06" w:rsidRPr="00B75D86" w:rsidRDefault="00CD4A06" w:rsidP="00CD4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Zamawiający podtrzymuje zapisy umowy. </w:t>
      </w:r>
    </w:p>
    <w:p w14:paraId="220F1024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6EAFB83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D86">
        <w:rPr>
          <w:rFonts w:ascii="Times New Roman" w:hAnsi="Times New Roman" w:cs="Times New Roman"/>
          <w:b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6FBFA089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Wniosek nr 1 </w:t>
      </w:r>
    </w:p>
    <w:p w14:paraId="257EA0B5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Zamawiający w treści §11 ust. 2 wzorca umowy zastrzegł możliwość wypowiedzenia umowy </w:t>
      </w:r>
      <w:r w:rsidRPr="00B75D86">
        <w:rPr>
          <w:rFonts w:ascii="Times New Roman" w:hAnsi="Times New Roman" w:cs="Times New Roman"/>
          <w:sz w:val="20"/>
          <w:szCs w:val="20"/>
        </w:rPr>
        <w:br/>
        <w:t xml:space="preserve">z miesięcznym okresem wypowiedzenia w przypadku zmiany systemu połączeń telefonicznych, polegających na centralizacji usług telefonii komórkowej, realizowanych w jednostkach Policji całego kraju przez Komendę Główną Policji. Zwracamy uwagę na to, iż takie zastrzeżenie jest niezgodne z obowiązującymi przepisami. </w:t>
      </w:r>
      <w:r w:rsidRPr="00B75D86">
        <w:rPr>
          <w:rFonts w:ascii="Times New Roman" w:hAnsi="Times New Roman" w:cs="Times New Roman"/>
          <w:sz w:val="20"/>
          <w:szCs w:val="20"/>
        </w:rPr>
        <w:lastRenderedPageBreak/>
        <w:t xml:space="preserve">Zgodnie bowiem z treścią art. 433 pkt 2 ustawy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projektowane postanowienia umowy w sprawie zamówienia publicznego nie mogą przewidywać możliwości ograniczenia zakresu zamówienia przez zamawiającego bez wskazania minimalnej wartości lub wielkości świadczenia stron. Zarazem jak dodaje Prezes UZP1: „Do obowiązków zamawiającego należy zdefiniowanie minimalnego zakresu świadczenia na podstawie zawartej umowy, gwarantujące wykonawcy związane z tym zakresem umowy wynagrodzenie. Przewidziane w warunkach zamówienia zmiany umowy wynikające z bieżących potrzeb zamawiającego nie mogą zostać z góry wyłączone czy ograniczone – bez względu na uwarunkowania techniczne wykonawcy, ale ich wprowadzenie zarówno w odniesieniu do zakresu i terminu, jak i rozliczeń winno być ujęte w sposób czytelny i jednoznaczny w warunkach zamówienia. A zatem za niedozwoloną praktykę należy uznać projektowane postanowienie umowy, które przewiduje możliwość samodzielnego, jednostronnego decydowania przez zamawiającego o ograniczeniu zakresu świadczenia w trakcie realizacji zamówienia, jeśli w umowie nie jest wskazana minimalna gwarantowana wielkość lub wartość świadczenia stron”. Zgodnie z powszechnie akceptowanym poglądem, wykonawca nie powinien pozostać w niepewności co do zakresu świadczenia, gdyż uniemożliwia to skalkulowanie oferty. Zamawiający nie może przyjmować, iż jego zobowiązania mają w zasadzie charakter opcjonalny (bez gwarancji wykonania jakiejkolwiek części zamówienia). Przy czym równocześnie w orzecznictwie podkreśla się, iż zakres gwarantowany zamówienia nie może być mniejszy niż zakres zamówienia który może podlegać zmniejszeniu. Krajowa Izba Odwoławcza odnosząc się do zarzutu niejednoznaczności opisu przedmiotu zamówienia zauważyła3: „Izba stoi na stanowisku, iż zaproponowane przez Zamawiającego ograniczenie zakresu lub wartości umowy na poziomie 50% jest na tyle duże, iż dalej nie umożliwia wykonawcy prawidłowego skalkulowania ceny oferty. W ocenie Izby, Zamawiający dysponuje danymi historycznymi i wiedzą (…) które dają podstawy do określenia zakresu zamówienia według rzeczywistych potrzeb. Stąd też, ustalenie spornego ograniczenia na poziomie 20% jest jak najbardziej możliwe i pożądane”. Podobnie: „celem Ustawodawcy stworzenie podstawy prawnej do zaistnienia sytuacji w ramach której zamówienie podstawowe „obligatoryjne” będzie wobec zamówienia objętego prawem opcji 1 Prawo Zamówień Publicznych, Komentarz pod redakcją Huberta Nowaka oraz Mateusza Winiarza, UZP, Warszawa 2021 rok 2 Przykładowo wyrok KIO z dnia 25 kwietnia 2013 r. sygn. akt: KIO 827/13, KIO 832/13 3 Wyrok KIO z dnia 1 marca 2011 r. sygn. akt KIO 298/11 4 Wyrok KIO z dnia 6 września 2012 roku sygn. akt KIO 1807/12 Informacje udostępniane publicznie miało charakter mniejszościowy. Powyższe potwierdza stanowisko wyrażone w Informatorze UZP nr 4 z 2011 r., czy też publikacji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PARPu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oraz UZP z 2011 r.: „Przygotowanie postępowania o udzielnie zamówienia publicznego”, wyd. I, Rozdz. 3, str. 31-33 /Pr. Opcji/ z którego wynika, że prawo opcji umożliwia Zamawiającemu wkalkulowanie w przygotowanym opisie przedmiotu zamówienia pewnego marginesu realizacji tegoż zamówienia (str.32). W przedmiotowym stanie faktycznym de facto prawo opcji jest zamówieniem podstawowym, a zamówienie podstawowe niewielką opcją w skali całego zamówienia. Izba uznała, że obecny stan rzeczy można zakwalifikować jako działanie stanowiące obejście przepisów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”. Wyrok ten został przytoczony także w komentarzu autorstwa P.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Graneckiego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do ustawy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z 2021 roku. Biorąc pod uwagę powyższe wnosimy o usunięcie przywołanego powyżej postanowienia umowy lub też o doprecyzowanie jaki zakres zamówienia ma charakter gwarantowany. Zwracamy uwagę na to, iż niniejsze postępowanie – niezależnie od możliwości skorzystania ze środków odwoławczych - może być zgodnie z treścią art. 607 ust. 1 ustawy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poddane kontroli doraźnej Prezesa Urzędu Zamówień Publicznych wszczętej z urzędu lub na wniosek w przypadku uzasadnionego przypuszczenia, że doszło do naruszenia przepisów ustawy, które mogło mieć wpływ na wynik postępowania. </w:t>
      </w:r>
    </w:p>
    <w:p w14:paraId="05E7F9D4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7E4BA" w14:textId="226AF34F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Odpowiedź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</w:p>
    <w:p w14:paraId="3FBE7B94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sz w:val="20"/>
          <w:szCs w:val="20"/>
        </w:rPr>
        <w:t>Zamawiający dokonuje modyfikacji zapisów w §11 ust. 2 umowy. W ten sposób, że §11 ust. 2 umowy otrzymuje brzmienie :</w:t>
      </w:r>
    </w:p>
    <w:p w14:paraId="0997A599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B8A757" w14:textId="77777777" w:rsidR="00CD4A06" w:rsidRPr="00B75D86" w:rsidRDefault="00CD4A06" w:rsidP="00CD4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sz w:val="20"/>
          <w:szCs w:val="20"/>
        </w:rPr>
        <w:t>§11</w:t>
      </w:r>
    </w:p>
    <w:p w14:paraId="5BF87664" w14:textId="77777777" w:rsidR="00CD4A06" w:rsidRPr="00B75D86" w:rsidRDefault="00CD4A06" w:rsidP="00CD4A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E2C699" w14:textId="77777777" w:rsidR="00CD4A06" w:rsidRPr="00B75D86" w:rsidRDefault="00CD4A06" w:rsidP="00CD4A06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color w:val="000000"/>
          <w:sz w:val="20"/>
          <w:szCs w:val="20"/>
        </w:rPr>
        <w:t>Zamawiający zastrzega sobie możliwość wypowiedzenia umowy z miesięcznym okresem wypowiedzenia w przypadku zmiany systemu połączeń telefonicznych, polegających na centralizacji usług telefonii komórkowej, realizowanych w jednostkach Policji całego kraju przez Komendę Główną Policji. Wypowiedzenie nie może nastąpić wcześniej niż przed upływem 12 miesięcy od dnia, w którym nastąpi rozpoczęcie świadczenia usług.</w:t>
      </w:r>
    </w:p>
    <w:p w14:paraId="47E9C77B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E9682BC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</w:p>
    <w:p w14:paraId="1F226A53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W pkt V SWZ (str. 5) Zamawiający wskazał, że „</w:t>
      </w:r>
      <w:r w:rsidRPr="00B75D86">
        <w:rPr>
          <w:rFonts w:ascii="Times New Roman" w:eastAsia="Times New Roman" w:hAnsi="Times New Roman" w:cs="Times New Roman"/>
          <w:bCs/>
          <w:sz w:val="20"/>
          <w:szCs w:val="20"/>
        </w:rPr>
        <w:t>Aktywacja nowej karty musi nastąpić maksymalnie po 2 godzinach roboczych od momentu zgłoszenia</w:t>
      </w:r>
      <w:r w:rsidRPr="00B75D86">
        <w:rPr>
          <w:rFonts w:ascii="Times New Roman" w:hAnsi="Times New Roman" w:cs="Times New Roman"/>
          <w:sz w:val="20"/>
          <w:szCs w:val="20"/>
        </w:rPr>
        <w:t xml:space="preserve">”. </w:t>
      </w:r>
      <w:r w:rsidRPr="00B75D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Wnosimy o zmodyfikowanie tego postanowienia poprzez wskazanie, że czas aktywacji nowej katy będzie liczony od momentu potwierdzenia przez wykonawcę przyjęcia zgłoszenia (a nie od dnia zgłoszenia). </w:t>
      </w:r>
      <w:r w:rsidRPr="00B75D86">
        <w:rPr>
          <w:rFonts w:ascii="Times New Roman" w:eastAsia="Times New Roman" w:hAnsi="Times New Roman" w:cs="Times New Roman"/>
          <w:color w:val="000000"/>
          <w:sz w:val="20"/>
          <w:szCs w:val="20"/>
        </w:rPr>
        <w:t>Dopiero od chwili potwierdzenia przyjęcia zgłoszenia, wykonawca ma faktycznie możliwość przystąpienia do aktywacji karty, a zamawiający ma pewność, że wykonawca faktycznie otrzymał zgłoszenie zamawiającego.</w:t>
      </w:r>
    </w:p>
    <w:p w14:paraId="0655A7BB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D86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wskazał ponadto, że „W przypadku zlecenia aktywacji karty SIM w dniu ustawowo wolnym od pracy, Wykonawca zobowiązany jest do jej aktywowania do godz. 9.30 najbliższego dnia roboczego.” Prosimy o potwierdzenie, że analogiczne zasady obowiązują, w przypadku zlecenia aktywacji karty SIM przesłanego po godzinach pracy Wykonawcy tj. po 17:00. </w:t>
      </w:r>
    </w:p>
    <w:p w14:paraId="1F105F8B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2E0A39" w14:textId="0AEB94F5" w:rsidR="00CD4A06" w:rsidRPr="00416775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Odpowiedź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</w:p>
    <w:p w14:paraId="4B4B056C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</w:pP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 xml:space="preserve">Zamawiający podtrzymuje zapisy w pkt V SWZ, ponadto Zamawiający potwierdza analogiczne zasady </w:t>
      </w:r>
      <w:r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br/>
      </w: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 xml:space="preserve">w przypadku zlecenia aktywacji karty SIM przesłanej po godzinach pracy Wykonawcy tj. po 17:00 </w:t>
      </w:r>
      <w:r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br/>
      </w: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jak „W przypadku zlecenia aktywacji karty SIM w dniu ustawowo wolnym od pracy, Wykonawca zobowiązany jest do jej aktywowania do godz. 9.30 najbliższego dnia roboczego.”</w:t>
      </w:r>
    </w:p>
    <w:p w14:paraId="181BDC79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FE5D86F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</w:p>
    <w:p w14:paraId="2FAD094B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Ust. VI SWZ – „</w:t>
      </w:r>
      <w:r w:rsidRPr="00B75D86">
        <w:rPr>
          <w:rFonts w:ascii="Times New Roman" w:hAnsi="Times New Roman" w:cs="Times New Roman"/>
          <w:i/>
          <w:sz w:val="20"/>
          <w:szCs w:val="20"/>
        </w:rPr>
        <w:t xml:space="preserve">Wykonawca zobowiązany jest zrealizować przedmiot zamówienia - od dnia zawarcia umowy z tym, że usługi telekomunikacyjne będą świadczone od dnia 24.07.2022 r. przez okres 24 miesięcy, dostawa kart SIM do 30.06.2022 r.” </w:t>
      </w:r>
      <w:r w:rsidRPr="00B75D86">
        <w:rPr>
          <w:rFonts w:ascii="Times New Roman" w:hAnsi="Times New Roman" w:cs="Times New Roman"/>
          <w:bCs/>
          <w:sz w:val="20"/>
          <w:szCs w:val="20"/>
        </w:rPr>
        <w:t xml:space="preserve">Zgodnie z art. 99 ust. 1 </w:t>
      </w:r>
      <w:proofErr w:type="spellStart"/>
      <w:r w:rsidRPr="00B75D86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B75D86">
        <w:rPr>
          <w:rFonts w:ascii="Times New Roman" w:hAnsi="Times New Roman" w:cs="Times New Roman"/>
          <w:bCs/>
          <w:sz w:val="20"/>
          <w:szCs w:val="20"/>
        </w:rPr>
        <w:t xml:space="preserve"> przedmiot zamówienia opisuje się w sposób jednoznaczny i wyczerpujący, za pomocą dostatecznie dokładnych i zrozumiałych określeń, uwzględniając wymagania i okoliczności mogące mieć wpływ na sporządzenie oferty. Termin rozpoczęcia świadczenia usług jest jednym z elementów opisu przedmiotu zamówienia, dlatego Zamawiający musi ten termin ustalić z uwzględnieniem wskazanych w art. 99 ust. 1 </w:t>
      </w:r>
      <w:proofErr w:type="spellStart"/>
      <w:r w:rsidRPr="00B75D86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B75D86">
        <w:rPr>
          <w:rFonts w:ascii="Times New Roman" w:hAnsi="Times New Roman" w:cs="Times New Roman"/>
          <w:bCs/>
          <w:sz w:val="20"/>
          <w:szCs w:val="20"/>
        </w:rPr>
        <w:t xml:space="preserve"> wymagań i okoliczności mających wpływ na treść oferty wykonawcy i jego późniejsze zobowiązania wynikające z zawartej umowy (tak m.in. w wyroku Krajowej Izby Odwoławczej z dnia 2 sierpnia 2017 r., sygn. akt: KIO 1488/17). </w:t>
      </w:r>
    </w:p>
    <w:p w14:paraId="1C4A5C8A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sz w:val="20"/>
          <w:szCs w:val="20"/>
        </w:rPr>
        <w:t>Zamawiający określił termin realizacji zamówienia w sposób nieadekwatny i nieuwzględniający wszystkich wymagań związanych z przygotowaniem oferty wskazując datę sztywną na rozpoczęcie świadczenia usług i dostawę kart SIM.</w:t>
      </w:r>
      <w:r w:rsidRPr="00B75D8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BCCC8E3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5D86">
        <w:rPr>
          <w:rFonts w:ascii="Times New Roman" w:hAnsi="Times New Roman" w:cs="Times New Roman"/>
          <w:bCs/>
          <w:sz w:val="20"/>
          <w:szCs w:val="20"/>
        </w:rPr>
        <w:t xml:space="preserve">Wskazanie na datę sztywną powoduje, że Wykonawca nie ma wiedzy, jaki będzie miał faktyczny czas na przygotowanie do świadczenia usług, w tym zakup i dostawę kart SIM oraz przeniesienie numeracji. Może się okazać, że będzie to kilkanaście dni lub równie dobrze kilka dni, gdyż nie jest określone kiedy zakończy się postępowanie o udzielenie zamówienia i zostanie podpisana umowa – są to okoliczności leżące głównie po stronie Zamawiającego. Zgodnie natomiast z art. 436 pkt 1 </w:t>
      </w:r>
      <w:proofErr w:type="spellStart"/>
      <w:r w:rsidRPr="00B75D86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B75D86">
        <w:rPr>
          <w:rFonts w:ascii="Times New Roman" w:hAnsi="Times New Roman" w:cs="Times New Roman"/>
          <w:bCs/>
          <w:sz w:val="20"/>
          <w:szCs w:val="20"/>
        </w:rPr>
        <w:t xml:space="preserve"> umowa w sprawie zamówienia publicznego powinna zawierać m.in. „</w:t>
      </w:r>
      <w:r w:rsidRPr="00B75D86">
        <w:rPr>
          <w:rFonts w:ascii="Times New Roman" w:hAnsi="Times New Roman" w:cs="Times New Roman"/>
          <w:bCs/>
          <w:i/>
          <w:iCs/>
          <w:sz w:val="20"/>
          <w:szCs w:val="20"/>
        </w:rPr>
        <w:t>planowany termin zakończenia usługi, dostawy lub robót budowlanych, oraz, w razie potrzeby, planowane terminy wykonania poszczególnych części usługi, dostawy lub roboty budowlanej, określone w dniach, tygodniach, miesiącach lub latach, chyba że wskazanie daty wykonania umowy jest uzasadnione obiektywną przyczyną</w:t>
      </w:r>
      <w:r w:rsidRPr="00B75D86">
        <w:rPr>
          <w:rFonts w:ascii="Times New Roman" w:hAnsi="Times New Roman" w:cs="Times New Roman"/>
          <w:bCs/>
          <w:sz w:val="20"/>
          <w:szCs w:val="20"/>
        </w:rPr>
        <w:t>”. Zgodnie z ww. przepisem zasadą jest określanie terminu </w:t>
      </w:r>
      <w:r w:rsidRPr="00B75D86">
        <w:rPr>
          <w:rFonts w:ascii="Times New Roman" w:hAnsi="Times New Roman" w:cs="Times New Roman"/>
          <w:sz w:val="20"/>
          <w:szCs w:val="20"/>
        </w:rPr>
        <w:t>w dniach, tygodniach, miesiącach lub latach od dnia rozpoczęcia realizacji zamów</w:t>
      </w:r>
      <w:r w:rsidRPr="00B75D86">
        <w:rPr>
          <w:rFonts w:ascii="Times New Roman" w:hAnsi="Times New Roman" w:cs="Times New Roman"/>
          <w:bCs/>
          <w:sz w:val="20"/>
          <w:szCs w:val="20"/>
        </w:rPr>
        <w:t>ienia. Wskazanie terminu wykonania umowy przez określenie </w:t>
      </w:r>
      <w:r w:rsidRPr="00B75D86">
        <w:rPr>
          <w:rFonts w:ascii="Times New Roman" w:hAnsi="Times New Roman" w:cs="Times New Roman"/>
          <w:sz w:val="20"/>
          <w:szCs w:val="20"/>
        </w:rPr>
        <w:t>konkretnej daty </w:t>
      </w:r>
      <w:r w:rsidRPr="00B75D86">
        <w:rPr>
          <w:rFonts w:ascii="Times New Roman" w:hAnsi="Times New Roman" w:cs="Times New Roman"/>
          <w:bCs/>
          <w:sz w:val="20"/>
          <w:szCs w:val="20"/>
        </w:rPr>
        <w:t xml:space="preserve">jest ograniczone tylko do przypadków uzasadnionych obiektywną przyczyną, przy czym taką przyczyną nie może być zbyt późne wszczęcie postępowania. </w:t>
      </w:r>
    </w:p>
    <w:p w14:paraId="2A43937E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Wobec tego wnosimy o modyfikację i wskazanie, że dostawa kart SIM nastąpi w terminie 20 dni od dnia zawarcia umowy, a usługi telekomunikacyjne rozpoczną się w terminie 50 dni od dnia zawarcia umowy, nie wcześniej niż od 24 .07.2022 r.</w:t>
      </w:r>
    </w:p>
    <w:p w14:paraId="7D7E1951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Ust. VII pkt 1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2 SWZ, § 6 ust. 1 pkt 2 umowy – Zamawiający wskazał „</w:t>
      </w:r>
      <w:r w:rsidRPr="00B75D86">
        <w:rPr>
          <w:rFonts w:ascii="Times New Roman" w:hAnsi="Times New Roman" w:cs="Times New Roman"/>
          <w:bCs/>
          <w:i/>
          <w:sz w:val="20"/>
          <w:szCs w:val="20"/>
        </w:rPr>
        <w:t xml:space="preserve">Strony dopuszczają waloryzację, jeżeli zmiana wskaźnika cen przekroczy 10% w stosunku do wielkości wskaźnika w chwili zawarcia umowy.” </w:t>
      </w:r>
      <w:r w:rsidRPr="00B75D86">
        <w:rPr>
          <w:rFonts w:ascii="Times New Roman" w:hAnsi="Times New Roman" w:cs="Times New Roman"/>
          <w:sz w:val="20"/>
          <w:szCs w:val="20"/>
        </w:rPr>
        <w:t xml:space="preserve">Takie postanowienia stanowi istotne ograniczenie możliwości waloryzacji wynagrodzenia i pozostaje w sprzeczności z ideą wprowadzenia takich zmian do umowy. Podkreślenia wymaga, że postanowienia regulujące możliwość waloryzacji wynagrodzenia powinny być skonstruowane w taki sposób, żeby nie miały one charakteru pozornego (polegały na formalnym wypełnieniu obowiązku przewidzianego w ustawie), ale żeby na ich podstawie istniała realna możliwość skompensowania wykonawcy wzrostu kosztów lub Zamawiającemu spadku kosztów. Wobec tego wnosimy o usunięcie, ewentualnie obniżenia poziomu, w przypadku którego możliwa będzie waloryzacja. Wzrost kosztów o 9,99% jest na tyle znaczący, że może skonsumować przyjętą przez wykonawcę marżę. Dlatego istotne jest, aby poziom zmiany wskaźnika cen, do którego przysługuje waloryzacja był określony na niższym poziomie np. 5%. </w:t>
      </w:r>
    </w:p>
    <w:p w14:paraId="699E42BE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77358D9" w14:textId="585EFB5F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Odpowiedź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</w:p>
    <w:p w14:paraId="1F247744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</w:pP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Zamawiający podtrzymuje zapisy Ust. VI SWZ</w:t>
      </w:r>
    </w:p>
    <w:p w14:paraId="55003E0C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59441B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14:paraId="4C9668F2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Ust. XVII pkt 2 </w:t>
      </w:r>
      <w:proofErr w:type="spellStart"/>
      <w:r w:rsidRPr="00B75D86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B75D86">
        <w:rPr>
          <w:rFonts w:ascii="Times New Roman" w:hAnsi="Times New Roman" w:cs="Times New Roman"/>
          <w:sz w:val="20"/>
          <w:szCs w:val="20"/>
        </w:rPr>
        <w:t xml:space="preserve"> 3 SWZ – wnosimy o potwierdzenie, że na potwierdzenie spełniania warunku udziału w postępowaniu Zamawiający wymaga wykazania się jedną usługą (umową) polegającą na świadczeniu usług telefonii komórkowej o wartości min. 50.000 zł brutto bez względu na czas jej trwania. </w:t>
      </w:r>
    </w:p>
    <w:p w14:paraId="4144DB0A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993E148" w14:textId="566E8C35" w:rsidR="00CD4A06" w:rsidRPr="00C73BB2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73B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Odpowiedź na pytanie 10</w:t>
      </w:r>
    </w:p>
    <w:p w14:paraId="0936480C" w14:textId="77777777" w:rsidR="00CD4A06" w:rsidRPr="00C73BB2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BB2">
        <w:rPr>
          <w:rFonts w:ascii="Times New Roman" w:hAnsi="Times New Roman" w:cs="Times New Roman"/>
          <w:b/>
          <w:sz w:val="20"/>
          <w:szCs w:val="20"/>
        </w:rPr>
        <w:t xml:space="preserve">Zamawiający w SWZ Ust. XVII Informacje o warunkach udziału w postepowaniu </w:t>
      </w:r>
      <w:proofErr w:type="spellStart"/>
      <w:r w:rsidRPr="00C73BB2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Pr="00C73BB2">
        <w:rPr>
          <w:rFonts w:ascii="Times New Roman" w:hAnsi="Times New Roman" w:cs="Times New Roman"/>
          <w:b/>
          <w:sz w:val="20"/>
          <w:szCs w:val="20"/>
        </w:rPr>
        <w:t xml:space="preserve">. 3 dokładnie określił warunki udziału w postepowaniu poprzez wykazanie, że: </w:t>
      </w:r>
    </w:p>
    <w:p w14:paraId="0276B361" w14:textId="531C6F21" w:rsidR="00CD4A06" w:rsidRPr="00B75D86" w:rsidRDefault="00CD4A06" w:rsidP="00CD4A06">
      <w:pPr>
        <w:numPr>
          <w:ilvl w:val="0"/>
          <w:numId w:val="30"/>
        </w:numPr>
        <w:tabs>
          <w:tab w:val="left" w:pos="28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posiada doświadczenie w przedmiocie zamówienia</w:t>
      </w:r>
      <w:r w:rsidRPr="00B75D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i wykaże, że wykonał lub wykonuje</w:t>
      </w:r>
      <w:r w:rsidRPr="00B75D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usługi</w:t>
      </w:r>
      <w:r w:rsidRPr="00B75D86">
        <w:rPr>
          <w:rFonts w:ascii="Times New Roman" w:hAnsi="Times New Roman" w:cs="Times New Roman"/>
          <w:sz w:val="20"/>
          <w:szCs w:val="20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</w:t>
      </w:r>
      <w:r w:rsidRPr="00B75D86">
        <w:rPr>
          <w:rFonts w:ascii="Times New Roman" w:hAnsi="Times New Roman" w:cs="Times New Roman"/>
          <w:sz w:val="20"/>
          <w:szCs w:val="20"/>
        </w:rPr>
        <w:lastRenderedPageBreak/>
        <w:t xml:space="preserve">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B75D86">
        <w:rPr>
          <w:rFonts w:ascii="Times New Roman" w:hAnsi="Times New Roman" w:cs="Times New Roman"/>
          <w:b/>
          <w:sz w:val="20"/>
          <w:szCs w:val="20"/>
        </w:rPr>
        <w:t xml:space="preserve">polegające na </w:t>
      </w:r>
      <w:r w:rsidRPr="00B75D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świadczeniu usługi telefonii komórkowej </w:t>
      </w:r>
      <w:r>
        <w:rPr>
          <w:rFonts w:ascii="Times New Roman" w:hAnsi="Times New Roman" w:cs="Times New Roman"/>
          <w:b/>
          <w:sz w:val="20"/>
          <w:szCs w:val="20"/>
        </w:rPr>
        <w:t xml:space="preserve">o wartości co najmniej </w:t>
      </w:r>
      <w:r w:rsidRPr="00B75D86">
        <w:rPr>
          <w:rFonts w:ascii="Times New Roman" w:hAnsi="Times New Roman" w:cs="Times New Roman"/>
          <w:b/>
          <w:sz w:val="20"/>
          <w:szCs w:val="20"/>
        </w:rPr>
        <w:t xml:space="preserve">50 000,00 zł. brutto  </w:t>
      </w:r>
    </w:p>
    <w:p w14:paraId="1ECC3A80" w14:textId="77777777" w:rsidR="00CD4A06" w:rsidRPr="00B75D86" w:rsidRDefault="00CD4A06" w:rsidP="00CD4A0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BED0510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</w:p>
    <w:p w14:paraId="6EE80902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§ 2 ust. 5 umowy - Zgodnie z § 2 ust. 5 umowy </w:t>
      </w:r>
      <w:r w:rsidRPr="00B75D86">
        <w:rPr>
          <w:rFonts w:ascii="Times New Roman" w:hAnsi="Times New Roman" w:cs="Times New Roman"/>
          <w:i/>
          <w:sz w:val="20"/>
          <w:szCs w:val="20"/>
        </w:rPr>
        <w:t xml:space="preserve">Wykonawca zobowiązuje się do dokonania  migracji obecnie  używanych  numerów z sieci operatora dotychczas świadczącego usługę w kolejności podanej przez Zamawiającego (wykaz kolejności w wersji elektronicznej dostarczy Zamawiający). </w:t>
      </w:r>
      <w:r w:rsidRPr="00B75D86">
        <w:rPr>
          <w:rFonts w:ascii="Times New Roman" w:hAnsi="Times New Roman" w:cs="Times New Roman"/>
          <w:sz w:val="20"/>
          <w:szCs w:val="20"/>
        </w:rPr>
        <w:t>Prosimy o wskazanie w jakim terminie nastąpi przekazanie tego wykazu. Z uwagi na to, że wykonawca musi przygotować się do przeniesienia numeracji, termin ten powinien przypadać co najmniej 30 dni przed przeniesieniem numeracji.</w:t>
      </w:r>
    </w:p>
    <w:p w14:paraId="56AE7588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DDFBA25" w14:textId="5C58F0DE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</w:p>
    <w:p w14:paraId="0AF5122F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D86">
        <w:rPr>
          <w:rFonts w:ascii="Times New Roman" w:hAnsi="Times New Roman" w:cs="Times New Roman"/>
          <w:b/>
          <w:sz w:val="20"/>
          <w:szCs w:val="20"/>
        </w:rPr>
        <w:t>Zamawiający informuje, iż wykaz kolejności migracji obecnie używanych numerów  w wersji elektronicznej dostarczy Wykonawcy po opublikowaniu przez Zamawiającego informacji o wyborze najkorzystniejszej oferty.</w:t>
      </w:r>
    </w:p>
    <w:p w14:paraId="76C7488C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371AE5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</w:p>
    <w:p w14:paraId="1B0F9CBC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 xml:space="preserve">§ 5 ust. 5 i 7 umowy – </w:t>
      </w:r>
      <w:r w:rsidRPr="00B75D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Wnosimy o wyjaśnienie, co Zamawiający rozumie przez „prawidłowo” wystawioną fakturę VAT, tzn. czy aby faktura VAT została uznana za prawidłowo wystawioną wystarczające jest, aby zawierała wszystkie elementy wymagane przez obowiązujące przepisy w tym zakresie, czy Zamawiający wymaga wskazana w niej również dodatkowych elementów? Jeżeli Zamawiający wymaga wskazania w niej również dodatkowych elementów, to wnosimy o ich precyzyjne oznaczenie. Ewentualnie wnosimy o wykreślenie słowa „prawidłowo wystawionej”. </w:t>
      </w:r>
    </w:p>
    <w:p w14:paraId="40FC8E18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E41898" w14:textId="1906A26B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</w:p>
    <w:p w14:paraId="50904BF2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podtrzymuje zapisy w § 5 ust. 5  i 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umowy a zarazem  wyjaśnia,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że przez prawidłowo wystawioną Fakturę VAT rozumie fakturę spełniającą wszelkie wymagania dotyczące jej wystawienia oraz elementów, które powinna zawierać w rozumieniu przepisów powszechnie obowiązującego prawa. </w:t>
      </w:r>
    </w:p>
    <w:p w14:paraId="4ABE5CC1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F929CA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</w:p>
    <w:p w14:paraId="08C4DD6A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§ 5 ust. 7 umowy –</w:t>
      </w:r>
      <w:r w:rsidRPr="00B75D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Zwracamy również uwagę na fakt, że obowiązek podatkowy powstaje z chwilą wystawienia faktury i od tego momentu powinien być liczony termin płatności faktury przez Zamawiającego. Data widniejąca na fakturze doręczonej Zamawiającemu przez wykonawcę zawsze będzie datą wystawienia faktury, a nie datą dostarczenia jej Zamawiającemu. Obliczanie terminu płatności od daty dostarczenia faktury Zamawiającemu może również rodzić pewne trudności z ustaleniem czy Zamawiający terminowo opłacił dostarczoną fakturę, gdyż każdorazowo będzie to wymagało ustalenia i weryfikacji momentu dostarczenia faktury Zamawiającemu. W związku z tym, wnosimy o modyfikację przedmiotowego postanowienia poprzez wskazanie, że termin płatności faktury będzie liczony od dnia jej wystawienia przez wykonawcę.  </w:t>
      </w:r>
    </w:p>
    <w:p w14:paraId="036ED360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DAFAF44" w14:textId="08183CA4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</w:p>
    <w:p w14:paraId="67E38FAE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podtrzymuje zapisy w § 5 ust. 7 umowy.</w:t>
      </w:r>
    </w:p>
    <w:p w14:paraId="200BE718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AD583E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</w:p>
    <w:p w14:paraId="2C1EF1CE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§ 10 umowy - Zgodnie z § 10 ust. 4 umowy, Zamawiający upoważniony jest do potrącenia kary umownej z wynagrodzenia należnego wykonawcy. W § 10 umowy nie przewidziano procedury reklamacyjnej umożliwiającej wykonawcy zgłoszenie zastrzeżeń, co do zasadności nałożenia na niego kary umownej i niezwłoczne usunięcie uchybień w wykonaniu umowy. Kary umowne powinny przysługiwać Zamawiającemu tylko i wyłącznie w przypadku, gdy niewykonanie lub nienależyte wykonanie zobowiązania nastąpiło z winy Wykonawcy, co w praktyce oznacza konieczność istnienia procedury, w toku której Strony mają możliwość zaprezentowania swoich stanowisk. Zgodnie z wyrokiem Sądu Najwyższego z dnia 20 marca 1968 r. (sygn. Akt II CR 419/67): „(…)jeżeli wykonanie lub nienależyte wykonanie danego zobowiązania jest następstwem okoliczności, za które strona zobowiązana nie ponosi odpowiedzialności (art. 471 k.c.), kary umownej nie nalicza się”. W związku z powyższym wnosimy o wprowadzenie w § 10 umowy procedury reklamacyjnej umożliwiającej wykonawcy zgłoszenie zastrzeżeń, co do zasadności nałożenia na niego kary umownej i niezwłoczne usunięcie uchybień w wykonaniu Umowy.</w:t>
      </w:r>
    </w:p>
    <w:p w14:paraId="3A2F36EA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05A88FF" w14:textId="5AD66C9D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Odpowiedź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</w:p>
    <w:p w14:paraId="6C467E3E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Zamawiający podtrzymuje zapisy w </w:t>
      </w:r>
      <w:bookmarkStart w:id="0" w:name="_Hlk41486600"/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10 umowy</w:t>
      </w:r>
      <w:bookmarkEnd w:id="0"/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67660808" w14:textId="77777777" w:rsidR="00CD4A06" w:rsidRPr="00B75D86" w:rsidRDefault="00CD4A06" w:rsidP="00CD4A0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04F1051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</w:p>
    <w:p w14:paraId="0431E578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D86">
        <w:rPr>
          <w:rFonts w:ascii="Times New Roman" w:hAnsi="Times New Roman" w:cs="Times New Roman"/>
          <w:sz w:val="20"/>
          <w:szCs w:val="20"/>
        </w:rPr>
        <w:t>§ 12 ust. 3 umowy – Zamawiający wskazał, że „</w:t>
      </w:r>
      <w:r w:rsidRPr="00B75D86">
        <w:rPr>
          <w:rFonts w:ascii="Times New Roman" w:hAnsi="Times New Roman" w:cs="Times New Roman"/>
          <w:i/>
          <w:sz w:val="20"/>
          <w:szCs w:val="20"/>
        </w:rPr>
        <w:t>za siłę wyższą nie uznaje się (…) nie dotrzymania zobowiązań przez jego kontrahentów</w:t>
      </w:r>
      <w:r w:rsidRPr="00B75D86">
        <w:rPr>
          <w:rFonts w:ascii="Times New Roman" w:hAnsi="Times New Roman" w:cs="Times New Roman"/>
          <w:sz w:val="20"/>
          <w:szCs w:val="20"/>
        </w:rPr>
        <w:t xml:space="preserve"> (…)”. Prosimy o potwierdzenie, że nie dotyczy to sytuacji, gdy zobowiązania te nie zostały dotrzymane z powodu siły wyższej. </w:t>
      </w:r>
    </w:p>
    <w:p w14:paraId="093CF19B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0D85F4" w14:textId="788D29A1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</w:p>
    <w:p w14:paraId="5BD88F6C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podtrzymuje zapisy w § 12 ust. 3 umowy.</w:t>
      </w:r>
    </w:p>
    <w:p w14:paraId="1E02FB67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3736EBD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</w:t>
      </w:r>
    </w:p>
    <w:p w14:paraId="2E6C3E13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13 Umowy – </w:t>
      </w:r>
      <w:r w:rsidRPr="00B75D8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Wnosimy o zmodyfikowanie przedmiotowego postanowienia.  Nałożenie na wykonawcę obowiązku zachowania w poufności wszystkich informacji również tych, co do których może powziąć podejrzenie, iż są poufnymi informacjami albo danymi jest nieuzasadnione, gdyż pozostawia wykonawcę w ciągłej niepewności co do charakteru przekazanych mu informacji. Wykonawca powinien mieć obowiązek zachować w poufności tylko te informacje, które zostały wyraźnie zastrzeżone przez Zamawiającego jako informacje stanowiące tajemnicę przedsiębiorstwa. Takie rozwiązanie jest korzystne zarówno dla Zamawiającego jak i dla Wykonawcy, gdyż Zamawiający będzie miał pewność, że istotne dla niego informacje pozostaną tajemnicą, a wykonawca będzie miał pewność które z przekazanych mu informacji powinien objąć szczególną ochroną. Ponadto, wnosimy o wprowadzenie analogicznego zastrzeżenia dla informacji przekazywanych przez Wykonawcę oraz ograniczenie okresu, w ciągu którego wykonawca będzie zobowiązany do zachowania poufności informacji po zakończeniu obowiązywania umowy do 3 lat. Wprowadzenie tego obowiązku bez ograniczenia go odpowiednim terminem jest nieuzasadnione, gdyż wprowadza niepewność do relacji pomiędzy Zamawiającym, a Wykonawcą. </w:t>
      </w:r>
    </w:p>
    <w:p w14:paraId="09962AA9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EF3B02" w14:textId="2A0BF83F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</w:t>
      </w:r>
    </w:p>
    <w:p w14:paraId="54B79C9C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podtrzymuje zapisy w § 13 umowy</w:t>
      </w:r>
    </w:p>
    <w:p w14:paraId="22FFE131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D6EEA71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</w:p>
    <w:p w14:paraId="3324E27E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10 Prosimy o takie doprecyzowanie zapisów, z których jednoznacznie wynikać będzie, ze zapłata kar umownych nastąpi w ciągu 30 dni od dnia wystawienia przez Zamawiającego noty obciążeniowej. Dodatkowo prosimy o takie doprecyzowanie zapisów, z których jednoznacznie wynikać będzie, ze Zamawiający naliczy kary umowne jeśli w terminie 30 dni od daty zdarzeń Wykonawca nie wykaże, iż nie ponosi winy za wystąpienie zdarzenia na podstawie którego zobowiązany jest do zapłaty kary umownej. Zgodnie z wyrokiem Sądu Najwyższego (sygn. Akt II CR 419/67): „(…) jeżeli wykonanie lub nienależyte wykonanie danego zobowiązania jest następstwem okoliczności, za które strona zobowiązana nie ponosi odpowiedzialności (art. 471 k.c.), kary umownej nie nalicza się.” Stąd naliczenie kar umownych przewidzianych w umowie powinno być poprzedzone przeprowadzeniem stosownego postępowania reklamacyjnego mającego na celu umożliwienie Wykonawcy niezwłoczne usunięcie uchybień w wykonaniu umowy oraz ustalenie istnienia przesłanek naliczenia kar umownych. </w:t>
      </w:r>
    </w:p>
    <w:p w14:paraId="2911D5C4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427973" w14:textId="41DA303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</w:p>
    <w:p w14:paraId="0D3A01EE" w14:textId="77777777" w:rsidR="00CD4A06" w:rsidRPr="00B75D86" w:rsidRDefault="00CD4A06" w:rsidP="00CD4A06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Zamawiający podtrzymuje zapisy w § 10 umowy i zarazem potwierdza, </w:t>
      </w:r>
      <w:r w:rsidRPr="00B75D86">
        <w:rPr>
          <w:rFonts w:ascii="Times New Roman" w:hAnsi="Times New Roman" w:cs="Times New Roman"/>
          <w:b/>
          <w:sz w:val="20"/>
          <w:szCs w:val="20"/>
        </w:rPr>
        <w:t xml:space="preserve">że naliczenie </w:t>
      </w:r>
      <w:r w:rsidRPr="00B75D86">
        <w:rPr>
          <w:rFonts w:ascii="Times New Roman" w:hAnsi="Times New Roman" w:cs="Times New Roman"/>
          <w:b/>
          <w:sz w:val="20"/>
          <w:szCs w:val="20"/>
        </w:rPr>
        <w:br/>
        <w:t>i potrącenie kar umownych poprzedzone zostanie postępowaniem wyjaśniającym, które potwierdzi  prawidłowość naliczania kar umownych.</w:t>
      </w:r>
    </w:p>
    <w:p w14:paraId="0568B013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378D9D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</w:p>
    <w:p w14:paraId="1A40892B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10 Wnosimy o ograniczenie odpowiedzialności określonej w par 10 ust. 6 do wysokości rzeczywistych strat ze wskazanym limitem kwotowym z wyłączeniem odpowiedzialności za utracone korzyści. Wprowadzenie limitu pozwoli na precyzyjne określenie przez wykonawcę </w:t>
      </w:r>
      <w:proofErr w:type="spellStart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ewentualnych innych kosztów związanych z realizacją umowy, a jednocześnie w dalszym ciągu zapewnia Zamawiającemu ochronę jego uzasadnionych interesów.</w:t>
      </w:r>
    </w:p>
    <w:p w14:paraId="38DAF4E3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F18022" w14:textId="566E7CDC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</w:p>
    <w:p w14:paraId="45CD5FC2" w14:textId="77777777" w:rsidR="00CD4A06" w:rsidRPr="00416775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Zamawiający podtrzymuje zapisy w § 10 ust. 6 umowy i zarazem potwierdza, </w:t>
      </w:r>
      <w:r w:rsidRPr="00B75D86">
        <w:rPr>
          <w:rFonts w:ascii="Times New Roman" w:hAnsi="Times New Roman" w:cs="Times New Roman"/>
          <w:b/>
          <w:sz w:val="20"/>
          <w:szCs w:val="20"/>
        </w:rPr>
        <w:t xml:space="preserve">że naliczenie </w:t>
      </w:r>
      <w:r w:rsidRPr="00B75D86">
        <w:rPr>
          <w:rFonts w:ascii="Times New Roman" w:hAnsi="Times New Roman" w:cs="Times New Roman"/>
          <w:b/>
          <w:sz w:val="20"/>
          <w:szCs w:val="20"/>
        </w:rPr>
        <w:br/>
        <w:t>i potrącenie kar umownych poprzedzone zostanie postępowaniem wyjaśniającym, które potwierdzi  prawidłowość naliczania kar umownych.</w:t>
      </w:r>
    </w:p>
    <w:p w14:paraId="72DF7349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156A13F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</w:p>
    <w:p w14:paraId="7374ACC0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142ACD" w14:textId="77777777" w:rsidR="00CD4A06" w:rsidRPr="00B75D86" w:rsidRDefault="00CD4A06" w:rsidP="00D8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zamówieniu pkt 4.3 – Punktacja vs OPZ pkt I</w:t>
      </w:r>
    </w:p>
    <w:p w14:paraId="46BAD2D0" w14:textId="77777777" w:rsidR="00CD4A06" w:rsidRPr="00B75D86" w:rsidRDefault="00CD4A06" w:rsidP="00D8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o zamówieniu - Max. ilość punktów za kategorię Pakiet Internetu wynosi 40 pkt za zaoferowanie pakietu </w:t>
      </w:r>
      <w:proofErr w:type="spellStart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internetu</w:t>
      </w:r>
      <w:proofErr w:type="spellEnd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100GB. </w:t>
      </w:r>
    </w:p>
    <w:p w14:paraId="08365553" w14:textId="77777777" w:rsidR="00CD4A06" w:rsidRPr="00B75D86" w:rsidRDefault="00CD4A06" w:rsidP="00D8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OPZ – „Wymagania dot. przedmiotu zamówienia” – Zamawiający żąda nielimitowanego dostępu do sieci Internet (w ramach abonamentu). Po przekroczeniu 200 GB transferu danych Zamawiający dopuszcza obniżenie prędkości danych do poziomu 10 </w:t>
      </w:r>
      <w:proofErr w:type="spellStart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mb</w:t>
      </w:r>
      <w:proofErr w:type="spellEnd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/s. </w:t>
      </w:r>
    </w:p>
    <w:p w14:paraId="277409E0" w14:textId="77777777" w:rsidR="00CD4A06" w:rsidRPr="00B75D86" w:rsidRDefault="00CD4A06" w:rsidP="00D8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SWZ XIX – Sposób obliczania ceny – również podaje kryterium dla max 100GB pojedynczego pakietu GB na SIM.</w:t>
      </w:r>
    </w:p>
    <w:p w14:paraId="29AB9D1C" w14:textId="77777777" w:rsidR="00CD4A06" w:rsidRPr="00B75D86" w:rsidRDefault="00CD4A06" w:rsidP="00D8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z ogłoszenia i z OPZ wykluczają się wzajemnie, maksymalna punktacja dot. pakietu 100GB a wymaganie z OPZ mówi o 200GB i nielimitowanej paczce GB. Zapisy wzajemnie się wykluczają - prosimy o ujednolicenie zapisów.</w:t>
      </w:r>
    </w:p>
    <w:p w14:paraId="37B700A2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A04602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9D9CB4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969200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A008F1" w14:textId="5D1F2F61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 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</w:p>
    <w:p w14:paraId="5083C0F8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Zamawiający w ogłoszeniu o zamówieniu jak i OPZ podaje identyczne wartości odnośnie pakietu </w:t>
      </w:r>
      <w:proofErr w:type="spellStart"/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internetu</w:t>
      </w:r>
      <w:proofErr w:type="spellEnd"/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100 GB.</w:t>
      </w:r>
    </w:p>
    <w:p w14:paraId="698EC582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53BEDC9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</w:p>
    <w:p w14:paraId="071DFE88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OPZ i SWZ – Adresacja IP</w:t>
      </w:r>
    </w:p>
    <w:p w14:paraId="24BA57F6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OPZ – mówi o wymaganiu 3 kart ze stałym adresem IP </w:t>
      </w:r>
    </w:p>
    <w:p w14:paraId="1BCD46D2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SWZ – pkt V. – mówi o wymaganiu 20 kart sim ze stałym adresem IP</w:t>
      </w:r>
    </w:p>
    <w:p w14:paraId="2D22A096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z OPZ i SWZ wykluczają się wzajemnie - prosimy o ujednolicenie zapisów.</w:t>
      </w:r>
    </w:p>
    <w:p w14:paraId="24775A1C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1C89FD1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A7DEE1" w14:textId="126F59AA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</w:p>
    <w:p w14:paraId="3B1E424B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w ogłoszeniu o zamówieniu jak i OPZ podaje identyczną ilość 20 kart SIM ze stałym adresem IP.</w:t>
      </w:r>
    </w:p>
    <w:p w14:paraId="12E207F2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579A72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</w:t>
      </w:r>
    </w:p>
    <w:p w14:paraId="2FCCBE7D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 V 1 OPZ Zamawiający po przekroczeniu zaoferowanego transferu danych dopuszcza możliwość zmiany parametrów technicznych transmisji danych (obniżenie prędkości transmisji) do poziomu minimum 10 </w:t>
      </w:r>
      <w:proofErr w:type="spellStart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Mb</w:t>
      </w:r>
      <w:proofErr w:type="spellEnd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/s. Czy Zamawiający wyraża zgodę na poziom 16 </w:t>
      </w:r>
      <w:proofErr w:type="spellStart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kbp</w:t>
      </w:r>
      <w:proofErr w:type="spellEnd"/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/s. </w:t>
      </w:r>
    </w:p>
    <w:p w14:paraId="5CB4884A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4DD78A5" w14:textId="564DC4D1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21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F6A0BCA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</w:pP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Zamawiający pootrzymuje zapisy SWZ V1 OPZ.</w:t>
      </w:r>
    </w:p>
    <w:p w14:paraId="7253008C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48F597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</w:t>
      </w:r>
    </w:p>
    <w:p w14:paraId="0B029014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Wnosimy aby Zamawiający dopuścił w przyszłości wyłączanie przez Wykonawcę starszych technologii sygnału np. UMTS na rzecz nowszych np. 5G? Oczywiście Wykonawca będzie gwarantował taką samą lub lepszą jakość usług głosowych jak i transmisji danych. W związku ze zmianami technologicznymi i koniecznością uruchamiania przez operatorów nowych rozwiązań następują stopniowe zmiany w wykorzystywanych częstotliwościach, a tym samym i stosowanych technologiach (np. operatorzy wykorzystują częstotliwości 3G do uruchamiania na szerszym obszarze usług 5G, jednocześnie odchodząc powoli od technologii 3G). Jest to proces ogólnopolski, stąd nie jest możliwe zobowiązanie w jednej umowie do utrzymania sieci 3G.</w:t>
      </w:r>
    </w:p>
    <w:p w14:paraId="7C5E0A3B" w14:textId="77777777" w:rsidR="00CD4A0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EBB77C3" w14:textId="52F227AA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38EE5745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</w:pP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Zamawiający dopuszcza w przyszłości wyłączanie przez Wykonawcę starszych technologii sygnału transmisji danych tj. GPRS, EDGE, UMTS, HSDPA na rzecz nowszych 5G.</w:t>
      </w:r>
    </w:p>
    <w:p w14:paraId="2A96CD55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4FF27E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</w:p>
    <w:p w14:paraId="7416C9F3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usługi Wykonawca dostarczy niezbędne do jej realizacji karty SIM w ilości 2100 sztuk w terminie do 30.06.2022r., a także zapewni bezpłatny serwis. Aktywacja dostarczonych kart SIM nastąpi w dniu rozpoczęcia świadczenia usługi tj. 24.07.2022 r. z zachowaniem ciągłości połączeń głosowych w stosunku do świadczonej usługi przez dotychczasowego operatora. Na opakowaniu każdej z nich ma być widoczny nr MSISDN. Czy poprzez "bezpłatny serwis" Zamawiający rozumie bezpłatną wymianę karty SIM po uszkodzeniu lub zagubieniu? Jeśli nie to Wykonawca prosi o wyjaśnienie czego wymaga Zamawiający. </w:t>
      </w:r>
    </w:p>
    <w:p w14:paraId="294E6AFC" w14:textId="77777777" w:rsidR="00CD4A0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06B1B31" w14:textId="1162F240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</w:p>
    <w:p w14:paraId="67FEF1E0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</w:pP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Poprzez "bezpłatny serwis" Zamawiający rozumie bezpłatną wymianę karty SIM po uszkodzeniu lub zagubieniu.</w:t>
      </w:r>
    </w:p>
    <w:p w14:paraId="3A921EBA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B1A52F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</w:p>
    <w:p w14:paraId="441AA6DC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 swoich wymaganiach dotyczących procesu przeniesienia numerów i dostarczeniu kart SIM wskazuje swojego rodzaju własną procedurę. Zamawiający wymaga opisania kart SIM numerem telefonu, wskazuje datę przeniesienia i datę dostarczenia SIM. Wykonawca wyjaśnia, iż proces przeniesienia numerów wynika z regulacji UKE i dokumentu PLICBD, a wymagania wykonawcy stoją w sprzeczności do możliwości które daje Regulator i wskazane przez niego tryby przeniesienia numerów. Wykonawca zaznacza, że opisanie kart numerem telefonu nie jest elementem koniecznym w procesie przeniesienia numerów. Jest dodatkową usługą, która podnosi koszty, ale przede wszystkim wydłuża czas dostarczenia do Zamawiającego kart SIM. Zamawiający w treści SIWZ nie wyjaśnia jaki tryb przeniesienia numerów zastosuje ale Wykonawca wnioskuje, że Zamawiający będzie stosował tryb DAY ponieważ w SIWZ wskazany jest konkretny dzień rozpoczęcia świadczenia usług. Ten tryb nie pozwala na założenie spraw o przeniesienie numerów (czyli rozpoczęcia procesu koniecznego do spełnienia wymagań Zamawiającego) wcześniej niż aktualnie obowiązujący okres wypowiedzenia u operatora dawcy, którego Zamawiający nie zna. Najdłuższym stosowanym okresem wypowiedzenia jest okres 30 - dniowy. Co za tym idzie Zamawiający może założyć sprawy o przeniesienie numerów i otrzymać zgody na przeniesienie numerów nie wcześniej niż 25.06 (poniedziałek). Realizacja usługi oklejenia kart SIM numerem i dostarczenie ich do Zamawiającego w ciągu 4 dni jest nierealna do wykonania co ogranicza możliwość ubiegania się o start w tym </w:t>
      </w: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przetargu innych Wykonawców niż obecny, zwłaszcza że za każdy dzień zwłoki Zamawiający będzie karał Wykonawcę kwotą 0,5% wynagrodzenia za cały kontrakt. Wobec Powyższego, Wykonawca prosi o odpowiedź, czy Zamawiający dopuszcza zmianę daty dostarczenia kart SIM opisanych numerem telefonu na dzień z 30.06.2022 na 08.07.2022?</w:t>
      </w:r>
    </w:p>
    <w:p w14:paraId="4D8014E5" w14:textId="77777777" w:rsidR="00CD4A06" w:rsidRDefault="00CD4A06" w:rsidP="00CD4A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5AE8044" w14:textId="0C8E453E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</w:p>
    <w:p w14:paraId="527B79D5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</w:pP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Zamawiający podtrzymuje wymagania OPZ.</w:t>
      </w:r>
    </w:p>
    <w:p w14:paraId="65FDC501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7BB564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</w:p>
    <w:p w14:paraId="4BEAAB19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zgodzi się, aby zamiast nadrukowanego na opakowaniu karty SIM numeru telefonu wykonawca dostarczył do Zamawiającego niezwłocznie po wysyłce kart zestawienie Excel, w którym kolumnach Wykonawca wskaże nr karty SIM i przyporządkowany do niej numer telefonu?</w:t>
      </w:r>
    </w:p>
    <w:p w14:paraId="0ED7AD7C" w14:textId="77777777" w:rsidR="00CD4A0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B2BBE5" w14:textId="7941C3D1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</w:p>
    <w:p w14:paraId="57DF038D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</w:pP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Zamawiający podtrzymuje wymagania OPZ.</w:t>
      </w:r>
    </w:p>
    <w:p w14:paraId="21981D61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ABCDF4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</w:t>
      </w:r>
    </w:p>
    <w:p w14:paraId="510900ED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dotyczące kart SIM: Aktywacja nowej karty musi nastąpić maksymalnie po 2 godzinach roboczych od momentu zgłoszenia. W przypadku zlecenia aktywacji karty SIM w dniu ustawowo wolnym od pracy, Wykonawca zobowiązany jest do jej aktywowania do godz. 9.30 najbliższego dnia roboczego. Wykonawca wnosi o zmianę terminu na wymianę karty SIM z 2 na 4 godziny robocze, w przypadku zlecenia wymiany w dni wolne wnosimy o zmianę zobowiązania do aktywacji karty SIM do godziny 11:30 przy założeniu, że Wykonawca nada Zamawiającemu dostępu strony www, na której Zamawiający będzie mógł przeprowadzić samodzielnie wymianę w trybie 24/7/365.</w:t>
      </w:r>
    </w:p>
    <w:p w14:paraId="61756487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9E867A" w14:textId="5CDF8F4F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Odpowiedź </w:t>
      </w:r>
      <w:r w:rsidR="00B524B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pytanie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26</w:t>
      </w:r>
    </w:p>
    <w:p w14:paraId="2F99E4B1" w14:textId="77777777" w:rsidR="00CD4A06" w:rsidRPr="00B75D86" w:rsidRDefault="00CD4A06" w:rsidP="00CD4A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</w:pPr>
      <w:r w:rsidRPr="00B75D86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Zamawiający podtrzymuje wymagania OPZ.</w:t>
      </w:r>
    </w:p>
    <w:p w14:paraId="3DE72335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3E77FA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</w:t>
      </w:r>
    </w:p>
    <w:p w14:paraId="628D95D9" w14:textId="77777777" w:rsidR="00CD4A06" w:rsidRPr="00B75D86" w:rsidRDefault="00CD4A06" w:rsidP="00CD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D86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paragraf 5 pkt. 7 Wnosimy o wyjaśnienie, co Zamawiający rozumie przez „prawidłowo” wystawioną fakturę VAT, tzn. czy aby faktura VAT została uznana za prawidłowo wystawioną wystarczające jest, aby zawierała wszystkie elementy wymagane przez obowiązujące przepisy w tym zakresie, czy Zamawiający wymaga wskazana w niej również dodatkowych elementów? Jeżeli Zamawiający wymaga wskazania w niej również dodatkowych elementów, to wnosimy o ich precyzyjne oznaczenie. Ewentualnie wnosimy o wykreślenie słowa „prawidłowo wystawionej”.</w:t>
      </w:r>
    </w:p>
    <w:p w14:paraId="6CBA927A" w14:textId="77777777" w:rsidR="00CD4A0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C923AB2" w14:textId="7AE3F8AC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Odpowiedź</w:t>
      </w:r>
      <w:r w:rsidR="00B524B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pytanie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</w:t>
      </w:r>
    </w:p>
    <w:p w14:paraId="20E2998E" w14:textId="77777777" w:rsidR="00CD4A06" w:rsidRPr="00B75D86" w:rsidRDefault="00CD4A06" w:rsidP="00CD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podtrzymuje zapisy w § 5 ust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7 umowy a zarazem  wyjaśnia, </w:t>
      </w:r>
      <w:r w:rsidRPr="00B75D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że przez prawidłowo wystawioną Fakturę VAT rozumie fakturę spełniającą wszelkie wymagania dotyczące jej wystawienia oraz elementów, które powinna zawierać w rozumieniu przepisów powszechnie obowiązującego prawa. </w:t>
      </w:r>
    </w:p>
    <w:p w14:paraId="30299CBA" w14:textId="77777777" w:rsidR="00CD4A06" w:rsidRPr="00B75D86" w:rsidRDefault="00CD4A06" w:rsidP="00CD4A0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76E51A1" w14:textId="6B6594A9" w:rsidR="00CD4A06" w:rsidRDefault="00CD4A06" w:rsidP="00CD4A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04F595" w14:textId="6583D837" w:rsidR="00D80DCF" w:rsidRDefault="00D80DCF" w:rsidP="00CD4A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0A912C" w14:textId="3733932D" w:rsidR="00D80DCF" w:rsidRDefault="00D80DCF" w:rsidP="00CD4A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0DCF">
        <w:rPr>
          <w:rFonts w:ascii="Times New Roman" w:hAnsi="Times New Roman" w:cs="Times New Roman"/>
          <w:bCs/>
          <w:sz w:val="20"/>
          <w:szCs w:val="20"/>
        </w:rPr>
        <w:t>Pozostałe zapisy SWZ pozostają bez zmian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50A1E7F5" w14:textId="77777777" w:rsidR="00D80DCF" w:rsidRPr="00D80DCF" w:rsidRDefault="00D80DCF" w:rsidP="00CD4A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3E60F5" w14:textId="77777777" w:rsidR="00CD4A06" w:rsidRPr="00B75D86" w:rsidRDefault="00CD4A06" w:rsidP="00CD4A0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A1A7E2E" w14:textId="77777777" w:rsidR="00CD4A06" w:rsidRPr="0065623D" w:rsidRDefault="00CD4A06" w:rsidP="00CD4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23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14:paraId="15678933" w14:textId="77777777" w:rsidR="00CD4A06" w:rsidRPr="0065623D" w:rsidRDefault="00CD4A06" w:rsidP="00CD4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2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2– projekt umowy po zmianie </w:t>
      </w:r>
    </w:p>
    <w:p w14:paraId="40071EE0" w14:textId="77777777" w:rsidR="00CD4A06" w:rsidRPr="00B75D86" w:rsidRDefault="00CD4A06" w:rsidP="00CD4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71A2CF" w14:textId="5C0B9B97" w:rsidR="005E258B" w:rsidRDefault="005E258B" w:rsidP="00CD4A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FF89C" w14:textId="77777777" w:rsidR="005E258B" w:rsidRDefault="005E258B" w:rsidP="0090522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8A6FC55" w14:textId="4201BEC2" w:rsidR="00905228" w:rsidRDefault="00905228" w:rsidP="005E258B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poważaniem:</w:t>
      </w:r>
    </w:p>
    <w:p w14:paraId="01807E2D" w14:textId="77777777" w:rsidR="004F1599" w:rsidRPr="004F1599" w:rsidRDefault="00E81B8A" w:rsidP="004F1599">
      <w:pPr>
        <w:spacing w:after="0" w:line="240" w:lineRule="auto"/>
        <w:ind w:left="4956" w:right="11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F1599" w:rsidRPr="004F159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F1599" w:rsidRPr="004F1599">
        <w:rPr>
          <w:rFonts w:ascii="Times New Roman" w:hAnsi="Times New Roman" w:cs="Times New Roman"/>
          <w:b/>
          <w:sz w:val="20"/>
          <w:szCs w:val="20"/>
        </w:rPr>
        <w:t xml:space="preserve">Kierownik </w:t>
      </w:r>
    </w:p>
    <w:p w14:paraId="3975416A" w14:textId="77777777" w:rsidR="004F1599" w:rsidRPr="004F1599" w:rsidRDefault="004F1599" w:rsidP="004F1599">
      <w:pPr>
        <w:spacing w:after="0" w:line="240" w:lineRule="auto"/>
        <w:ind w:left="4956" w:right="110" w:firstLine="708"/>
        <w:rPr>
          <w:rFonts w:ascii="Times New Roman" w:hAnsi="Times New Roman" w:cs="Times New Roman"/>
          <w:b/>
          <w:sz w:val="20"/>
          <w:szCs w:val="20"/>
        </w:rPr>
      </w:pPr>
      <w:r w:rsidRPr="004F1599">
        <w:rPr>
          <w:rFonts w:ascii="Times New Roman" w:hAnsi="Times New Roman" w:cs="Times New Roman"/>
          <w:b/>
          <w:sz w:val="20"/>
          <w:szCs w:val="20"/>
        </w:rPr>
        <w:t>Sekcji Zamówień Publicznych</w:t>
      </w:r>
    </w:p>
    <w:p w14:paraId="625B5AC5" w14:textId="77777777" w:rsidR="004F1599" w:rsidRPr="004F1599" w:rsidRDefault="004F1599" w:rsidP="004F1599">
      <w:pPr>
        <w:spacing w:after="0" w:line="240" w:lineRule="auto"/>
        <w:ind w:left="4956" w:right="110" w:firstLine="708"/>
        <w:rPr>
          <w:rFonts w:ascii="Times New Roman" w:hAnsi="Times New Roman" w:cs="Times New Roman"/>
          <w:b/>
          <w:sz w:val="20"/>
          <w:szCs w:val="20"/>
        </w:rPr>
      </w:pPr>
      <w:r w:rsidRPr="004F1599">
        <w:rPr>
          <w:rFonts w:ascii="Times New Roman" w:hAnsi="Times New Roman" w:cs="Times New Roman"/>
          <w:b/>
          <w:sz w:val="20"/>
          <w:szCs w:val="20"/>
        </w:rPr>
        <w:t xml:space="preserve">    KWP </w:t>
      </w:r>
      <w:proofErr w:type="spellStart"/>
      <w:r w:rsidRPr="004F1599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Pr="004F1599">
        <w:rPr>
          <w:rFonts w:ascii="Times New Roman" w:hAnsi="Times New Roman" w:cs="Times New Roman"/>
          <w:b/>
          <w:sz w:val="20"/>
          <w:szCs w:val="20"/>
        </w:rPr>
        <w:t xml:space="preserve">. w Radomiu </w:t>
      </w:r>
    </w:p>
    <w:p w14:paraId="1513D336" w14:textId="65B62602" w:rsidR="00905228" w:rsidRPr="004F1599" w:rsidRDefault="004F1599" w:rsidP="004F1599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1599">
        <w:rPr>
          <w:rFonts w:ascii="Times New Roman" w:hAnsi="Times New Roman" w:cs="Times New Roman"/>
          <w:b/>
          <w:sz w:val="20"/>
          <w:szCs w:val="20"/>
        </w:rPr>
        <w:t xml:space="preserve">     Justyna Kowalska</w:t>
      </w:r>
    </w:p>
    <w:p w14:paraId="349A78D6" w14:textId="77777777" w:rsidR="00905228" w:rsidRDefault="00905228" w:rsidP="00E81B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A931F3" w14:textId="4E5C941A" w:rsidR="00D80DCF" w:rsidRDefault="00D80DCF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394FF379" w14:textId="418FBB99" w:rsidR="00D80DCF" w:rsidRDefault="00D80DCF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5F3A7D" w14:textId="562050FA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D36725" w14:textId="1E608905" w:rsidR="00905228" w:rsidRPr="00905228" w:rsidRDefault="00905228" w:rsidP="0065537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228">
        <w:rPr>
          <w:rFonts w:ascii="Times New Roman" w:eastAsia="Times New Roman" w:hAnsi="Times New Roman" w:cs="Times New Roman"/>
          <w:sz w:val="20"/>
          <w:szCs w:val="20"/>
        </w:rPr>
        <w:t xml:space="preserve">Informację umieszczono na stronie prowadzonego postępowania  </w:t>
      </w:r>
      <w:r w:rsidRPr="00905228">
        <w:rPr>
          <w:rFonts w:ascii="Times New Roman" w:hAnsi="Times New Roman" w:cs="Times New Roman"/>
          <w:sz w:val="20"/>
          <w:szCs w:val="20"/>
        </w:rPr>
        <w:t>pod adresem https://platformazakupowa.pl/pn/kwp_radom</w:t>
      </w:r>
      <w:r w:rsidRPr="00905228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 w dniu </w:t>
      </w:r>
      <w:r w:rsidR="004F1599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>31.05.2022r.</w:t>
      </w:r>
    </w:p>
    <w:p w14:paraId="1928A294" w14:textId="77777777" w:rsidR="00905228" w:rsidRPr="00905228" w:rsidRDefault="00905228" w:rsidP="0090522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8322264" w14:textId="730BF25E" w:rsidR="00905228" w:rsidRPr="00D80DCF" w:rsidRDefault="00905228" w:rsidP="00D80DC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6D380C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 </w:t>
      </w:r>
      <w:r w:rsidRPr="007B2653"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  <w:t>Wyk. egz. poj.</w:t>
      </w:r>
    </w:p>
    <w:p w14:paraId="765E3ABB" w14:textId="77777777" w:rsidR="00905228" w:rsidRPr="007B2653" w:rsidRDefault="00905228" w:rsidP="009052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B2653">
        <w:rPr>
          <w:rFonts w:ascii="Times New Roman" w:eastAsiaTheme="minorEastAsia" w:hAnsi="Times New Roman" w:cs="Times New Roman"/>
          <w:sz w:val="16"/>
          <w:szCs w:val="16"/>
          <w:lang w:eastAsia="pl-PL"/>
        </w:rPr>
        <w:t>dokument wytworzył : Małgorzata Wójcik</w:t>
      </w:r>
    </w:p>
    <w:sectPr w:rsidR="00905228" w:rsidRPr="007B2653" w:rsidSect="00E613F5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53C2" w14:textId="77777777" w:rsidR="005A70E2" w:rsidRDefault="005A70E2" w:rsidP="00041448">
      <w:pPr>
        <w:spacing w:after="0" w:line="240" w:lineRule="auto"/>
      </w:pPr>
      <w:r>
        <w:separator/>
      </w:r>
    </w:p>
  </w:endnote>
  <w:endnote w:type="continuationSeparator" w:id="0">
    <w:p w14:paraId="30A5481D" w14:textId="77777777" w:rsidR="005A70E2" w:rsidRDefault="005A70E2" w:rsidP="0004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1219782985"/>
      <w:docPartObj>
        <w:docPartGallery w:val="Page Numbers (Bottom of Page)"/>
        <w:docPartUnique/>
      </w:docPartObj>
    </w:sdtPr>
    <w:sdtEndPr/>
    <w:sdtContent>
      <w:p w14:paraId="1ECC6544" w14:textId="6FE3603D" w:rsidR="00041448" w:rsidRPr="00041448" w:rsidRDefault="00041448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04144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9C2B3A" w:rsidRPr="009C2B3A">
          <w:rPr>
            <w:rFonts w:ascii="Times New Roman" w:eastAsiaTheme="majorEastAsia" w:hAnsi="Times New Roman" w:cs="Times New Roman"/>
            <w:noProof/>
            <w:sz w:val="16"/>
            <w:szCs w:val="16"/>
          </w:rPr>
          <w:t>8</w:t>
        </w: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26B54140" w14:textId="77777777" w:rsidR="00041448" w:rsidRDefault="0004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84DC" w14:textId="77777777" w:rsidR="005A70E2" w:rsidRDefault="005A70E2" w:rsidP="00041448">
      <w:pPr>
        <w:spacing w:after="0" w:line="240" w:lineRule="auto"/>
      </w:pPr>
      <w:r>
        <w:separator/>
      </w:r>
    </w:p>
  </w:footnote>
  <w:footnote w:type="continuationSeparator" w:id="0">
    <w:p w14:paraId="036E2D9F" w14:textId="77777777" w:rsidR="005A70E2" w:rsidRDefault="005A70E2" w:rsidP="0004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854FB"/>
    <w:multiLevelType w:val="hybridMultilevel"/>
    <w:tmpl w:val="F368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1E51"/>
    <w:multiLevelType w:val="hybridMultilevel"/>
    <w:tmpl w:val="01A8F14E"/>
    <w:lvl w:ilvl="0" w:tplc="E3445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4171"/>
    <w:multiLevelType w:val="hybridMultilevel"/>
    <w:tmpl w:val="AF025816"/>
    <w:lvl w:ilvl="0" w:tplc="7988D570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BE1A07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301D3"/>
    <w:multiLevelType w:val="hybridMultilevel"/>
    <w:tmpl w:val="C1268AE8"/>
    <w:lvl w:ilvl="0" w:tplc="06C4C89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11"/>
  </w:num>
  <w:num w:numId="5">
    <w:abstractNumId w:val="22"/>
  </w:num>
  <w:num w:numId="6">
    <w:abstractNumId w:val="8"/>
  </w:num>
  <w:num w:numId="7">
    <w:abstractNumId w:val="26"/>
  </w:num>
  <w:num w:numId="8">
    <w:abstractNumId w:val="12"/>
  </w:num>
  <w:num w:numId="9">
    <w:abstractNumId w:val="2"/>
  </w:num>
  <w:num w:numId="10">
    <w:abstractNumId w:val="18"/>
  </w:num>
  <w:num w:numId="11">
    <w:abstractNumId w:val="14"/>
  </w:num>
  <w:num w:numId="12">
    <w:abstractNumId w:val="16"/>
  </w:num>
  <w:num w:numId="13">
    <w:abstractNumId w:val="21"/>
  </w:num>
  <w:num w:numId="14">
    <w:abstractNumId w:val="9"/>
  </w:num>
  <w:num w:numId="15">
    <w:abstractNumId w:val="3"/>
  </w:num>
  <w:num w:numId="16">
    <w:abstractNumId w:val="23"/>
  </w:num>
  <w:num w:numId="17">
    <w:abstractNumId w:val="5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24"/>
  </w:num>
  <w:num w:numId="23">
    <w:abstractNumId w:val="1"/>
  </w:num>
  <w:num w:numId="24">
    <w:abstractNumId w:val="0"/>
  </w:num>
  <w:num w:numId="25">
    <w:abstractNumId w:val="10"/>
  </w:num>
  <w:num w:numId="26">
    <w:abstractNumId w:val="6"/>
  </w:num>
  <w:num w:numId="27">
    <w:abstractNumId w:val="20"/>
  </w:num>
  <w:num w:numId="28">
    <w:abstractNumId w:val="27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37AB8"/>
    <w:rsid w:val="00041448"/>
    <w:rsid w:val="00056402"/>
    <w:rsid w:val="00074503"/>
    <w:rsid w:val="0009022A"/>
    <w:rsid w:val="000A11F5"/>
    <w:rsid w:val="000A74F5"/>
    <w:rsid w:val="000D56DA"/>
    <w:rsid w:val="00110A06"/>
    <w:rsid w:val="00116F7B"/>
    <w:rsid w:val="001A1FC6"/>
    <w:rsid w:val="001B3686"/>
    <w:rsid w:val="001C09B4"/>
    <w:rsid w:val="00204EAF"/>
    <w:rsid w:val="00211F68"/>
    <w:rsid w:val="00247456"/>
    <w:rsid w:val="002E11AC"/>
    <w:rsid w:val="00305E67"/>
    <w:rsid w:val="0036242D"/>
    <w:rsid w:val="0036795D"/>
    <w:rsid w:val="003B20EB"/>
    <w:rsid w:val="003E60DA"/>
    <w:rsid w:val="004049FF"/>
    <w:rsid w:val="00435ED2"/>
    <w:rsid w:val="004370A6"/>
    <w:rsid w:val="00454A88"/>
    <w:rsid w:val="00487058"/>
    <w:rsid w:val="00491DBB"/>
    <w:rsid w:val="004A7CAC"/>
    <w:rsid w:val="004E1462"/>
    <w:rsid w:val="004F1599"/>
    <w:rsid w:val="00510A0E"/>
    <w:rsid w:val="00515053"/>
    <w:rsid w:val="00556150"/>
    <w:rsid w:val="00567602"/>
    <w:rsid w:val="005A70E2"/>
    <w:rsid w:val="005B4296"/>
    <w:rsid w:val="005D4813"/>
    <w:rsid w:val="005E258B"/>
    <w:rsid w:val="0065235D"/>
    <w:rsid w:val="0065537E"/>
    <w:rsid w:val="006F79E1"/>
    <w:rsid w:val="00726F39"/>
    <w:rsid w:val="00727B96"/>
    <w:rsid w:val="00731900"/>
    <w:rsid w:val="0076076C"/>
    <w:rsid w:val="00793F5C"/>
    <w:rsid w:val="007E236F"/>
    <w:rsid w:val="007F7DDB"/>
    <w:rsid w:val="008241CC"/>
    <w:rsid w:val="00865729"/>
    <w:rsid w:val="0087384E"/>
    <w:rsid w:val="008A7B54"/>
    <w:rsid w:val="008C7118"/>
    <w:rsid w:val="00905228"/>
    <w:rsid w:val="00951C4D"/>
    <w:rsid w:val="00990ED0"/>
    <w:rsid w:val="009A5A20"/>
    <w:rsid w:val="009A5E3C"/>
    <w:rsid w:val="009C2B3A"/>
    <w:rsid w:val="00A120B9"/>
    <w:rsid w:val="00A13679"/>
    <w:rsid w:val="00A40FC4"/>
    <w:rsid w:val="00AA008D"/>
    <w:rsid w:val="00AF0AC2"/>
    <w:rsid w:val="00B07952"/>
    <w:rsid w:val="00B209D4"/>
    <w:rsid w:val="00B524B5"/>
    <w:rsid w:val="00B531CD"/>
    <w:rsid w:val="00B643EC"/>
    <w:rsid w:val="00B97D50"/>
    <w:rsid w:val="00BA0F26"/>
    <w:rsid w:val="00BA26EF"/>
    <w:rsid w:val="00BB7CDE"/>
    <w:rsid w:val="00BF03ED"/>
    <w:rsid w:val="00BF451E"/>
    <w:rsid w:val="00BF6500"/>
    <w:rsid w:val="00C00C04"/>
    <w:rsid w:val="00C377EB"/>
    <w:rsid w:val="00C51E5D"/>
    <w:rsid w:val="00C73BB2"/>
    <w:rsid w:val="00C8270C"/>
    <w:rsid w:val="00C967F8"/>
    <w:rsid w:val="00CB595B"/>
    <w:rsid w:val="00CB67E5"/>
    <w:rsid w:val="00CD4A06"/>
    <w:rsid w:val="00D02A99"/>
    <w:rsid w:val="00D4437A"/>
    <w:rsid w:val="00D736B5"/>
    <w:rsid w:val="00D80DCF"/>
    <w:rsid w:val="00D86995"/>
    <w:rsid w:val="00DF4B91"/>
    <w:rsid w:val="00E613F5"/>
    <w:rsid w:val="00E74887"/>
    <w:rsid w:val="00E75920"/>
    <w:rsid w:val="00E81B8A"/>
    <w:rsid w:val="00E82CC1"/>
    <w:rsid w:val="00E972D0"/>
    <w:rsid w:val="00EC61B1"/>
    <w:rsid w:val="00ED7F89"/>
    <w:rsid w:val="00EF0D0D"/>
    <w:rsid w:val="00F21B84"/>
    <w:rsid w:val="00F22BB1"/>
    <w:rsid w:val="00F77521"/>
    <w:rsid w:val="00F91508"/>
    <w:rsid w:val="00FA1526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448"/>
  </w:style>
  <w:style w:type="paragraph" w:styleId="Stopka">
    <w:name w:val="footer"/>
    <w:basedOn w:val="Normalny"/>
    <w:link w:val="Stopka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448"/>
  </w:style>
  <w:style w:type="character" w:customStyle="1" w:styleId="Nagwek3Znak">
    <w:name w:val="Nagłówek 3 Znak"/>
    <w:basedOn w:val="Domylnaczcionkaakapitu"/>
    <w:link w:val="Nagwek3"/>
    <w:uiPriority w:val="9"/>
    <w:rsid w:val="008657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5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729"/>
  </w:style>
  <w:style w:type="character" w:customStyle="1" w:styleId="markedcontent">
    <w:name w:val="markedcontent"/>
    <w:basedOn w:val="Domylnaczcionkaakapitu"/>
    <w:rsid w:val="00247456"/>
  </w:style>
  <w:style w:type="character" w:styleId="Hipercze">
    <w:name w:val="Hyperlink"/>
    <w:basedOn w:val="Domylnaczcionkaakapitu"/>
    <w:uiPriority w:val="99"/>
    <w:unhideWhenUsed/>
    <w:rsid w:val="0090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4723</Words>
  <Characters>28341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31</cp:revision>
  <cp:lastPrinted>2022-05-31T13:10:00Z</cp:lastPrinted>
  <dcterms:created xsi:type="dcterms:W3CDTF">2022-04-04T09:25:00Z</dcterms:created>
  <dcterms:modified xsi:type="dcterms:W3CDTF">2022-05-31T13:16:00Z</dcterms:modified>
</cp:coreProperties>
</file>