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DF34A" w14:textId="72204871" w:rsidR="00A13350" w:rsidRDefault="00A13350" w:rsidP="00A13350">
      <w:pPr>
        <w:rPr>
          <w:rFonts w:cstheme="minorHAnsi"/>
          <w:b/>
          <w:bCs/>
          <w:sz w:val="32"/>
          <w:szCs w:val="32"/>
          <w:lang w:val="pl-PL"/>
        </w:rPr>
      </w:pPr>
      <w:bookmarkStart w:id="0" w:name="_Hlk114755632"/>
      <w:r w:rsidRPr="00E95A65">
        <w:rPr>
          <w:rFonts w:cstheme="minorHAnsi"/>
          <w:b/>
          <w:bCs/>
          <w:sz w:val="32"/>
          <w:szCs w:val="32"/>
          <w:lang w:val="pl-PL"/>
        </w:rPr>
        <w:t>ILOŚĆ SZTUK: 2</w:t>
      </w:r>
    </w:p>
    <w:p w14:paraId="075ECCA8" w14:textId="5036E1E1" w:rsidR="00A13350" w:rsidRPr="00A13350" w:rsidRDefault="00A13350" w:rsidP="00310462">
      <w:pPr>
        <w:rPr>
          <w:b/>
          <w:bCs/>
        </w:rPr>
      </w:pPr>
      <w:proofErr w:type="spellStart"/>
      <w:r>
        <w:rPr>
          <w:b/>
          <w:bCs/>
        </w:rPr>
        <w:t>Wymagane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wsparcie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inżyniera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produktu</w:t>
      </w:r>
      <w:proofErr w:type="spellEnd"/>
      <w:r>
        <w:rPr>
          <w:b/>
          <w:bCs/>
        </w:rPr>
        <w:t xml:space="preserve"> w </w:t>
      </w:r>
      <w:proofErr w:type="spellStart"/>
      <w:r>
        <w:rPr>
          <w:b/>
          <w:bCs/>
        </w:rPr>
        <w:t>trakcie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wdrażania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rozwiązania</w:t>
      </w:r>
      <w:proofErr w:type="spellEnd"/>
      <w:r>
        <w:rPr>
          <w:b/>
          <w:bCs/>
        </w:rPr>
        <w:t xml:space="preserve">. (do </w:t>
      </w:r>
      <w:proofErr w:type="spellStart"/>
      <w:r>
        <w:rPr>
          <w:b/>
          <w:bCs/>
        </w:rPr>
        <w:t>ustalenia</w:t>
      </w:r>
      <w:proofErr w:type="spellEnd"/>
      <w:r>
        <w:rPr>
          <w:b/>
          <w:bCs/>
        </w:rPr>
        <w:t xml:space="preserve"> z </w:t>
      </w:r>
      <w:proofErr w:type="spellStart"/>
      <w:r>
        <w:rPr>
          <w:b/>
          <w:bCs/>
        </w:rPr>
        <w:t>zamawiającym</w:t>
      </w:r>
      <w:proofErr w:type="spellEnd"/>
      <w:r>
        <w:rPr>
          <w:b/>
          <w:bCs/>
        </w:rPr>
        <w:t>)</w:t>
      </w:r>
    </w:p>
    <w:p w14:paraId="16C89757" w14:textId="558FC3FE" w:rsidR="00310462" w:rsidRPr="00310462" w:rsidRDefault="00310462" w:rsidP="00310462">
      <w:pPr>
        <w:rPr>
          <w:lang w:val="pl-PL"/>
        </w:rPr>
      </w:pPr>
      <w:r w:rsidRPr="00310462">
        <w:rPr>
          <w:lang w:val="pl-PL"/>
        </w:rPr>
        <w:t xml:space="preserve">1) Urządzenia muszą być fabrycznie nowe, pochodzić z autoryzowanego kanału sprzedaży producenta i reprezentować model bieżącej linii produkcyjnej. Nie dopuszcza się urządzeń: odnawianych, demonstracyjnych lub powystawowych. </w:t>
      </w:r>
    </w:p>
    <w:p w14:paraId="28629DDA" w14:textId="77777777" w:rsidR="00310462" w:rsidRPr="00310462" w:rsidRDefault="00310462" w:rsidP="00310462">
      <w:pPr>
        <w:rPr>
          <w:lang w:val="pl-PL"/>
        </w:rPr>
      </w:pPr>
      <w:r w:rsidRPr="00310462">
        <w:rPr>
          <w:lang w:val="pl-PL"/>
        </w:rPr>
        <w:t xml:space="preserve">2) Nie dopuszcza się urządzeń posiadających wadę prawną w zakresie pochodzenia sprzętu, wsparcia technicznego i gwarancji producenta. </w:t>
      </w:r>
    </w:p>
    <w:p w14:paraId="6A4E8557" w14:textId="77777777" w:rsidR="00310462" w:rsidRPr="00310462" w:rsidRDefault="00310462" w:rsidP="00310462">
      <w:pPr>
        <w:rPr>
          <w:lang w:val="pl-PL"/>
        </w:rPr>
      </w:pPr>
      <w:r w:rsidRPr="00310462">
        <w:rPr>
          <w:lang w:val="pl-PL"/>
        </w:rPr>
        <w:t xml:space="preserve">3) Elementy, z których zbudowane są urządzenia muszą być produktami producenta urządzeń lub być przez niego certyfikowane oraz całe muszą być objęte gwarancją producenta serwera. </w:t>
      </w:r>
    </w:p>
    <w:p w14:paraId="615E4FF1" w14:textId="77777777" w:rsidR="00310462" w:rsidRPr="00310462" w:rsidRDefault="00310462" w:rsidP="00310462">
      <w:pPr>
        <w:rPr>
          <w:lang w:val="pl-PL"/>
        </w:rPr>
      </w:pPr>
      <w:r w:rsidRPr="00310462">
        <w:rPr>
          <w:lang w:val="pl-PL"/>
        </w:rPr>
        <w:t xml:space="preserve">4) Urządzenia muszą być dostarczone Zamawiającemu w oryginalnych opakowaniach producenta. </w:t>
      </w:r>
    </w:p>
    <w:p w14:paraId="67893B68" w14:textId="4783B241" w:rsidR="00310462" w:rsidRDefault="00310462" w:rsidP="00507EC4">
      <w:pPr>
        <w:rPr>
          <w:lang w:val="pl-PL"/>
        </w:rPr>
      </w:pPr>
      <w:r w:rsidRPr="00310462">
        <w:rPr>
          <w:lang w:val="pl-PL"/>
        </w:rPr>
        <w:t>5) Do każdego urządzenia musi być dostarczony komplet standardowej dokumentacji dla użytkownika w języku polskim lub angielskim w formie papierowej lub elektronicznej.</w:t>
      </w:r>
    </w:p>
    <w:p w14:paraId="4F9CF046" w14:textId="77777777" w:rsidR="00310462" w:rsidRDefault="00310462" w:rsidP="00507EC4">
      <w:pPr>
        <w:rPr>
          <w:lang w:val="pl-PL"/>
        </w:rPr>
      </w:pP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7652"/>
      </w:tblGrid>
      <w:tr w:rsidR="00507EC4" w:rsidRPr="00553B63" w14:paraId="300AADA5" w14:textId="77777777" w:rsidTr="006B5192">
        <w:tc>
          <w:tcPr>
            <w:tcW w:w="0" w:type="auto"/>
            <w:shd w:val="solid" w:color="auto" w:fill="auto"/>
            <w:vAlign w:val="center"/>
          </w:tcPr>
          <w:p w14:paraId="234DDF92" w14:textId="77777777" w:rsidR="00507EC4" w:rsidRPr="00553B63" w:rsidRDefault="00507EC4" w:rsidP="006B519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553B63">
              <w:rPr>
                <w:b/>
                <w:sz w:val="20"/>
                <w:szCs w:val="20"/>
                <w:lang w:val="pl-PL"/>
              </w:rPr>
              <w:t>Parametr</w:t>
            </w:r>
          </w:p>
        </w:tc>
        <w:tc>
          <w:tcPr>
            <w:tcW w:w="0" w:type="auto"/>
            <w:shd w:val="solid" w:color="auto" w:fill="auto"/>
            <w:vAlign w:val="center"/>
          </w:tcPr>
          <w:p w14:paraId="7D869B8F" w14:textId="77777777" w:rsidR="00507EC4" w:rsidRPr="00962FC4" w:rsidRDefault="00507EC4" w:rsidP="006B5192">
            <w:pPr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962FC4">
              <w:rPr>
                <w:b/>
                <w:sz w:val="20"/>
                <w:szCs w:val="20"/>
                <w:lang w:val="pl-PL"/>
              </w:rPr>
              <w:t>Charakterystyka (wymagania minimalne)</w:t>
            </w:r>
          </w:p>
        </w:tc>
      </w:tr>
      <w:tr w:rsidR="00A94F63" w:rsidRPr="000C1444" w14:paraId="2F854728" w14:textId="77777777" w:rsidTr="006B5192">
        <w:tc>
          <w:tcPr>
            <w:tcW w:w="0" w:type="auto"/>
            <w:vAlign w:val="center"/>
          </w:tcPr>
          <w:p w14:paraId="24B44D9D" w14:textId="7D96ADC3" w:rsidR="00A94F63" w:rsidRPr="00553B63" w:rsidRDefault="00A94F63" w:rsidP="00A94F63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F67BC5">
              <w:rPr>
                <w:rFonts w:cstheme="minorHAnsi"/>
                <w:b/>
                <w:sz w:val="20"/>
                <w:szCs w:val="20"/>
                <w:lang w:val="pl-PL"/>
              </w:rPr>
              <w:t>Obudowa</w:t>
            </w:r>
          </w:p>
        </w:tc>
        <w:tc>
          <w:tcPr>
            <w:tcW w:w="0" w:type="auto"/>
            <w:vAlign w:val="center"/>
          </w:tcPr>
          <w:p w14:paraId="305EDC1A" w14:textId="6B4B8814" w:rsidR="00A94F63" w:rsidRDefault="00A94F63" w:rsidP="00A94F63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063F4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Obudowa Rack o wysokości max </w:t>
            </w:r>
            <w:r w:rsidR="009432D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2</w:t>
            </w:r>
            <w:r w:rsidRPr="00063F4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U z możliwością instalacji min. </w:t>
            </w:r>
            <w:r w:rsidR="0009324B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16</w:t>
            </w:r>
            <w:r w:rsidRPr="00063F4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 dysków 2</w:t>
            </w:r>
            <w:r w:rsidR="0009324B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.</w:t>
            </w:r>
            <w:r w:rsidRPr="00063F4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5” </w:t>
            </w:r>
            <w:r w:rsidR="00353551" w:rsidRPr="00353551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wraz z kompletem wysuwanych szyn umożliwiających montaż w szafie rack i wysuwanie serwera do celów serwisowych.</w:t>
            </w:r>
          </w:p>
          <w:p w14:paraId="0D4CCF05" w14:textId="77777777" w:rsidR="005B7A3B" w:rsidRPr="00792EB7" w:rsidRDefault="005B7A3B" w:rsidP="005B7A3B">
            <w:pPr>
              <w:pStyle w:val="Akapitzlist"/>
              <w:numPr>
                <w:ilvl w:val="0"/>
                <w:numId w:val="19"/>
              </w:numPr>
              <w:spacing w:line="259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792EB7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Obudowa </w:t>
            </w:r>
            <w:r w:rsidRPr="00792EB7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z możliwością wyposażenia</w:t>
            </w:r>
            <w:r w:rsidRPr="00792EB7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w panel LCD umieszczony na froncie obudowy, umożliwiający wyświetlenie informacji o stanie procesora, pamięci, dysków, BIOS’u, zasilaniu oraz temperaturze.</w:t>
            </w:r>
          </w:p>
          <w:p w14:paraId="3A998B64" w14:textId="56AEB128" w:rsidR="00A94F63" w:rsidRPr="00A94F63" w:rsidRDefault="005B7A3B" w:rsidP="005B7A3B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792EB7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Obudowa z możliwością wyposażenia w </w:t>
            </w:r>
            <w:r w:rsidRPr="00792EB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kartę umożliwiającą dostęp bezpośredni poprzez urządzenia mobilne - serwer musi posiadać możliwość konfiguracji oraz monitoringu najważniejszych komponentów serwera przy użyciu dedykowanej aplikacji mobilnej min. (Android/ Apple iOS) przy użyciu jednego z protokołów BLE/ WIFI.</w:t>
            </w:r>
          </w:p>
        </w:tc>
      </w:tr>
      <w:tr w:rsidR="00A94F63" w:rsidRPr="000C1444" w14:paraId="3C03E786" w14:textId="77777777" w:rsidTr="006B5192">
        <w:tc>
          <w:tcPr>
            <w:tcW w:w="0" w:type="auto"/>
            <w:vAlign w:val="center"/>
          </w:tcPr>
          <w:p w14:paraId="27079C7B" w14:textId="3FDFFD62" w:rsidR="00A94F63" w:rsidRPr="00553B63" w:rsidRDefault="00A94F63" w:rsidP="00A94F63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F67BC5">
              <w:rPr>
                <w:rFonts w:cstheme="minorHAnsi"/>
                <w:b/>
                <w:sz w:val="20"/>
                <w:szCs w:val="20"/>
                <w:lang w:val="pl-PL"/>
              </w:rPr>
              <w:t>Płyta główna</w:t>
            </w:r>
          </w:p>
        </w:tc>
        <w:tc>
          <w:tcPr>
            <w:tcW w:w="0" w:type="auto"/>
            <w:vAlign w:val="center"/>
          </w:tcPr>
          <w:p w14:paraId="4FC5459F" w14:textId="77777777" w:rsidR="00A94F63" w:rsidRPr="00063F4A" w:rsidRDefault="00A94F63" w:rsidP="00A94F63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063F4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Płyta główna z możliwością zainstalowania do dwóch procesorów. </w:t>
            </w:r>
          </w:p>
          <w:p w14:paraId="5E0CCB56" w14:textId="50196BA3" w:rsidR="00A94F63" w:rsidRPr="00063F4A" w:rsidRDefault="00A94F63" w:rsidP="00A94F63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063F4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Obsługa procesorów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32</w:t>
            </w:r>
            <w:r w:rsidRPr="00063F4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rdzeniowych.</w:t>
            </w:r>
            <w:r w:rsidRPr="00063F4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2BE195A2" w14:textId="77777777" w:rsidR="00A94F63" w:rsidRPr="00063F4A" w:rsidRDefault="00A94F63" w:rsidP="00A94F63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63F4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Płyta główna musi być zaprojektowana przez producenta serwera i oznaczona jego znakiem firmowym.</w:t>
            </w:r>
            <w:r w:rsidRPr="00063F4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</w:p>
          <w:p w14:paraId="2A35E149" w14:textId="77777777" w:rsidR="00B1617B" w:rsidRDefault="00B1617B" w:rsidP="00A94F6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  <w:lang w:val="pl-PL"/>
              </w:rPr>
            </w:pPr>
            <w:r w:rsidRPr="00A94F63">
              <w:rPr>
                <w:sz w:val="20"/>
                <w:szCs w:val="20"/>
                <w:lang w:val="pl-PL"/>
              </w:rPr>
              <w:t>N</w:t>
            </w:r>
            <w:r w:rsidRPr="002A2C7F">
              <w:rPr>
                <w:sz w:val="20"/>
                <w:szCs w:val="20"/>
                <w:lang w:val="pl-PL"/>
              </w:rPr>
              <w:t xml:space="preserve">a płycie głównej powinno znajdować się minimum 16 sloty przeznaczone do instalacji pamięci. </w:t>
            </w:r>
          </w:p>
          <w:p w14:paraId="6A0AD114" w14:textId="1A8CE4E5" w:rsidR="00A94F63" w:rsidRPr="002A2C7F" w:rsidRDefault="00A94F63" w:rsidP="00A94F6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  <w:lang w:val="pl-PL"/>
              </w:rPr>
            </w:pPr>
            <w:r w:rsidRPr="00063F4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Płyta główna powinna obsługiwać do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  <w:r w:rsidRPr="00063F4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TB pamięci RAM.</w:t>
            </w:r>
          </w:p>
        </w:tc>
      </w:tr>
      <w:tr w:rsidR="00507EC4" w:rsidRPr="000C1444" w14:paraId="4039ECA3" w14:textId="77777777" w:rsidTr="006B5192">
        <w:tc>
          <w:tcPr>
            <w:tcW w:w="0" w:type="auto"/>
            <w:vAlign w:val="center"/>
          </w:tcPr>
          <w:p w14:paraId="7CD5D1CC" w14:textId="77777777" w:rsidR="00507EC4" w:rsidRPr="00553B63" w:rsidRDefault="00507EC4" w:rsidP="006B519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553B63">
              <w:rPr>
                <w:b/>
                <w:sz w:val="20"/>
                <w:szCs w:val="20"/>
                <w:lang w:val="pl-PL"/>
              </w:rPr>
              <w:t>Chipset</w:t>
            </w:r>
          </w:p>
        </w:tc>
        <w:tc>
          <w:tcPr>
            <w:tcW w:w="0" w:type="auto"/>
            <w:vAlign w:val="center"/>
          </w:tcPr>
          <w:p w14:paraId="31DE824F" w14:textId="77777777" w:rsidR="00507EC4" w:rsidRPr="000C1444" w:rsidRDefault="00507EC4" w:rsidP="002A2C7F">
            <w:pPr>
              <w:pStyle w:val="Akapitzlist"/>
              <w:numPr>
                <w:ilvl w:val="0"/>
                <w:numId w:val="17"/>
              </w:numPr>
              <w:rPr>
                <w:bCs/>
                <w:sz w:val="20"/>
                <w:szCs w:val="20"/>
                <w:lang w:val="pl-PL"/>
              </w:rPr>
            </w:pPr>
            <w:r w:rsidRPr="000C1444">
              <w:rPr>
                <w:bCs/>
                <w:sz w:val="20"/>
                <w:szCs w:val="20"/>
                <w:lang w:val="pl-PL"/>
              </w:rPr>
              <w:t>Dedykowany przez producenta procesora do pracy w serwerach dwuprocesorowych</w:t>
            </w:r>
          </w:p>
        </w:tc>
      </w:tr>
      <w:tr w:rsidR="00A94F63" w:rsidRPr="000C1444" w14:paraId="7AA165F8" w14:textId="77777777" w:rsidTr="00A94F63">
        <w:trPr>
          <w:trHeight w:val="916"/>
        </w:trPr>
        <w:tc>
          <w:tcPr>
            <w:tcW w:w="0" w:type="auto"/>
            <w:vAlign w:val="center"/>
          </w:tcPr>
          <w:p w14:paraId="0937FE30" w14:textId="66FA86B5" w:rsidR="00A94F63" w:rsidRPr="00353551" w:rsidRDefault="00A94F63" w:rsidP="00A94F63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53551">
              <w:rPr>
                <w:b/>
                <w:sz w:val="20"/>
                <w:szCs w:val="20"/>
                <w:lang w:val="pl-PL"/>
              </w:rPr>
              <w:t>Procesor</w:t>
            </w:r>
          </w:p>
        </w:tc>
        <w:tc>
          <w:tcPr>
            <w:tcW w:w="0" w:type="auto"/>
            <w:vAlign w:val="center"/>
          </w:tcPr>
          <w:p w14:paraId="441F2A2A" w14:textId="201D5016" w:rsidR="000C1444" w:rsidRPr="00353551" w:rsidRDefault="000C1444" w:rsidP="00353551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5355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Zainstalowane dwa procesory min. </w:t>
            </w:r>
            <w:r w:rsidR="0035355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12</w:t>
            </w:r>
            <w:r w:rsidRPr="0035355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-rdzeniowe, min. </w:t>
            </w:r>
            <w:r w:rsidR="0035355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2.4</w:t>
            </w:r>
            <w:r w:rsidRPr="0035355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GHz, klasy x86, dedykowane do pracy z zaoferowanym serwerem, umożliwiające osiągnięcie wyniku min. </w:t>
            </w:r>
            <w:r w:rsidR="0035355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237</w:t>
            </w:r>
            <w:r w:rsidRPr="0035355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 teście SPECrate2017_int_base, dostępnym na stronie www.spec.org dla konfiguracji dwuprocesorowej.</w:t>
            </w:r>
          </w:p>
        </w:tc>
      </w:tr>
      <w:tr w:rsidR="00507EC4" w:rsidRPr="00B1617B" w14:paraId="4804F3EB" w14:textId="77777777" w:rsidTr="006B5192">
        <w:tc>
          <w:tcPr>
            <w:tcW w:w="0" w:type="auto"/>
            <w:vAlign w:val="center"/>
          </w:tcPr>
          <w:p w14:paraId="1CD1DDB2" w14:textId="77777777" w:rsidR="00507EC4" w:rsidRPr="00553B63" w:rsidRDefault="00507EC4" w:rsidP="006B519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553B63">
              <w:rPr>
                <w:b/>
                <w:sz w:val="20"/>
                <w:szCs w:val="20"/>
                <w:lang w:val="pl-PL"/>
              </w:rPr>
              <w:lastRenderedPageBreak/>
              <w:t>RAM</w:t>
            </w:r>
          </w:p>
        </w:tc>
        <w:tc>
          <w:tcPr>
            <w:tcW w:w="0" w:type="auto"/>
            <w:vAlign w:val="center"/>
          </w:tcPr>
          <w:p w14:paraId="3A32C038" w14:textId="0846D4C8" w:rsidR="00507EC4" w:rsidRPr="00B1617B" w:rsidRDefault="00507EC4" w:rsidP="00B1617B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A94F63">
              <w:rPr>
                <w:sz w:val="20"/>
                <w:szCs w:val="20"/>
              </w:rPr>
              <w:t xml:space="preserve">Minimum </w:t>
            </w:r>
            <w:r w:rsidR="00353551">
              <w:rPr>
                <w:sz w:val="20"/>
                <w:szCs w:val="20"/>
              </w:rPr>
              <w:t>256</w:t>
            </w:r>
            <w:r w:rsidRPr="00A94F63">
              <w:rPr>
                <w:sz w:val="20"/>
                <w:szCs w:val="20"/>
              </w:rPr>
              <w:t>GB DDR</w:t>
            </w:r>
            <w:r w:rsidR="008D78EF" w:rsidRPr="00A94F63">
              <w:rPr>
                <w:sz w:val="20"/>
                <w:szCs w:val="20"/>
              </w:rPr>
              <w:t>5</w:t>
            </w:r>
            <w:r w:rsidRPr="00A94F63">
              <w:rPr>
                <w:sz w:val="20"/>
                <w:szCs w:val="20"/>
              </w:rPr>
              <w:t xml:space="preserve"> RDIMM </w:t>
            </w:r>
            <w:r w:rsidR="00353551">
              <w:rPr>
                <w:sz w:val="20"/>
                <w:szCs w:val="20"/>
              </w:rPr>
              <w:t>56</w:t>
            </w:r>
            <w:r w:rsidRPr="00A94F63">
              <w:rPr>
                <w:sz w:val="20"/>
                <w:szCs w:val="20"/>
              </w:rPr>
              <w:t xml:space="preserve">00MT/s, </w:t>
            </w:r>
          </w:p>
        </w:tc>
      </w:tr>
      <w:tr w:rsidR="00507EC4" w:rsidRPr="00553B63" w14:paraId="15C0FEBE" w14:textId="77777777" w:rsidTr="006B5192">
        <w:tc>
          <w:tcPr>
            <w:tcW w:w="0" w:type="auto"/>
            <w:vAlign w:val="center"/>
          </w:tcPr>
          <w:p w14:paraId="010E5478" w14:textId="77777777" w:rsidR="00507EC4" w:rsidRPr="00553B63" w:rsidRDefault="00507EC4" w:rsidP="006B5192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Funkcjonalność</w:t>
            </w:r>
            <w:r w:rsidRPr="00553B63">
              <w:rPr>
                <w:b/>
                <w:sz w:val="20"/>
                <w:szCs w:val="20"/>
                <w:lang w:val="pl-PL"/>
              </w:rPr>
              <w:t xml:space="preserve"> pamięci RAM</w:t>
            </w:r>
          </w:p>
        </w:tc>
        <w:tc>
          <w:tcPr>
            <w:tcW w:w="0" w:type="auto"/>
            <w:vAlign w:val="center"/>
          </w:tcPr>
          <w:p w14:paraId="09100B40" w14:textId="77777777" w:rsidR="002A2C7F" w:rsidRDefault="008D78EF" w:rsidP="002A2C7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A2C7F">
              <w:rPr>
                <w:sz w:val="20"/>
                <w:szCs w:val="20"/>
              </w:rPr>
              <w:t xml:space="preserve">Demand Scrubbing, </w:t>
            </w:r>
          </w:p>
          <w:p w14:paraId="6C627153" w14:textId="77777777" w:rsidR="002A2C7F" w:rsidRDefault="008D78EF" w:rsidP="002A2C7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A2C7F">
              <w:rPr>
                <w:sz w:val="20"/>
                <w:szCs w:val="20"/>
              </w:rPr>
              <w:t xml:space="preserve">Patrol Scrubbing, </w:t>
            </w:r>
          </w:p>
          <w:p w14:paraId="1DCB27C2" w14:textId="478C4C93" w:rsidR="00507EC4" w:rsidRPr="002A2C7F" w:rsidRDefault="008D78EF" w:rsidP="002A2C7F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A2C7F">
              <w:rPr>
                <w:sz w:val="20"/>
                <w:szCs w:val="20"/>
              </w:rPr>
              <w:t>Permanent Fault Detection (PFD)</w:t>
            </w:r>
          </w:p>
        </w:tc>
      </w:tr>
      <w:tr w:rsidR="00507EC4" w:rsidRPr="00B1617B" w14:paraId="065EB3E5" w14:textId="77777777" w:rsidTr="006B5192">
        <w:tc>
          <w:tcPr>
            <w:tcW w:w="0" w:type="auto"/>
            <w:vAlign w:val="center"/>
          </w:tcPr>
          <w:p w14:paraId="27F98605" w14:textId="77777777" w:rsidR="00507EC4" w:rsidRPr="00553B63" w:rsidRDefault="00507EC4" w:rsidP="006B519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553B63">
              <w:rPr>
                <w:b/>
                <w:sz w:val="20"/>
                <w:szCs w:val="20"/>
                <w:lang w:val="pl-PL"/>
              </w:rPr>
              <w:t>Gniazda PCI</w:t>
            </w:r>
          </w:p>
        </w:tc>
        <w:tc>
          <w:tcPr>
            <w:tcW w:w="0" w:type="auto"/>
          </w:tcPr>
          <w:p w14:paraId="2A97387C" w14:textId="7C2759E7" w:rsidR="00507EC4" w:rsidRPr="002A2C7F" w:rsidRDefault="00507EC4" w:rsidP="002A2C7F">
            <w:pPr>
              <w:pStyle w:val="Akapitzlist"/>
              <w:numPr>
                <w:ilvl w:val="0"/>
                <w:numId w:val="17"/>
              </w:numPr>
              <w:rPr>
                <w:rFonts w:cs="Segoe UI"/>
                <w:color w:val="000000"/>
                <w:sz w:val="20"/>
                <w:szCs w:val="20"/>
                <w:lang w:val="pl-PL"/>
              </w:rPr>
            </w:pPr>
            <w:r w:rsidRPr="002A2C7F">
              <w:rPr>
                <w:rFonts w:cs="Segoe UI"/>
                <w:color w:val="000000"/>
                <w:sz w:val="20"/>
                <w:szCs w:val="20"/>
                <w:lang w:val="pl-PL"/>
              </w:rPr>
              <w:t xml:space="preserve">Min. </w:t>
            </w:r>
            <w:r w:rsidR="005B7A3B">
              <w:rPr>
                <w:rFonts w:cs="Segoe UI"/>
                <w:color w:val="000000"/>
                <w:sz w:val="20"/>
                <w:szCs w:val="20"/>
                <w:lang w:val="pl-PL"/>
              </w:rPr>
              <w:t>trzy</w:t>
            </w:r>
            <w:r w:rsidRPr="002A2C7F">
              <w:rPr>
                <w:rFonts w:cs="Segoe UI"/>
                <w:color w:val="000000"/>
                <w:sz w:val="20"/>
                <w:szCs w:val="20"/>
                <w:lang w:val="pl-PL"/>
              </w:rPr>
              <w:t xml:space="preserve"> slot</w:t>
            </w:r>
            <w:r w:rsidR="0046181F" w:rsidRPr="002A2C7F">
              <w:rPr>
                <w:rFonts w:cs="Segoe UI"/>
                <w:color w:val="000000"/>
                <w:sz w:val="20"/>
                <w:szCs w:val="20"/>
                <w:lang w:val="pl-PL"/>
              </w:rPr>
              <w:t>y</w:t>
            </w:r>
            <w:r w:rsidRPr="002A2C7F">
              <w:rPr>
                <w:rFonts w:cs="Segoe UI"/>
                <w:color w:val="000000"/>
                <w:sz w:val="20"/>
                <w:szCs w:val="20"/>
                <w:lang w:val="pl-PL"/>
              </w:rPr>
              <w:t xml:space="preserve"> PCIe </w:t>
            </w:r>
          </w:p>
        </w:tc>
      </w:tr>
      <w:tr w:rsidR="009853CC" w:rsidRPr="00B1617B" w14:paraId="20CF4B6A" w14:textId="77777777" w:rsidTr="00627A17">
        <w:tc>
          <w:tcPr>
            <w:tcW w:w="0" w:type="auto"/>
            <w:vAlign w:val="center"/>
          </w:tcPr>
          <w:p w14:paraId="7C772E21" w14:textId="0D4BDBF3" w:rsidR="009853CC" w:rsidRPr="00553B63" w:rsidRDefault="009853CC" w:rsidP="009853CC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F67BC5">
              <w:rPr>
                <w:rFonts w:cstheme="minorHAnsi"/>
                <w:b/>
                <w:sz w:val="20"/>
                <w:szCs w:val="20"/>
                <w:lang w:val="pl-PL"/>
              </w:rPr>
              <w:t>Kontroler RAID</w:t>
            </w:r>
          </w:p>
        </w:tc>
        <w:tc>
          <w:tcPr>
            <w:tcW w:w="0" w:type="auto"/>
            <w:vAlign w:val="center"/>
          </w:tcPr>
          <w:p w14:paraId="3241BCF0" w14:textId="77777777" w:rsidR="009853CC" w:rsidRPr="0091109A" w:rsidRDefault="009853CC" w:rsidP="009853CC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1109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Sprzętowy kontroler dyskowy, posiadający</w:t>
            </w:r>
          </w:p>
          <w:p w14:paraId="1EFA1DDA" w14:textId="77777777" w:rsidR="009853CC" w:rsidRPr="005C4275" w:rsidRDefault="009853CC" w:rsidP="009853CC">
            <w:pPr>
              <w:pStyle w:val="Akapitzlist"/>
              <w:numPr>
                <w:ilvl w:val="1"/>
                <w:numId w:val="21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C4275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Min. 8GB nieulotnej pamięci cache,</w:t>
            </w:r>
          </w:p>
          <w:p w14:paraId="0B6E5517" w14:textId="77777777" w:rsidR="00F94FE6" w:rsidRPr="00F94FE6" w:rsidRDefault="009853CC" w:rsidP="00F94FE6">
            <w:pPr>
              <w:pStyle w:val="Akapitzlist"/>
              <w:numPr>
                <w:ilvl w:val="1"/>
                <w:numId w:val="21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C4275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Możliwość konfiguracji poziomów RAID: 0, 1, 5, 6, 10, 50, 60.</w:t>
            </w:r>
          </w:p>
          <w:p w14:paraId="03319935" w14:textId="729CFBA1" w:rsidR="009853CC" w:rsidRPr="00F94FE6" w:rsidRDefault="009853CC" w:rsidP="00F94FE6">
            <w:pPr>
              <w:pStyle w:val="Akapitzlist"/>
              <w:numPr>
                <w:ilvl w:val="1"/>
                <w:numId w:val="21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94FE6">
              <w:rPr>
                <w:rFonts w:cstheme="minorHAnsi"/>
                <w:color w:val="000000"/>
                <w:sz w:val="20"/>
                <w:szCs w:val="20"/>
                <w:lang w:val="pl-PL"/>
              </w:rPr>
              <w:t>Wsparcie dla dysków samoszyfrujących</w:t>
            </w:r>
          </w:p>
        </w:tc>
      </w:tr>
      <w:tr w:rsidR="009853CC" w:rsidRPr="000C1444" w14:paraId="557BEAC8" w14:textId="77777777" w:rsidTr="006B5192">
        <w:tc>
          <w:tcPr>
            <w:tcW w:w="0" w:type="auto"/>
            <w:vAlign w:val="center"/>
          </w:tcPr>
          <w:p w14:paraId="5E2D8AE8" w14:textId="77777777" w:rsidR="009853CC" w:rsidRPr="00553B63" w:rsidRDefault="009853CC" w:rsidP="009853CC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553B63">
              <w:rPr>
                <w:b/>
                <w:sz w:val="20"/>
                <w:szCs w:val="20"/>
                <w:lang w:val="pl-PL"/>
              </w:rPr>
              <w:t>Dyski twarde</w:t>
            </w:r>
          </w:p>
        </w:tc>
        <w:tc>
          <w:tcPr>
            <w:tcW w:w="0" w:type="auto"/>
            <w:vAlign w:val="center"/>
          </w:tcPr>
          <w:p w14:paraId="560A566D" w14:textId="77777777" w:rsidR="009853CC" w:rsidRPr="002A2C7F" w:rsidRDefault="009853CC" w:rsidP="009853CC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  <w:lang w:val="de-DE"/>
              </w:rPr>
            </w:pPr>
            <w:proofErr w:type="spellStart"/>
            <w:r w:rsidRPr="002A2C7F">
              <w:rPr>
                <w:sz w:val="20"/>
                <w:szCs w:val="20"/>
                <w:lang w:val="de-DE"/>
              </w:rPr>
              <w:t>Zainstalowane</w:t>
            </w:r>
            <w:proofErr w:type="spellEnd"/>
            <w:r w:rsidRPr="002A2C7F">
              <w:rPr>
                <w:sz w:val="20"/>
                <w:szCs w:val="20"/>
                <w:lang w:val="de-DE"/>
              </w:rPr>
              <w:t xml:space="preserve">: </w:t>
            </w:r>
          </w:p>
          <w:p w14:paraId="4C526B54" w14:textId="333152BB" w:rsidR="009853CC" w:rsidRPr="00353551" w:rsidRDefault="00353551" w:rsidP="00353551">
            <w:pPr>
              <w:pStyle w:val="Akapitzlist"/>
              <w:numPr>
                <w:ilvl w:val="1"/>
                <w:numId w:val="17"/>
              </w:numPr>
              <w:rPr>
                <w:sz w:val="20"/>
                <w:szCs w:val="20"/>
                <w:lang w:val="de-DE"/>
              </w:rPr>
            </w:pPr>
            <w:r w:rsidRPr="00353551">
              <w:rPr>
                <w:sz w:val="20"/>
                <w:szCs w:val="20"/>
                <w:lang w:val="de-DE"/>
              </w:rPr>
              <w:t xml:space="preserve">8 x </w:t>
            </w:r>
            <w:proofErr w:type="spellStart"/>
            <w:r>
              <w:rPr>
                <w:sz w:val="20"/>
                <w:szCs w:val="20"/>
                <w:lang w:val="de-DE"/>
              </w:rPr>
              <w:t>dysk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r w:rsidRPr="00353551">
              <w:rPr>
                <w:sz w:val="20"/>
                <w:szCs w:val="20"/>
                <w:lang w:val="de-DE"/>
              </w:rPr>
              <w:t xml:space="preserve">960GB SSD SATA 6Gb/s do </w:t>
            </w:r>
            <w:proofErr w:type="spellStart"/>
            <w:r w:rsidRPr="00353551">
              <w:rPr>
                <w:sz w:val="20"/>
                <w:szCs w:val="20"/>
                <w:lang w:val="de-DE"/>
              </w:rPr>
              <w:t>intensywnego</w:t>
            </w:r>
            <w:proofErr w:type="spellEnd"/>
            <w:r w:rsidRPr="00353551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53551">
              <w:rPr>
                <w:sz w:val="20"/>
                <w:szCs w:val="20"/>
                <w:lang w:val="de-DE"/>
              </w:rPr>
              <w:t>odczytu</w:t>
            </w:r>
            <w:proofErr w:type="spellEnd"/>
            <w:r>
              <w:rPr>
                <w:sz w:val="20"/>
                <w:szCs w:val="20"/>
                <w:lang w:val="de-DE"/>
              </w:rPr>
              <w:t>,</w:t>
            </w:r>
            <w:r w:rsidRPr="00353551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53551">
              <w:rPr>
                <w:sz w:val="20"/>
                <w:szCs w:val="20"/>
                <w:lang w:val="de-DE"/>
              </w:rPr>
              <w:t>wymieniany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53551">
              <w:rPr>
                <w:sz w:val="20"/>
                <w:szCs w:val="20"/>
                <w:lang w:val="de-DE"/>
              </w:rPr>
              <w:t>bez</w:t>
            </w:r>
            <w:proofErr w:type="spellEnd"/>
            <w:r w:rsidRPr="00353551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53551">
              <w:rPr>
                <w:sz w:val="20"/>
                <w:szCs w:val="20"/>
                <w:lang w:val="de-DE"/>
              </w:rPr>
              <w:t>wyłączania</w:t>
            </w:r>
            <w:proofErr w:type="spellEnd"/>
            <w:r w:rsidRPr="00353551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53551">
              <w:rPr>
                <w:sz w:val="20"/>
                <w:szCs w:val="20"/>
                <w:lang w:val="de-DE"/>
              </w:rPr>
              <w:t>systemu</w:t>
            </w:r>
            <w:proofErr w:type="spellEnd"/>
            <w:r w:rsidRPr="00353551">
              <w:rPr>
                <w:sz w:val="20"/>
                <w:szCs w:val="20"/>
                <w:lang w:val="de-DE"/>
              </w:rPr>
              <w:t>, 1 DWPD</w:t>
            </w:r>
          </w:p>
          <w:p w14:paraId="652EF50D" w14:textId="3D6FF49C" w:rsidR="009853CC" w:rsidRPr="002A2C7F" w:rsidRDefault="00906D76" w:rsidP="009853CC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  <w:lang w:val="de-DE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pl-PL"/>
              </w:rPr>
              <w:t>Możliwość zainstalowania dwóch dysków M.2 NVMe SSD o pojemności min. 960GB Hot-Plug z możliwością konfiguracji RAID 1.</w:t>
            </w:r>
          </w:p>
        </w:tc>
      </w:tr>
      <w:tr w:rsidR="009853CC" w:rsidRPr="000C1444" w14:paraId="6E22EE7D" w14:textId="77777777" w:rsidTr="006B5192">
        <w:tc>
          <w:tcPr>
            <w:tcW w:w="0" w:type="auto"/>
            <w:vAlign w:val="center"/>
          </w:tcPr>
          <w:p w14:paraId="0DEAEC8D" w14:textId="53845037" w:rsidR="009853CC" w:rsidRPr="00553B63" w:rsidRDefault="009853CC" w:rsidP="009853CC">
            <w:pPr>
              <w:jc w:val="center"/>
              <w:rPr>
                <w:b/>
                <w:sz w:val="20"/>
                <w:szCs w:val="20"/>
                <w:lang w:val="pl-PL"/>
              </w:rPr>
            </w:pPr>
            <w:bookmarkStart w:id="1" w:name="_Hlk133511311"/>
            <w:r w:rsidRPr="00553B63">
              <w:rPr>
                <w:b/>
                <w:sz w:val="20"/>
                <w:szCs w:val="20"/>
                <w:lang w:val="pl-PL"/>
              </w:rPr>
              <w:t>Interfejsy sieciowe</w:t>
            </w:r>
            <w:r>
              <w:rPr>
                <w:b/>
                <w:sz w:val="20"/>
                <w:szCs w:val="20"/>
                <w:lang w:val="pl-PL"/>
              </w:rPr>
              <w:t>/FC/SAS</w:t>
            </w:r>
          </w:p>
        </w:tc>
        <w:tc>
          <w:tcPr>
            <w:tcW w:w="0" w:type="auto"/>
            <w:vAlign w:val="center"/>
          </w:tcPr>
          <w:p w14:paraId="0881944C" w14:textId="509AE28B" w:rsidR="009853CC" w:rsidRPr="002A2C7F" w:rsidRDefault="009853CC" w:rsidP="000C1444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  <w:lang w:val="de-DE"/>
              </w:rPr>
            </w:pPr>
            <w:r w:rsidRPr="002A2C7F">
              <w:rPr>
                <w:sz w:val="20"/>
                <w:szCs w:val="20"/>
                <w:lang w:val="pl-PL"/>
              </w:rPr>
              <w:t xml:space="preserve">Wbudowane min. </w:t>
            </w:r>
            <w:r w:rsidRPr="002A2C7F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2 interfejsy sieciowe 1Gb Ethernet w standardzie BaseT oraz </w:t>
            </w:r>
            <w:r w:rsidR="00353551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2</w:t>
            </w:r>
            <w:r w:rsidRPr="002A2C7F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interfejsy sieciowe 25Gb Ethernet w standardzie SFP28 (porty nie mogą być osiągnięte poprzez karty w slotach PCIe)</w:t>
            </w:r>
          </w:p>
        </w:tc>
      </w:tr>
      <w:bookmarkEnd w:id="1"/>
      <w:tr w:rsidR="009853CC" w:rsidRPr="000C1444" w14:paraId="2E3AF158" w14:textId="77777777" w:rsidTr="006B5192">
        <w:tc>
          <w:tcPr>
            <w:tcW w:w="0" w:type="auto"/>
            <w:vAlign w:val="center"/>
          </w:tcPr>
          <w:p w14:paraId="4D242B2B" w14:textId="77777777" w:rsidR="009853CC" w:rsidRPr="00553B63" w:rsidRDefault="009853CC" w:rsidP="009853CC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Wbudowane p</w:t>
            </w:r>
            <w:r w:rsidRPr="00553B63">
              <w:rPr>
                <w:b/>
                <w:sz w:val="20"/>
                <w:szCs w:val="20"/>
                <w:lang w:val="de-DE"/>
              </w:rPr>
              <w:t>orty</w:t>
            </w:r>
          </w:p>
        </w:tc>
        <w:tc>
          <w:tcPr>
            <w:tcW w:w="0" w:type="auto"/>
            <w:vAlign w:val="center"/>
          </w:tcPr>
          <w:p w14:paraId="7F98F0E7" w14:textId="23D5A6CC" w:rsidR="009853CC" w:rsidRPr="00443323" w:rsidRDefault="00E749EB" w:rsidP="009853CC">
            <w:pPr>
              <w:pStyle w:val="Akapitzlist"/>
              <w:numPr>
                <w:ilvl w:val="0"/>
                <w:numId w:val="13"/>
              </w:numPr>
              <w:rPr>
                <w:rFonts w:cs="Segoe UI"/>
                <w:color w:val="000000"/>
                <w:sz w:val="20"/>
                <w:szCs w:val="20"/>
                <w:lang w:val="pl-PL"/>
              </w:rPr>
            </w:pPr>
            <w:r>
              <w:rPr>
                <w:rFonts w:cs="Segoe UI"/>
                <w:color w:val="000000"/>
                <w:sz w:val="20"/>
                <w:szCs w:val="20"/>
                <w:lang w:val="pl-PL"/>
              </w:rPr>
              <w:t>3</w:t>
            </w:r>
            <w:r w:rsidR="009853CC" w:rsidRPr="00443323">
              <w:rPr>
                <w:rFonts w:cs="Segoe UI"/>
                <w:color w:val="000000"/>
                <w:sz w:val="20"/>
                <w:szCs w:val="20"/>
                <w:lang w:val="pl-PL"/>
              </w:rPr>
              <w:t xml:space="preserve">x USB, w tym min. </w:t>
            </w:r>
            <w:r w:rsidR="009853CC">
              <w:rPr>
                <w:rFonts w:cs="Segoe UI"/>
                <w:color w:val="000000"/>
                <w:sz w:val="20"/>
                <w:szCs w:val="20"/>
                <w:lang w:val="pl-PL"/>
              </w:rPr>
              <w:t>1</w:t>
            </w:r>
            <w:r w:rsidR="009853CC" w:rsidRPr="00443323">
              <w:rPr>
                <w:rFonts w:cs="Segoe UI"/>
                <w:color w:val="000000"/>
                <w:sz w:val="20"/>
                <w:szCs w:val="20"/>
                <w:lang w:val="pl-PL"/>
              </w:rPr>
              <w:t xml:space="preserve"> porty USB 3.0 </w:t>
            </w:r>
          </w:p>
          <w:p w14:paraId="295EB76B" w14:textId="1E3E396C" w:rsidR="009853CC" w:rsidRPr="00443323" w:rsidRDefault="009853CC" w:rsidP="009853CC">
            <w:pPr>
              <w:pStyle w:val="Akapitzlist"/>
              <w:numPr>
                <w:ilvl w:val="0"/>
                <w:numId w:val="13"/>
              </w:numPr>
              <w:rPr>
                <w:rFonts w:cs="Segoe UI"/>
                <w:color w:val="000000"/>
                <w:sz w:val="20"/>
                <w:szCs w:val="20"/>
                <w:lang w:val="pl-PL"/>
              </w:rPr>
            </w:pPr>
            <w:r w:rsidRPr="00443323">
              <w:rPr>
                <w:rFonts w:cs="Segoe UI"/>
                <w:color w:val="000000"/>
                <w:sz w:val="20"/>
                <w:szCs w:val="20"/>
                <w:lang w:val="pl-PL"/>
              </w:rPr>
              <w:t xml:space="preserve">2x port VGA (jeden na panelu przednim) </w:t>
            </w:r>
          </w:p>
          <w:p w14:paraId="31AF541F" w14:textId="77777777" w:rsidR="009853CC" w:rsidRPr="00443323" w:rsidRDefault="009853CC" w:rsidP="009853CC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  <w:lang w:val="pl-PL"/>
              </w:rPr>
            </w:pPr>
            <w:r w:rsidRPr="00443323">
              <w:rPr>
                <w:rFonts w:cs="Segoe UI"/>
                <w:color w:val="000000"/>
                <w:sz w:val="20"/>
                <w:szCs w:val="20"/>
                <w:lang w:val="pl-PL"/>
              </w:rPr>
              <w:t>Możliwość rozbudowy o Serial Port</w:t>
            </w:r>
          </w:p>
        </w:tc>
      </w:tr>
      <w:tr w:rsidR="009853CC" w:rsidRPr="000C1444" w14:paraId="10885B0E" w14:textId="77777777" w:rsidTr="006B5192">
        <w:tc>
          <w:tcPr>
            <w:tcW w:w="0" w:type="auto"/>
            <w:vAlign w:val="center"/>
          </w:tcPr>
          <w:p w14:paraId="26498CC5" w14:textId="77777777" w:rsidR="009853CC" w:rsidRPr="00553B63" w:rsidRDefault="009853CC" w:rsidP="009853CC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553B63">
              <w:rPr>
                <w:b/>
                <w:sz w:val="20"/>
                <w:szCs w:val="20"/>
                <w:lang w:val="de-DE"/>
              </w:rPr>
              <w:t>Video</w:t>
            </w:r>
          </w:p>
        </w:tc>
        <w:tc>
          <w:tcPr>
            <w:tcW w:w="0" w:type="auto"/>
          </w:tcPr>
          <w:p w14:paraId="6EAA2633" w14:textId="77777777" w:rsidR="009853CC" w:rsidRPr="002A2C7F" w:rsidRDefault="009853CC" w:rsidP="009853CC">
            <w:pPr>
              <w:pStyle w:val="Akapitzlist"/>
              <w:numPr>
                <w:ilvl w:val="0"/>
                <w:numId w:val="13"/>
              </w:numPr>
              <w:rPr>
                <w:rFonts w:cs="Segoe UI"/>
                <w:color w:val="000000"/>
                <w:sz w:val="20"/>
                <w:szCs w:val="20"/>
                <w:lang w:val="pl-PL"/>
              </w:rPr>
            </w:pPr>
            <w:r w:rsidRPr="002A2C7F">
              <w:rPr>
                <w:rFonts w:cs="Segoe UI"/>
                <w:color w:val="000000"/>
                <w:sz w:val="20"/>
                <w:szCs w:val="20"/>
                <w:lang w:val="pl-PL"/>
              </w:rPr>
              <w:t>Zintegrowana karta graficzna umożliwiająca wyświetlenie rozdzielczości min. 1280x1024</w:t>
            </w:r>
          </w:p>
        </w:tc>
      </w:tr>
      <w:tr w:rsidR="009853CC" w:rsidRPr="00281E73" w14:paraId="72ADFB11" w14:textId="77777777" w:rsidTr="006B5192">
        <w:tc>
          <w:tcPr>
            <w:tcW w:w="0" w:type="auto"/>
            <w:vAlign w:val="center"/>
          </w:tcPr>
          <w:p w14:paraId="5A19EA8C" w14:textId="77777777" w:rsidR="009853CC" w:rsidRPr="00553B63" w:rsidRDefault="009853CC" w:rsidP="009853CC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Wentylatory</w:t>
            </w:r>
          </w:p>
        </w:tc>
        <w:tc>
          <w:tcPr>
            <w:tcW w:w="0" w:type="auto"/>
            <w:vAlign w:val="center"/>
          </w:tcPr>
          <w:p w14:paraId="2F47DB1F" w14:textId="2E70837B" w:rsidR="009853CC" w:rsidRPr="002A2C7F" w:rsidRDefault="009853CC" w:rsidP="009853CC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  <w:lang w:val="pl-PL"/>
              </w:rPr>
            </w:pPr>
            <w:r w:rsidRPr="002A2C7F">
              <w:rPr>
                <w:rFonts w:cs="Segoe UI"/>
                <w:color w:val="000000"/>
                <w:sz w:val="20"/>
                <w:szCs w:val="20"/>
                <w:lang w:val="pl-PL"/>
              </w:rPr>
              <w:t>Redundantne, Hot-Plug</w:t>
            </w:r>
          </w:p>
        </w:tc>
      </w:tr>
      <w:tr w:rsidR="009853CC" w:rsidRPr="000C1444" w14:paraId="204E3E9C" w14:textId="77777777" w:rsidTr="006B5192">
        <w:tc>
          <w:tcPr>
            <w:tcW w:w="0" w:type="auto"/>
            <w:vAlign w:val="center"/>
          </w:tcPr>
          <w:p w14:paraId="1785ADF8" w14:textId="77777777" w:rsidR="009853CC" w:rsidRPr="00553B63" w:rsidRDefault="009853CC" w:rsidP="009853CC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553B63">
              <w:rPr>
                <w:b/>
                <w:sz w:val="20"/>
                <w:szCs w:val="20"/>
                <w:lang w:val="pl-PL"/>
              </w:rPr>
              <w:t>Zasilacze</w:t>
            </w:r>
          </w:p>
        </w:tc>
        <w:tc>
          <w:tcPr>
            <w:tcW w:w="0" w:type="auto"/>
            <w:vAlign w:val="center"/>
          </w:tcPr>
          <w:p w14:paraId="7E6FC10E" w14:textId="3382DA7F" w:rsidR="009853CC" w:rsidRPr="002A2C7F" w:rsidRDefault="009853CC" w:rsidP="009853CC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  <w:lang w:val="pl-PL"/>
              </w:rPr>
            </w:pPr>
            <w:r w:rsidRPr="002A2C7F">
              <w:rPr>
                <w:sz w:val="20"/>
                <w:szCs w:val="20"/>
                <w:lang w:val="pl-PL"/>
              </w:rPr>
              <w:t xml:space="preserve">Redundantne, Hot-Plug min. 1100W </w:t>
            </w:r>
            <w:r>
              <w:rPr>
                <w:sz w:val="20"/>
                <w:szCs w:val="20"/>
                <w:lang w:val="pl-PL"/>
              </w:rPr>
              <w:t xml:space="preserve">klasy </w:t>
            </w:r>
            <w:proofErr w:type="spellStart"/>
            <w:r>
              <w:rPr>
                <w:sz w:val="20"/>
                <w:szCs w:val="20"/>
                <w:lang w:val="pl-PL"/>
              </w:rPr>
              <w:t>Titanium</w:t>
            </w:r>
            <w:proofErr w:type="spellEnd"/>
          </w:p>
        </w:tc>
      </w:tr>
      <w:tr w:rsidR="000C1444" w:rsidRPr="000C1444" w14:paraId="607254B2" w14:textId="77777777" w:rsidTr="004278C4">
        <w:tc>
          <w:tcPr>
            <w:tcW w:w="0" w:type="auto"/>
          </w:tcPr>
          <w:p w14:paraId="0F63BE89" w14:textId="1DF3E9CF" w:rsidR="000C1444" w:rsidRPr="00553B63" w:rsidRDefault="00310462" w:rsidP="000C1444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10462">
              <w:rPr>
                <w:rFonts w:cstheme="minorHAnsi"/>
                <w:b/>
                <w:bCs/>
                <w:sz w:val="20"/>
                <w:szCs w:val="20"/>
                <w:lang w:val="pl-PL"/>
              </w:rPr>
              <w:t>System operacyjny/dodatkowe oprogramowanie</w:t>
            </w:r>
          </w:p>
        </w:tc>
        <w:tc>
          <w:tcPr>
            <w:tcW w:w="0" w:type="auto"/>
          </w:tcPr>
          <w:p w14:paraId="0091478B" w14:textId="635D1BE4" w:rsidR="000C1444" w:rsidRPr="00310462" w:rsidRDefault="00310462" w:rsidP="00310462">
            <w:pPr>
              <w:pStyle w:val="Default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1046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Fabrycznie zainstalowany Windows Server 2022 Datacenter wraz z nośnikiem, licencja pokrywająca wszystkie fizyczne rdzenie w serwerze</w:t>
            </w:r>
          </w:p>
        </w:tc>
      </w:tr>
      <w:tr w:rsidR="009853CC" w:rsidRPr="000C1444" w14:paraId="5D6CB372" w14:textId="77777777" w:rsidTr="006B5192">
        <w:tc>
          <w:tcPr>
            <w:tcW w:w="0" w:type="auto"/>
            <w:vAlign w:val="center"/>
          </w:tcPr>
          <w:p w14:paraId="341414A6" w14:textId="71AA4564" w:rsidR="009853CC" w:rsidRPr="00553B63" w:rsidRDefault="009853CC" w:rsidP="009853CC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F67BC5">
              <w:rPr>
                <w:rFonts w:cstheme="minorHAnsi"/>
                <w:b/>
                <w:bCs/>
                <w:sz w:val="20"/>
                <w:szCs w:val="20"/>
                <w:lang w:val="pl-PL"/>
              </w:rPr>
              <w:t>Bezpieczeństwo</w:t>
            </w:r>
            <w:r w:rsidRPr="00F67BC5">
              <w:rPr>
                <w:rFonts w:cstheme="minorHAnsi"/>
                <w:sz w:val="20"/>
                <w:szCs w:val="20"/>
                <w:lang w:val="pl-PL" w:eastAsia="zh-CN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0B4C2109" w14:textId="77777777" w:rsidR="009853CC" w:rsidRPr="00F67BC5" w:rsidRDefault="009853CC" w:rsidP="009853CC">
            <w:pPr>
              <w:pStyle w:val="Akapitzlist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F67BC5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Zatrzask górnej pokrywy oraz blokada na ramce panela zamykana na klucz służąca do ochrony nieautoryzowanego dostępu do dysków twardych. </w:t>
            </w:r>
          </w:p>
          <w:p w14:paraId="029C0720" w14:textId="77777777" w:rsidR="009853CC" w:rsidRPr="00F67BC5" w:rsidRDefault="009853CC" w:rsidP="009853CC">
            <w:pPr>
              <w:pStyle w:val="Akapitzlist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F67BC5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Możliwość wyłączenia w BIOS funkcji przycisku zasilania. </w:t>
            </w:r>
          </w:p>
          <w:p w14:paraId="36CA1A96" w14:textId="77777777" w:rsidR="009853CC" w:rsidRPr="00F67BC5" w:rsidRDefault="009853CC" w:rsidP="009853CC">
            <w:pPr>
              <w:pStyle w:val="Akapitzlist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F67BC5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BIOS ma możliwość przejścia do bezpiecznego trybu rozruchowego z możliwością zarządzania blokadą zasilania, panelem sterowania oraz zmianą hasła </w:t>
            </w:r>
          </w:p>
          <w:p w14:paraId="026ABCAC" w14:textId="77777777" w:rsidR="009853CC" w:rsidRPr="00F67BC5" w:rsidRDefault="009853CC" w:rsidP="009853CC">
            <w:pPr>
              <w:pStyle w:val="Akapitzlist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F67BC5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Wbudowany czujnik otwarcia obudowy współpracujący z BIOS i kartą zarządzającą. </w:t>
            </w:r>
          </w:p>
          <w:p w14:paraId="53D4C43C" w14:textId="77777777" w:rsidR="009853CC" w:rsidRPr="00F67BC5" w:rsidRDefault="009853CC" w:rsidP="009853CC">
            <w:pPr>
              <w:pStyle w:val="Akapitzlist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F67BC5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Moduł TPM 2.0 </w:t>
            </w:r>
          </w:p>
          <w:p w14:paraId="27C60406" w14:textId="20560123" w:rsidR="009853CC" w:rsidRPr="00DC7DFA" w:rsidRDefault="009853CC" w:rsidP="009853CC">
            <w:pPr>
              <w:pStyle w:val="Akapitzlist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67BC5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Możliwość dynamicznego włączania </w:t>
            </w:r>
            <w:r w:rsidR="000C1444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i</w:t>
            </w:r>
            <w:r w:rsidRPr="00F67BC5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 wyłączania portów USB na obudowie – bez potrzeby restartu serwera</w:t>
            </w:r>
          </w:p>
          <w:p w14:paraId="1694DFA6" w14:textId="6DB73054" w:rsidR="009853CC" w:rsidRPr="00DC7DFA" w:rsidRDefault="009853CC" w:rsidP="009853CC">
            <w:pPr>
              <w:pStyle w:val="Akapitzlist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DC7DFA">
              <w:rPr>
                <w:rFonts w:cstheme="minorHAnsi"/>
                <w:color w:val="000000"/>
                <w:sz w:val="20"/>
                <w:szCs w:val="20"/>
                <w:lang w:val="pl-PL"/>
              </w:rPr>
              <w:t>Możliwość wymazania danych ze znajdujących się dysków wewnątrz serwera – niezależne od zainstalowanego systemu operacyjnego, uruchamiane z poziomu zarządzania serwerem</w:t>
            </w:r>
          </w:p>
          <w:p w14:paraId="0476D241" w14:textId="4282E7CD" w:rsidR="009853CC" w:rsidRPr="00DC7DFA" w:rsidRDefault="009853CC" w:rsidP="009853CC">
            <w:pPr>
              <w:pStyle w:val="Akapitzlist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DC7DFA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Serwer musi być wyposażony w rozwiązanie zapewniające ochronę oprogramowania układowego przed manipulacją złośliwego oprogramowania. Ochrona taka musi być zgodna z zaleceniami NIST SP 800-147B i NIST SP 800-155. Jednocześnie Zamawiający wymaga, aby dostarczony serwer posiadał </w:t>
            </w:r>
            <w:r w:rsidRPr="00DC7DFA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lastRenderedPageBreak/>
              <w:t>zaimplementowane sprzętowo mechanizmy kryptograficzne poświadczające integralność oprogramowania BIOS (Root of Trust).</w:t>
            </w:r>
          </w:p>
        </w:tc>
      </w:tr>
      <w:tr w:rsidR="009853CC" w:rsidRPr="00A94F63" w14:paraId="5A65CEFD" w14:textId="77777777" w:rsidTr="004B66F4">
        <w:tc>
          <w:tcPr>
            <w:tcW w:w="0" w:type="auto"/>
          </w:tcPr>
          <w:p w14:paraId="17A97DD7" w14:textId="59AFFE29" w:rsidR="009853CC" w:rsidRPr="00553B63" w:rsidRDefault="009853CC" w:rsidP="009853CC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0A6B2E">
              <w:rPr>
                <w:rFonts w:cstheme="minorHAnsi"/>
                <w:b/>
                <w:bCs/>
                <w:sz w:val="20"/>
                <w:szCs w:val="20"/>
                <w:lang w:val="pl-PL"/>
              </w:rPr>
              <w:lastRenderedPageBreak/>
              <w:t>Karta Zarządzania</w:t>
            </w:r>
          </w:p>
        </w:tc>
        <w:tc>
          <w:tcPr>
            <w:tcW w:w="0" w:type="auto"/>
          </w:tcPr>
          <w:p w14:paraId="1E8EB0F0" w14:textId="77777777" w:rsidR="009853CC" w:rsidRPr="00233DAD" w:rsidRDefault="009853CC" w:rsidP="009853CC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33DA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Niezależna od zainstalowanego na serwerze systemu operacyjnego posiadająca dedykowany port Gigabit Ethernet RJ-45 i umożliwiająca:</w:t>
            </w:r>
          </w:p>
          <w:p w14:paraId="63269F9B" w14:textId="77777777" w:rsidR="009853CC" w:rsidRPr="00164E51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6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164E51">
              <w:rPr>
                <w:rFonts w:cstheme="minorHAnsi"/>
                <w:sz w:val="20"/>
                <w:szCs w:val="20"/>
                <w:lang w:val="pl-PL"/>
              </w:rPr>
              <w:t>zdalny dostęp do graficznego interfejsu Web karty zarządzającej;</w:t>
            </w:r>
          </w:p>
          <w:p w14:paraId="5BC5F4E5" w14:textId="77777777" w:rsidR="009853CC" w:rsidRPr="00164E51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6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164E51">
              <w:rPr>
                <w:rFonts w:cstheme="minorHAnsi"/>
                <w:sz w:val="20"/>
                <w:szCs w:val="20"/>
                <w:lang w:val="pl-PL"/>
              </w:rPr>
              <w:t>zdalne monitorowanie i informowanie o statusie serwera (m.in. prędkości obrotowej wentylatorów, konfiguracji serwera);</w:t>
            </w:r>
          </w:p>
          <w:p w14:paraId="5450CB22" w14:textId="77777777" w:rsidR="009853CC" w:rsidRPr="00164E51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6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164E51">
              <w:rPr>
                <w:rFonts w:cstheme="minorHAnsi"/>
                <w:sz w:val="20"/>
                <w:szCs w:val="20"/>
                <w:lang w:val="pl-PL"/>
              </w:rPr>
              <w:t>szyfrowane połączenie (TLS) oraz autentykacje i autoryzację użytkownika;</w:t>
            </w:r>
          </w:p>
          <w:p w14:paraId="3A8DBE4E" w14:textId="77777777" w:rsidR="009853CC" w:rsidRPr="00164E51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6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164E51">
              <w:rPr>
                <w:rFonts w:cstheme="minorHAnsi"/>
                <w:sz w:val="20"/>
                <w:szCs w:val="20"/>
                <w:lang w:val="pl-PL"/>
              </w:rPr>
              <w:t>możliwość podmontowania zdalnych wirtualnych napędów;</w:t>
            </w:r>
          </w:p>
          <w:p w14:paraId="6ACA7FD7" w14:textId="77777777" w:rsidR="009853CC" w:rsidRPr="00164E51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6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164E51">
              <w:rPr>
                <w:rFonts w:cstheme="minorHAnsi"/>
                <w:sz w:val="20"/>
                <w:szCs w:val="20"/>
                <w:lang w:val="pl-PL"/>
              </w:rPr>
              <w:t>wirtualną konsolę z dostępem do myszy, klawiatury;</w:t>
            </w:r>
          </w:p>
          <w:p w14:paraId="75973C36" w14:textId="77777777" w:rsidR="009853CC" w:rsidRPr="00164E51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6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164E51">
              <w:rPr>
                <w:rFonts w:cstheme="minorHAnsi"/>
                <w:sz w:val="20"/>
                <w:szCs w:val="20"/>
                <w:lang w:val="pl-PL"/>
              </w:rPr>
              <w:t>wsparcie dla IPv6;</w:t>
            </w:r>
          </w:p>
          <w:p w14:paraId="45EDCD0B" w14:textId="77777777" w:rsidR="009853CC" w:rsidRPr="00164E51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6" w:lineRule="auto"/>
              <w:jc w:val="both"/>
              <w:rPr>
                <w:rFonts w:cstheme="minorHAnsi"/>
                <w:sz w:val="20"/>
                <w:szCs w:val="20"/>
              </w:rPr>
            </w:pPr>
            <w:r w:rsidRPr="00164E51">
              <w:rPr>
                <w:rFonts w:cstheme="minorHAnsi"/>
                <w:sz w:val="20"/>
                <w:szCs w:val="20"/>
              </w:rPr>
              <w:t>wsparcie dla WSMAN (Web Service for Management); SNMP; IPMI2.0, SSH, Redfish;</w:t>
            </w:r>
          </w:p>
          <w:p w14:paraId="4EDFE85A" w14:textId="77777777" w:rsidR="009853CC" w:rsidRPr="00164E51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6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164E51">
              <w:rPr>
                <w:rFonts w:cstheme="minorHAnsi"/>
                <w:sz w:val="20"/>
                <w:szCs w:val="20"/>
                <w:lang w:val="pl-PL"/>
              </w:rPr>
              <w:t>możliwość zdalnego monitorowania w czasie rzeczywistym poboru prądu przez serwer;</w:t>
            </w:r>
          </w:p>
          <w:p w14:paraId="7EE197DD" w14:textId="77777777" w:rsidR="009853CC" w:rsidRPr="00164E51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6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164E51">
              <w:rPr>
                <w:rFonts w:cstheme="minorHAnsi"/>
                <w:sz w:val="20"/>
                <w:szCs w:val="20"/>
                <w:lang w:val="pl-PL"/>
              </w:rPr>
              <w:t>możliwość zdalnego ustawienia limitu poboru prądu przez konkretny serwer;</w:t>
            </w:r>
          </w:p>
          <w:p w14:paraId="2F8BEAF4" w14:textId="77777777" w:rsidR="009853CC" w:rsidRPr="00164E51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6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164E51">
              <w:rPr>
                <w:rFonts w:cstheme="minorHAnsi"/>
                <w:sz w:val="20"/>
                <w:szCs w:val="20"/>
                <w:lang w:val="pl-PL"/>
              </w:rPr>
              <w:t>integracja z Active Directory;</w:t>
            </w:r>
          </w:p>
          <w:p w14:paraId="25C15B40" w14:textId="77777777" w:rsidR="009853CC" w:rsidRPr="00164E51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6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164E51">
              <w:rPr>
                <w:rFonts w:cstheme="minorHAnsi"/>
                <w:sz w:val="20"/>
                <w:szCs w:val="20"/>
                <w:lang w:val="pl-PL"/>
              </w:rPr>
              <w:t>możliwość obsługi przez dwóch administratorów jednocześnie;</w:t>
            </w:r>
          </w:p>
          <w:p w14:paraId="05D65A1B" w14:textId="77777777" w:rsidR="009853CC" w:rsidRPr="00164E51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6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164E51">
              <w:rPr>
                <w:rFonts w:cstheme="minorHAnsi"/>
                <w:sz w:val="20"/>
                <w:szCs w:val="20"/>
                <w:lang w:val="pl-PL"/>
              </w:rPr>
              <w:t xml:space="preserve">wsparcie dla </w:t>
            </w:r>
            <w:proofErr w:type="spellStart"/>
            <w:r w:rsidRPr="00164E51">
              <w:rPr>
                <w:rFonts w:cstheme="minorHAnsi"/>
                <w:sz w:val="20"/>
                <w:szCs w:val="20"/>
                <w:lang w:val="pl-PL"/>
              </w:rPr>
              <w:t>dynamic</w:t>
            </w:r>
            <w:proofErr w:type="spellEnd"/>
            <w:r w:rsidRPr="00164E51">
              <w:rPr>
                <w:rFonts w:cstheme="minorHAnsi"/>
                <w:sz w:val="20"/>
                <w:szCs w:val="20"/>
                <w:lang w:val="pl-PL"/>
              </w:rPr>
              <w:t xml:space="preserve"> DNS;</w:t>
            </w:r>
          </w:p>
          <w:p w14:paraId="0B4B6599" w14:textId="77777777" w:rsidR="009853CC" w:rsidRPr="00164E51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6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164E51">
              <w:rPr>
                <w:rFonts w:cstheme="minorHAnsi"/>
                <w:sz w:val="20"/>
                <w:szCs w:val="20"/>
                <w:lang w:val="pl-PL"/>
              </w:rPr>
              <w:t>wysyłanie do administratora maila z powiadomieniem o awarii lub zmianie konfiguracji sprzętowej.</w:t>
            </w:r>
          </w:p>
          <w:p w14:paraId="6685635D" w14:textId="77777777" w:rsidR="009853CC" w:rsidRPr="00164E51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6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164E51">
              <w:rPr>
                <w:rFonts w:cstheme="minorHAnsi"/>
                <w:sz w:val="20"/>
                <w:szCs w:val="20"/>
                <w:lang w:val="pl-PL"/>
              </w:rPr>
              <w:t>możliwość bezpośredniego zarządzania poprzez dedykowany port USB na przednim panelu serwera</w:t>
            </w:r>
          </w:p>
          <w:p w14:paraId="2641DD40" w14:textId="77777777" w:rsidR="009853CC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6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164E51">
              <w:rPr>
                <w:rFonts w:cstheme="minorHAnsi"/>
                <w:sz w:val="20"/>
                <w:szCs w:val="20"/>
                <w:lang w:val="pl-PL"/>
              </w:rPr>
              <w:t>możliwość zarządzania do 100 serwerów bezpośrednio z konsoli karty zarządzającej pojedynczego serwera</w:t>
            </w:r>
          </w:p>
          <w:p w14:paraId="47D19A65" w14:textId="77777777" w:rsidR="009853CC" w:rsidRPr="00164E51" w:rsidRDefault="009853CC" w:rsidP="009853CC">
            <w:pPr>
              <w:spacing w:after="0" w:line="256" w:lineRule="auto"/>
              <w:ind w:left="108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164E51">
              <w:rPr>
                <w:rFonts w:cstheme="minorHAnsi"/>
                <w:sz w:val="20"/>
                <w:szCs w:val="20"/>
                <w:lang w:val="pl-PL"/>
              </w:rPr>
              <w:t>oraz z możliwością rozszerzenia funkcjonalności o:</w:t>
            </w:r>
          </w:p>
          <w:p w14:paraId="4F1CECBB" w14:textId="77777777" w:rsidR="009853CC" w:rsidRPr="00164E51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6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164E51">
              <w:rPr>
                <w:rFonts w:cstheme="minorHAnsi"/>
                <w:sz w:val="20"/>
                <w:szCs w:val="20"/>
                <w:lang w:val="pl-PL"/>
              </w:rPr>
              <w:t>Wirtualny schowek ułatwiający korzystanie z konsoli zdalnej</w:t>
            </w:r>
          </w:p>
          <w:p w14:paraId="23B2AC2F" w14:textId="77777777" w:rsidR="009853CC" w:rsidRPr="00164E51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6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164E51">
              <w:rPr>
                <w:rFonts w:cstheme="minorHAnsi"/>
                <w:sz w:val="20"/>
                <w:szCs w:val="20"/>
                <w:lang w:val="pl-PL"/>
              </w:rPr>
              <w:t>Przesyłanie danych telemetrycznych w czasie rzeczywistym</w:t>
            </w:r>
          </w:p>
          <w:p w14:paraId="1B689782" w14:textId="77777777" w:rsidR="009853CC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6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164E51">
              <w:rPr>
                <w:rFonts w:cstheme="minorHAnsi"/>
                <w:sz w:val="20"/>
                <w:szCs w:val="20"/>
                <w:lang w:val="pl-PL"/>
              </w:rPr>
              <w:t>Dostosowanie zarządzania temperaturą i przepływem powietrza w serwerze</w:t>
            </w:r>
          </w:p>
          <w:p w14:paraId="67DE68C2" w14:textId="59227ED5" w:rsidR="009853CC" w:rsidRPr="003E660A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6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3E660A">
              <w:rPr>
                <w:rFonts w:cstheme="minorHAnsi"/>
                <w:sz w:val="20"/>
                <w:szCs w:val="20"/>
                <w:lang w:val="pl-PL"/>
              </w:rPr>
              <w:t>Automatyczna rejestracja certyfikatów (ACE)</w:t>
            </w:r>
          </w:p>
        </w:tc>
      </w:tr>
      <w:tr w:rsidR="009853CC" w:rsidRPr="000C1444" w14:paraId="2ED80CFB" w14:textId="77777777" w:rsidTr="000C7430">
        <w:tc>
          <w:tcPr>
            <w:tcW w:w="0" w:type="auto"/>
          </w:tcPr>
          <w:p w14:paraId="01A9BD64" w14:textId="2CD77AB9" w:rsidR="009853CC" w:rsidRDefault="009853CC" w:rsidP="009853CC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A6B2E">
              <w:rPr>
                <w:rFonts w:cstheme="minorHAnsi"/>
                <w:b/>
                <w:bCs/>
                <w:sz w:val="20"/>
                <w:szCs w:val="20"/>
                <w:lang w:val="pl-PL"/>
              </w:rPr>
              <w:t>Oprogramowanie do zarządzania</w:t>
            </w:r>
          </w:p>
        </w:tc>
        <w:tc>
          <w:tcPr>
            <w:tcW w:w="0" w:type="auto"/>
          </w:tcPr>
          <w:p w14:paraId="4BA5D426" w14:textId="77777777" w:rsidR="009853CC" w:rsidRPr="00233DAD" w:rsidRDefault="009853CC" w:rsidP="009853CC">
            <w:pPr>
              <w:pStyle w:val="Akapitzlist"/>
              <w:numPr>
                <w:ilvl w:val="0"/>
                <w:numId w:val="6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33DA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 zainstalowania oprogramowania producenta do zarządzania, spełniającego poniższe wymagania:</w:t>
            </w:r>
          </w:p>
          <w:p w14:paraId="33C888AD" w14:textId="77777777" w:rsidR="009853CC" w:rsidRPr="000A6B2E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Wsparcie dla serwerów, urządzeń sieciowych oraz pamięci masowych</w:t>
            </w:r>
          </w:p>
          <w:p w14:paraId="2F302AA4" w14:textId="77777777" w:rsidR="009853CC" w:rsidRPr="000A6B2E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integracja z Active Directory</w:t>
            </w:r>
          </w:p>
          <w:p w14:paraId="65E0AE97" w14:textId="77777777" w:rsidR="009853CC" w:rsidRPr="000A6B2E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 zarządzania dostarczonymi serwerami bez udziału dedykowanego agenta</w:t>
            </w:r>
          </w:p>
          <w:p w14:paraId="7796CEF6" w14:textId="77777777" w:rsidR="009853CC" w:rsidRPr="000A6B2E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Wsparcie dla protokołów SNMP, IPMI, Linux SSH, </w:t>
            </w:r>
            <w:proofErr w:type="spellStart"/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Redfish</w:t>
            </w:r>
            <w:proofErr w:type="spellEnd"/>
          </w:p>
          <w:p w14:paraId="6F8EBA16" w14:textId="77777777" w:rsidR="009853CC" w:rsidRPr="000A6B2E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 uruchamiania procesu wykrywania urządzeń w oparciu o harmonogram</w:t>
            </w:r>
          </w:p>
          <w:p w14:paraId="5185CE9C" w14:textId="77777777" w:rsidR="009853CC" w:rsidRPr="000A6B2E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Szczegółowy opis wykrytych systemów oraz ich komponentów</w:t>
            </w:r>
          </w:p>
          <w:p w14:paraId="155410D0" w14:textId="77777777" w:rsidR="009853CC" w:rsidRPr="000A6B2E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 eksportu raportu do CSV, HTML, XLS, PDF</w:t>
            </w:r>
          </w:p>
          <w:p w14:paraId="5515C2BE" w14:textId="77777777" w:rsidR="009853CC" w:rsidRPr="000A6B2E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 tworzenia własnych raportów w oparciu o wszystkie informacje zawarte w inwentarzu.</w:t>
            </w:r>
          </w:p>
          <w:p w14:paraId="3EDCE24B" w14:textId="77777777" w:rsidR="009853CC" w:rsidRPr="000A6B2E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Grupowanie urządzeń w oparciu o kryteria użytkownika</w:t>
            </w:r>
          </w:p>
          <w:p w14:paraId="3AE226F8" w14:textId="77777777" w:rsidR="009853CC" w:rsidRPr="000A6B2E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Tworzenie automatycznie grup urządzeń w oparciu o dowolny element konfiguracji serwera np. Nazwa, lokalizacja, system operacyjny, obsadzenie slotów PCIe, pozostałego czasu gwarancji</w:t>
            </w:r>
          </w:p>
          <w:p w14:paraId="10FDDC20" w14:textId="77777777" w:rsidR="009853CC" w:rsidRPr="000A6B2E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Możliwość uruchamiania narzędzi zarządzających w poszczególnych urządzeniach</w:t>
            </w:r>
          </w:p>
          <w:p w14:paraId="75F27DE8" w14:textId="77777777" w:rsidR="009853CC" w:rsidRPr="000A6B2E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Szybki podgląd stanu środowiska</w:t>
            </w:r>
          </w:p>
          <w:p w14:paraId="72D515A7" w14:textId="77777777" w:rsidR="009853CC" w:rsidRPr="000A6B2E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Podsumowanie stanu dla każdego urządzenia</w:t>
            </w:r>
          </w:p>
          <w:p w14:paraId="73ACA8EB" w14:textId="77777777" w:rsidR="009853CC" w:rsidRPr="000A6B2E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Szczegółowy status urządzenia/elementu/komponentu</w:t>
            </w:r>
          </w:p>
          <w:p w14:paraId="41D925F3" w14:textId="77777777" w:rsidR="009853CC" w:rsidRPr="000A6B2E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Generowanie alertów przy zmianie stanu urządzenia.</w:t>
            </w:r>
          </w:p>
          <w:p w14:paraId="4291A861" w14:textId="77777777" w:rsidR="009853CC" w:rsidRPr="000A6B2E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Filtry raportów umożliwiające podgląd najważniejszych zdarzeń</w:t>
            </w:r>
          </w:p>
          <w:p w14:paraId="68F5678E" w14:textId="77777777" w:rsidR="009853CC" w:rsidRPr="000A6B2E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Integracja z service </w:t>
            </w:r>
            <w:proofErr w:type="spellStart"/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desk</w:t>
            </w:r>
            <w:proofErr w:type="spellEnd"/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producenta dostarczonej platformy sprzętowej</w:t>
            </w:r>
          </w:p>
          <w:p w14:paraId="29929604" w14:textId="77777777" w:rsidR="009853CC" w:rsidRPr="000A6B2E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 przejęcia zdalnego pulpitu</w:t>
            </w:r>
          </w:p>
          <w:p w14:paraId="7791F2B6" w14:textId="77777777" w:rsidR="009853CC" w:rsidRPr="000A6B2E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 podmontowania wirtualnego napędu</w:t>
            </w:r>
          </w:p>
          <w:p w14:paraId="35193976" w14:textId="77777777" w:rsidR="009853CC" w:rsidRPr="000A6B2E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Kreator umożliwiający dostosowanie akcji dla wybranych alertów</w:t>
            </w:r>
          </w:p>
          <w:p w14:paraId="23BE3BC3" w14:textId="77777777" w:rsidR="009853CC" w:rsidRPr="000A6B2E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 importu plików MIB</w:t>
            </w:r>
          </w:p>
          <w:p w14:paraId="54075DCA" w14:textId="77777777" w:rsidR="009853CC" w:rsidRPr="000A6B2E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Przesyłanie alertów „as-</w:t>
            </w:r>
            <w:proofErr w:type="spellStart"/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is</w:t>
            </w:r>
            <w:proofErr w:type="spellEnd"/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” do innych konsol firm trzecich</w:t>
            </w:r>
          </w:p>
          <w:p w14:paraId="39A5DFD5" w14:textId="77777777" w:rsidR="009853CC" w:rsidRPr="000A6B2E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 definiowania ról administratorów</w:t>
            </w:r>
          </w:p>
          <w:p w14:paraId="2B88B2DD" w14:textId="77777777" w:rsidR="009853CC" w:rsidRPr="000A6B2E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 zdalnej aktualizacji oprogramowania wewnętrznego serwerów</w:t>
            </w:r>
          </w:p>
          <w:p w14:paraId="3642A2E0" w14:textId="77777777" w:rsidR="009853CC" w:rsidRPr="000A6B2E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Aktualizacja oparta o wybranie źródła bibliotek (lokalna, on-line producenta oferowanego rozwiązania)</w:t>
            </w:r>
          </w:p>
          <w:p w14:paraId="356F3601" w14:textId="77777777" w:rsidR="009853CC" w:rsidRPr="000A6B2E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 instalacji oprogramowania wewnętrznego bez potrzeby instalacji agenta</w:t>
            </w:r>
          </w:p>
          <w:p w14:paraId="06779AE9" w14:textId="77777777" w:rsidR="009853CC" w:rsidRPr="000A6B2E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 automatycznego generowania i zgłaszania incydentów awarii bezpośrednio do centrum serwisowego producenta serwerów</w:t>
            </w:r>
          </w:p>
          <w:p w14:paraId="357E8841" w14:textId="77777777" w:rsidR="009853CC" w:rsidRPr="000A6B2E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Moduł raportujący pozwalający na wygenerowanie następujących informacji: nr seryjne sprzętu, konfiguracja poszczególnych urządzeń, wersje oprogramowania wewnętrznego, obsadzenie slotów PCI i gniazd pamięci, informację o maszynach wirtualnych, aktualne informacje o stanie i poziomie gwarancji, adresy IP kart sieciowych, występujących alertów, MAC adresów kart sieciowych, stanie poszczególnych komponentów serwera.</w:t>
            </w:r>
          </w:p>
          <w:p w14:paraId="523DF483" w14:textId="77777777" w:rsidR="009853CC" w:rsidRPr="000A6B2E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 tworzenia sprzętowej konfiguracji bazowej i na jej podstawie weryfikacji środowiska w celu wykrycia rozbieżności.</w:t>
            </w:r>
          </w:p>
          <w:p w14:paraId="2DDA29B2" w14:textId="77777777" w:rsidR="009853CC" w:rsidRPr="000A6B2E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Wdrażanie serwerów, rozwiązań modularnych oraz przełączników sieciowych w oparciu o profile</w:t>
            </w:r>
          </w:p>
          <w:p w14:paraId="257E5EEB" w14:textId="77777777" w:rsidR="009853CC" w:rsidRPr="000A6B2E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 migracji ustawień serwera wraz z wirtualnymi adresami sieciowymi (MAC, WWN, IQN) między urządzeniami.</w:t>
            </w:r>
          </w:p>
          <w:p w14:paraId="7C0C1B42" w14:textId="77777777" w:rsidR="009853CC" w:rsidRPr="000A6B2E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Tworzenie gotowych paczek informacji umożliwiających zdiagnozowanie awarii urządzenia przez serwis producenta.</w:t>
            </w:r>
          </w:p>
          <w:p w14:paraId="777EB486" w14:textId="77777777" w:rsidR="009853CC" w:rsidRPr="000A6B2E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Zdalne uruchamianie diagnostyki serwera.</w:t>
            </w:r>
          </w:p>
          <w:p w14:paraId="48A6C996" w14:textId="77777777" w:rsidR="009853CC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A6B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Dedykowana aplikacja na urządzenia mobilne integrująca się z wyżej opisanymi oprogramowaniem zarządzającym.</w:t>
            </w:r>
          </w:p>
          <w:p w14:paraId="67D343AC" w14:textId="7ACDEA69" w:rsidR="009853CC" w:rsidRPr="003E660A" w:rsidRDefault="009853CC" w:rsidP="009853CC">
            <w:pPr>
              <w:pStyle w:val="Akapitzlist"/>
              <w:numPr>
                <w:ilvl w:val="1"/>
                <w:numId w:val="7"/>
              </w:numPr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E660A">
              <w:rPr>
                <w:rFonts w:cstheme="minorHAnsi"/>
                <w:sz w:val="20"/>
                <w:szCs w:val="20"/>
                <w:lang w:val="pl-PL"/>
              </w:rPr>
              <w:t xml:space="preserve">Oprogramowanie dostarczane jako wirtualny </w:t>
            </w:r>
            <w:proofErr w:type="spellStart"/>
            <w:r w:rsidRPr="003E660A">
              <w:rPr>
                <w:rFonts w:cstheme="minorHAnsi"/>
                <w:sz w:val="20"/>
                <w:szCs w:val="20"/>
                <w:lang w:val="pl-PL"/>
              </w:rPr>
              <w:t>appliance</w:t>
            </w:r>
            <w:proofErr w:type="spellEnd"/>
            <w:r w:rsidRPr="003E660A">
              <w:rPr>
                <w:rFonts w:cstheme="minorHAnsi"/>
                <w:sz w:val="20"/>
                <w:szCs w:val="20"/>
                <w:lang w:val="pl-PL"/>
              </w:rPr>
              <w:t xml:space="preserve"> dla KVM, </w:t>
            </w:r>
            <w:proofErr w:type="spellStart"/>
            <w:r w:rsidRPr="003E660A">
              <w:rPr>
                <w:rFonts w:cstheme="minorHAnsi"/>
                <w:sz w:val="20"/>
                <w:szCs w:val="20"/>
                <w:lang w:val="pl-PL"/>
              </w:rPr>
              <w:t>ESXi</w:t>
            </w:r>
            <w:proofErr w:type="spellEnd"/>
            <w:r w:rsidRPr="003E660A">
              <w:rPr>
                <w:rFonts w:cstheme="minorHAnsi"/>
                <w:sz w:val="20"/>
                <w:szCs w:val="20"/>
                <w:lang w:val="pl-PL"/>
              </w:rPr>
              <w:t xml:space="preserve"> i Hyper-V.</w:t>
            </w:r>
          </w:p>
        </w:tc>
      </w:tr>
      <w:tr w:rsidR="009853CC" w:rsidRPr="000C1444" w14:paraId="0FEB915F" w14:textId="77777777" w:rsidTr="00820BCA">
        <w:tc>
          <w:tcPr>
            <w:tcW w:w="0" w:type="auto"/>
          </w:tcPr>
          <w:p w14:paraId="0EC2AB10" w14:textId="15CD35C1" w:rsidR="009853CC" w:rsidRPr="00553B63" w:rsidRDefault="009853CC" w:rsidP="009853CC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pl-PL"/>
              </w:rPr>
              <w:lastRenderedPageBreak/>
              <w:t>Certyfikaty</w:t>
            </w:r>
          </w:p>
        </w:tc>
        <w:tc>
          <w:tcPr>
            <w:tcW w:w="0" w:type="auto"/>
            <w:vAlign w:val="center"/>
          </w:tcPr>
          <w:p w14:paraId="5396EA6F" w14:textId="77777777" w:rsidR="009853CC" w:rsidRPr="00D17F8D" w:rsidRDefault="009853CC" w:rsidP="009853CC">
            <w:pPr>
              <w:pStyle w:val="Akapitzlist"/>
              <w:numPr>
                <w:ilvl w:val="0"/>
                <w:numId w:val="24"/>
              </w:numPr>
              <w:spacing w:line="259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7F8D">
              <w:rPr>
                <w:rFonts w:cstheme="minorHAnsi"/>
                <w:color w:val="000000"/>
                <w:sz w:val="20"/>
                <w:szCs w:val="20"/>
                <w:lang w:val="pl-PL"/>
              </w:rPr>
              <w:t>Serwer musi być wyprodukowany zgodnie z normą ISO-9001:2015, ISO-50001 oraz ISO-14001</w:t>
            </w:r>
          </w:p>
          <w:p w14:paraId="5FAC9889" w14:textId="77777777" w:rsidR="009853CC" w:rsidRDefault="009853CC" w:rsidP="009853CC">
            <w:pPr>
              <w:pStyle w:val="Akapitzlist"/>
              <w:numPr>
                <w:ilvl w:val="0"/>
                <w:numId w:val="24"/>
              </w:numPr>
              <w:spacing w:line="259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7F8D">
              <w:rPr>
                <w:rFonts w:cstheme="minorHAnsi"/>
                <w:color w:val="000000"/>
                <w:sz w:val="20"/>
                <w:szCs w:val="20"/>
                <w:lang w:val="pl-PL"/>
              </w:rPr>
              <w:t>Serwer musi posiadać deklaracja CE.</w:t>
            </w:r>
          </w:p>
          <w:p w14:paraId="459CF88E" w14:textId="3C57E494" w:rsidR="00310462" w:rsidRPr="00310462" w:rsidRDefault="00310462" w:rsidP="00310462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310462">
              <w:rPr>
                <w:rFonts w:cstheme="minorHAnsi"/>
                <w:color w:val="000000"/>
                <w:sz w:val="20"/>
                <w:szCs w:val="20"/>
                <w:lang w:val="pl-PL"/>
              </w:rPr>
              <w:t>Serwer musi spełniać wymagania normy NIST SP 800-193 ochrony przed cyberatakami.</w:t>
            </w:r>
          </w:p>
          <w:p w14:paraId="7B64B567" w14:textId="77777777" w:rsidR="009853CC" w:rsidRPr="001064A2" w:rsidRDefault="009853CC" w:rsidP="009853CC">
            <w:pPr>
              <w:pStyle w:val="Akapitzlist"/>
              <w:numPr>
                <w:ilvl w:val="0"/>
                <w:numId w:val="24"/>
              </w:numPr>
              <w:spacing w:line="259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7F8D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Oferowane produkty muszą zawierać informacje dotyczące ponownego użycia i recyklingu, nie mogą zawierać farb i powłok na dużych plastikowych częściach, </w:t>
            </w:r>
            <w:r w:rsidRPr="00D17F8D">
              <w:rPr>
                <w:rFonts w:cstheme="minorHAnsi"/>
                <w:color w:val="000000"/>
                <w:sz w:val="20"/>
                <w:szCs w:val="20"/>
                <w:lang w:val="pl-PL"/>
              </w:rPr>
              <w:lastRenderedPageBreak/>
              <w:t xml:space="preserve">których nie da się poddać recyklingowi lub ponownie użyć. Wszystkie produkty zawierające podzespoły elektroniczne oraz niebezpieczne składniki powinny być bezpiecznie i łatwo identyfikowalne oraz usuwalne. Usunięcie materiałów i komponentów powinno odbywać się zgodnie z wymogami Dyrektywy WEEE 2002/96/EC. Produkty muszą składać się z co najmniej w 65% ze składników wielokrotnego użytku/zdatnych do recyklingu. We wszystkich produktach części tworzyw sztucznych większe niż 25-gramowe powinny zawierać nie więcej niż śladowe ilości środków zmniejszających palność sklasyfikowanych w dyrektywie RE 67/548/EEC. Potwierdzeniem spełnienia powyższego wymogu jest wydruk ze strony internetowej </w:t>
            </w:r>
            <w:hyperlink r:id="rId10" w:history="1">
              <w:r w:rsidRPr="00D17F8D">
                <w:rPr>
                  <w:rStyle w:val="Hipercze"/>
                  <w:rFonts w:cstheme="minorHAnsi"/>
                  <w:sz w:val="20"/>
                  <w:szCs w:val="20"/>
                  <w:lang w:val="pl-PL"/>
                </w:rPr>
                <w:t>www.epeat.net</w:t>
              </w:r>
            </w:hyperlink>
            <w:r w:rsidRPr="00D17F8D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potwierdzający spełnienie normy co najmniej </w:t>
            </w:r>
            <w:proofErr w:type="spellStart"/>
            <w:r w:rsidRPr="00D17F8D">
              <w:rPr>
                <w:rFonts w:cstheme="minorHAnsi"/>
                <w:color w:val="000000"/>
                <w:sz w:val="20"/>
                <w:szCs w:val="20"/>
                <w:lang w:val="pl-PL"/>
              </w:rPr>
              <w:t>Epeat</w:t>
            </w:r>
            <w:proofErr w:type="spellEnd"/>
            <w:r w:rsidRPr="00D17F8D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  <w:lang w:val="pl-PL"/>
              </w:rPr>
              <w:t>Silver</w:t>
            </w:r>
            <w:r w:rsidRPr="00D17F8D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według normy wprowadzonej w 2019 roku - </w:t>
            </w:r>
            <w:r w:rsidRPr="00D17F8D">
              <w:rPr>
                <w:rFonts w:cstheme="minorHAnsi"/>
                <w:b/>
                <w:bCs/>
                <w:color w:val="000000"/>
                <w:sz w:val="20"/>
                <w:szCs w:val="20"/>
                <w:lang w:val="pl-PL"/>
              </w:rPr>
              <w:t>Wykonawca złoży dokument potwierdzający spełnianie wymogu.</w:t>
            </w:r>
          </w:p>
          <w:p w14:paraId="5D292E8C" w14:textId="6190375D" w:rsidR="009853CC" w:rsidRPr="002A2C7F" w:rsidRDefault="009853CC" w:rsidP="009853CC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  <w:lang w:val="pl-PL"/>
              </w:rPr>
            </w:pPr>
            <w:r w:rsidRPr="001064A2">
              <w:rPr>
                <w:rFonts w:cstheme="minorHAnsi"/>
                <w:color w:val="000000"/>
                <w:sz w:val="20"/>
                <w:szCs w:val="20"/>
                <w:lang w:val="pl-PL"/>
              </w:rPr>
              <w:t>Oferowany serwer musi znajdować się na liście Windows Server Catalog i posiadać status „Certified for Windows” dla systemów Microsoft Windows Server 2019, Microsoft Windows Server 2022.</w:t>
            </w:r>
          </w:p>
        </w:tc>
      </w:tr>
      <w:tr w:rsidR="009853CC" w:rsidRPr="000C1444" w14:paraId="79634051" w14:textId="77777777" w:rsidTr="00820BCA">
        <w:trPr>
          <w:trHeight w:val="530"/>
        </w:trPr>
        <w:tc>
          <w:tcPr>
            <w:tcW w:w="0" w:type="auto"/>
          </w:tcPr>
          <w:p w14:paraId="5B349B30" w14:textId="0A5536BF" w:rsidR="009853CC" w:rsidRPr="00553B63" w:rsidRDefault="009853CC" w:rsidP="009853CC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lastRenderedPageBreak/>
              <w:t>Dokumentacja użytkownika</w:t>
            </w:r>
          </w:p>
        </w:tc>
        <w:tc>
          <w:tcPr>
            <w:tcW w:w="0" w:type="auto"/>
            <w:vAlign w:val="center"/>
          </w:tcPr>
          <w:p w14:paraId="6DD400EB" w14:textId="77777777" w:rsidR="009853CC" w:rsidRDefault="009853CC" w:rsidP="009853CC">
            <w:pPr>
              <w:pStyle w:val="Akapitzlist"/>
              <w:numPr>
                <w:ilvl w:val="0"/>
                <w:numId w:val="24"/>
              </w:numPr>
              <w:spacing w:line="259" w:lineRule="auto"/>
              <w:rPr>
                <w:sz w:val="20"/>
                <w:szCs w:val="20"/>
                <w:lang w:val="pl-PL"/>
              </w:rPr>
            </w:pPr>
            <w:r w:rsidRPr="00D17F8D">
              <w:rPr>
                <w:sz w:val="20"/>
                <w:szCs w:val="20"/>
                <w:lang w:val="pl-PL"/>
              </w:rPr>
              <w:t>Zamawiający wymaga dokumentacji w języku polskim lub angi</w:t>
            </w:r>
            <w:r w:rsidRPr="00D17F8D">
              <w:rPr>
                <w:i/>
                <w:sz w:val="20"/>
                <w:szCs w:val="20"/>
                <w:lang w:val="pl-PL"/>
              </w:rPr>
              <w:t>e</w:t>
            </w:r>
            <w:r w:rsidRPr="00D17F8D">
              <w:rPr>
                <w:sz w:val="20"/>
                <w:szCs w:val="20"/>
                <w:lang w:val="pl-PL"/>
              </w:rPr>
              <w:t>lskim.</w:t>
            </w:r>
          </w:p>
          <w:p w14:paraId="0BC0AAC0" w14:textId="79341927" w:rsidR="009853CC" w:rsidRPr="002A2C7F" w:rsidRDefault="009853CC" w:rsidP="009853CC">
            <w:pPr>
              <w:pStyle w:val="Akapitzlist"/>
              <w:numPr>
                <w:ilvl w:val="0"/>
                <w:numId w:val="16"/>
              </w:numPr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1064A2">
              <w:rPr>
                <w:bCs/>
                <w:sz w:val="20"/>
                <w:szCs w:val="20"/>
                <w:lang w:val="pl-PL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  <w:tr w:rsidR="000C1444" w:rsidRPr="000C1444" w14:paraId="3AB4E7CB" w14:textId="77777777" w:rsidTr="00820BC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68F2" w14:textId="67301864" w:rsidR="000C1444" w:rsidRPr="00553B63" w:rsidRDefault="000C1444" w:rsidP="000C1444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BB6B87">
              <w:rPr>
                <w:b/>
                <w:sz w:val="20"/>
                <w:szCs w:val="20"/>
                <w:lang w:val="pl-PL"/>
              </w:rPr>
              <w:t>Warunki gwarancji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3BCF" w14:textId="07077FF9" w:rsidR="000C1444" w:rsidRDefault="000C1444" w:rsidP="000C1444">
            <w:pPr>
              <w:pStyle w:val="Akapitzlist"/>
              <w:numPr>
                <w:ilvl w:val="0"/>
                <w:numId w:val="24"/>
              </w:numPr>
              <w:rPr>
                <w:rFonts w:eastAsia="Times New Roman"/>
                <w:color w:val="000000"/>
                <w:sz w:val="20"/>
                <w:szCs w:val="20"/>
                <w:lang w:val="pl-PL" w:eastAsia="zh-CN"/>
              </w:rPr>
            </w:pPr>
            <w:r w:rsidRPr="00BB6B87">
              <w:rPr>
                <w:rFonts w:eastAsia="Times New Roman"/>
                <w:color w:val="000000"/>
                <w:sz w:val="20"/>
                <w:szCs w:val="20"/>
                <w:lang w:val="pl-PL"/>
              </w:rPr>
              <w:t xml:space="preserve">Zamawiający wymaga zapewnienia gwarancji Producenta z zakresu wdrażanej technologii na okres </w:t>
            </w:r>
            <w:r w:rsidR="00310462">
              <w:rPr>
                <w:rFonts w:eastAsia="Times New Roman"/>
                <w:color w:val="000000"/>
                <w:sz w:val="20"/>
                <w:szCs w:val="20"/>
                <w:lang w:val="pl-PL"/>
              </w:rPr>
              <w:t>3</w:t>
            </w:r>
            <w:r w:rsidRPr="00BB6B87">
              <w:rPr>
                <w:rFonts w:eastAsia="Times New Roman"/>
                <w:color w:val="000000"/>
                <w:sz w:val="20"/>
                <w:szCs w:val="20"/>
                <w:lang w:val="pl-PL"/>
              </w:rPr>
              <w:t xml:space="preserve"> lat.</w:t>
            </w:r>
          </w:p>
          <w:p w14:paraId="21FA59B6" w14:textId="17474C7E" w:rsidR="00310462" w:rsidRPr="00310462" w:rsidRDefault="00310462" w:rsidP="00310462">
            <w:pPr>
              <w:pStyle w:val="Akapitzlist"/>
              <w:numPr>
                <w:ilvl w:val="0"/>
                <w:numId w:val="24"/>
              </w:numPr>
              <w:rPr>
                <w:rFonts w:eastAsia="Times New Roman"/>
                <w:color w:val="000000"/>
                <w:sz w:val="20"/>
                <w:szCs w:val="20"/>
                <w:lang w:val="pl-PL" w:eastAsia="zh-CN"/>
              </w:rPr>
            </w:pPr>
            <w:r w:rsidRPr="00310462">
              <w:rPr>
                <w:rFonts w:eastAsia="Times New Roman"/>
                <w:color w:val="000000"/>
                <w:sz w:val="20"/>
                <w:szCs w:val="20"/>
                <w:lang w:val="pl-PL" w:eastAsia="zh-CN"/>
              </w:rPr>
              <w:t>Możliwość rozszerzenia gwarancji przez producenta do 7 lat.</w:t>
            </w:r>
          </w:p>
          <w:p w14:paraId="62493AB4" w14:textId="77777777" w:rsidR="000C1444" w:rsidRPr="00BB6B87" w:rsidRDefault="000C1444" w:rsidP="000C1444">
            <w:pPr>
              <w:pStyle w:val="Akapitzlist"/>
              <w:numPr>
                <w:ilvl w:val="0"/>
                <w:numId w:val="24"/>
              </w:num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BB6B87">
              <w:rPr>
                <w:rFonts w:eastAsia="Times New Roman"/>
                <w:color w:val="000000"/>
                <w:sz w:val="20"/>
                <w:szCs w:val="20"/>
                <w:lang w:val="pl-PL"/>
              </w:rPr>
              <w:t xml:space="preserve">Zamawiający oczekuje możliwości zgłaszania zdarzeń serwisowych w trybie 24/7/365 następującymi kanałami: telefonicznie, przez Internet oraz z wykorzystaniem aplikacji. </w:t>
            </w:r>
          </w:p>
          <w:p w14:paraId="2E5E08AC" w14:textId="77777777" w:rsidR="000C1444" w:rsidRPr="00BB6B87" w:rsidRDefault="000C1444" w:rsidP="000C1444">
            <w:pPr>
              <w:pStyle w:val="Akapitzlist"/>
              <w:numPr>
                <w:ilvl w:val="0"/>
                <w:numId w:val="24"/>
              </w:num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BB6B87">
              <w:rPr>
                <w:rFonts w:eastAsia="Times New Roman"/>
                <w:color w:val="000000"/>
                <w:sz w:val="20"/>
                <w:szCs w:val="20"/>
                <w:lang w:val="pl-PL"/>
              </w:rPr>
              <w:t>Zamawiający oczekuje bezpośredniego dostępu do wykwalifikowanej kadry inżynierów technicznych a w przypadku konieczności eskalacji zgłoszenia serwisowego wyznaczonego Kierownika Eskalacji po stronie Producenta (dla krytycznych zgłoszeń serwisowych)</w:t>
            </w:r>
          </w:p>
          <w:p w14:paraId="687F7CEF" w14:textId="77777777" w:rsidR="000C1444" w:rsidRPr="00BB6B87" w:rsidRDefault="000C1444" w:rsidP="000C1444">
            <w:pPr>
              <w:pStyle w:val="Akapitzlist"/>
              <w:numPr>
                <w:ilvl w:val="0"/>
                <w:numId w:val="24"/>
              </w:num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BB6B87">
              <w:rPr>
                <w:rFonts w:eastAsia="Times New Roman"/>
                <w:color w:val="000000"/>
                <w:sz w:val="20"/>
                <w:szCs w:val="20"/>
                <w:lang w:val="pl-PL"/>
              </w:rPr>
              <w:t xml:space="preserve">Zamawiający wymaga pojedynczego punktu kontaktu dla całego rozwiązania Producenta, w tym także sprzedanego oprogramowania. </w:t>
            </w:r>
          </w:p>
          <w:p w14:paraId="7DE8BD7A" w14:textId="77777777" w:rsidR="000C1444" w:rsidRPr="00BB6B87" w:rsidRDefault="000C1444" w:rsidP="000C1444">
            <w:pPr>
              <w:pStyle w:val="Akapitzlist"/>
              <w:numPr>
                <w:ilvl w:val="0"/>
                <w:numId w:val="24"/>
              </w:num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BB6B87">
              <w:rPr>
                <w:rFonts w:eastAsia="Times New Roman"/>
                <w:color w:val="000000"/>
                <w:sz w:val="20"/>
                <w:szCs w:val="20"/>
                <w:lang w:val="pl-PL"/>
              </w:rPr>
              <w:t>Zgłoszenie przyjęte jest potwierdzane przez zespół pomocy technicznej (mail/telefon / aplikacja / portal) przez nadanie unikalnego numeru zgłoszenia pozwalającego na identyfikację zgłoszenia w trakcie realizacji naprawy i po jej zakończeniu.</w:t>
            </w:r>
          </w:p>
          <w:p w14:paraId="64B9FDA9" w14:textId="77777777" w:rsidR="000C1444" w:rsidRPr="00BB6B87" w:rsidRDefault="000C1444" w:rsidP="000C1444">
            <w:pPr>
              <w:pStyle w:val="Akapitzlist"/>
              <w:numPr>
                <w:ilvl w:val="0"/>
                <w:numId w:val="24"/>
              </w:num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BB6B87">
              <w:rPr>
                <w:rFonts w:eastAsia="Times New Roman"/>
                <w:color w:val="000000"/>
                <w:sz w:val="20"/>
                <w:szCs w:val="20"/>
                <w:lang w:val="pl-PL"/>
              </w:rPr>
              <w:t>Zamawiający oczekuje możliwości samodzielnego kwalifikowania poziomu ważności naprawy.</w:t>
            </w:r>
          </w:p>
          <w:p w14:paraId="4E451E7A" w14:textId="77777777" w:rsidR="000C1444" w:rsidRPr="00BB6B87" w:rsidRDefault="000C1444" w:rsidP="000C1444">
            <w:pPr>
              <w:pStyle w:val="Akapitzlist"/>
              <w:numPr>
                <w:ilvl w:val="0"/>
                <w:numId w:val="24"/>
              </w:num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BB6B87">
              <w:rPr>
                <w:rFonts w:eastAsia="Times New Roman"/>
                <w:color w:val="000000"/>
                <w:sz w:val="20"/>
                <w:szCs w:val="20"/>
                <w:lang w:val="pl-PL"/>
              </w:rPr>
              <w:t xml:space="preserve">Zamawiający oczekuje rozpoczęcia diagnostyki telefonicznej / internetowej już w momencie dokonania zgłoszenia. Certyfikowany Technik Producenta z właściwym zestawem części do naprawy (potwierdzonym na etapie diagnostyki) powinien rozpocząć naprawę w siedzibie zamawiającego najpóźniej w następnym dniu roboczym (NBD) od otrzymania zgłoszenia / zakończenia diagnostyki. Naprawa ma się odbyć w siedzibie zamawiającego, chyba, że zamawiający dla danej naprawy zgodzi się na inną formę.  </w:t>
            </w:r>
          </w:p>
          <w:p w14:paraId="4CAEFF3E" w14:textId="77777777" w:rsidR="000C1444" w:rsidRPr="00BB6B87" w:rsidRDefault="000C1444" w:rsidP="000C1444">
            <w:pPr>
              <w:pStyle w:val="Akapitzlist"/>
              <w:numPr>
                <w:ilvl w:val="0"/>
                <w:numId w:val="24"/>
              </w:num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BB6B87">
              <w:rPr>
                <w:rFonts w:eastAsia="Times New Roman"/>
                <w:color w:val="000000"/>
                <w:sz w:val="20"/>
                <w:szCs w:val="20"/>
                <w:lang w:val="pl-PL"/>
              </w:rPr>
              <w:t xml:space="preserve">Zamawiający oczekuje nieodpłatnego udostępnienia narzędzi serwisowych i procesów wsparcia umożliwiających: Wykrywanie usterek sprzętowych z predykcją awarii, automatyczną diagnostykę i zdalne otwieranie zgłoszeń serwisowych, </w:t>
            </w:r>
            <w:r w:rsidRPr="00BB6B87">
              <w:rPr>
                <w:rFonts w:eastAsia="Times New Roman"/>
                <w:color w:val="000000"/>
                <w:sz w:val="20"/>
                <w:szCs w:val="20"/>
                <w:lang w:val="pl-PL"/>
              </w:rPr>
              <w:lastRenderedPageBreak/>
              <w:t>wskazówki dotyczące bezpieczeństwa produktów, samodzielne wysyłanie części, a także ocena bezpieczeństwa cybernetycznego.</w:t>
            </w:r>
          </w:p>
          <w:p w14:paraId="7082CDF4" w14:textId="77777777" w:rsidR="000C1444" w:rsidRPr="00BB6B87" w:rsidRDefault="000C1444" w:rsidP="000C1444">
            <w:pPr>
              <w:pStyle w:val="Akapitzlist"/>
              <w:numPr>
                <w:ilvl w:val="0"/>
                <w:numId w:val="24"/>
              </w:num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BB6B87">
              <w:rPr>
                <w:rFonts w:eastAsia="Times New Roman"/>
                <w:color w:val="000000"/>
                <w:sz w:val="20"/>
                <w:szCs w:val="20"/>
                <w:lang w:val="pl-PL"/>
              </w:rPr>
              <w:t>Zamawiający wymaga od podmiotu realizującego serwis lub producenta sprzętu dołączenia do oferty oświadczenia, że w przypadku wystąpienia awarii dysku twardego w urządzeniu objętym aktywnym wparciem technicznym, uszkodzony dysk twardy pozostaje u Zamawiającego.</w:t>
            </w:r>
          </w:p>
          <w:p w14:paraId="65240113" w14:textId="77777777" w:rsidR="000C1444" w:rsidRPr="00BB6B87" w:rsidRDefault="000C1444" w:rsidP="000C1444">
            <w:pPr>
              <w:pStyle w:val="Akapitzlist"/>
              <w:numPr>
                <w:ilvl w:val="0"/>
                <w:numId w:val="24"/>
              </w:numPr>
              <w:spacing w:line="259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  <w:r w:rsidRPr="00BB6B87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Możliwość rozszerzenia gwarancji producenta o usługę diagnostyki sprzętu na miejscu w przypadku awarii. Charakterystyka usługi diagnostyki: </w:t>
            </w:r>
          </w:p>
          <w:p w14:paraId="314A246C" w14:textId="77777777" w:rsidR="000C1444" w:rsidRPr="00BB6B87" w:rsidRDefault="000C1444" w:rsidP="000C1444">
            <w:pPr>
              <w:pStyle w:val="Akapitzlist"/>
              <w:numPr>
                <w:ilvl w:val="1"/>
                <w:numId w:val="24"/>
              </w:numP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  <w:r w:rsidRPr="00BB6B87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Możliwości utworzenia zgłaszania serwisowego w wyniku, którego proces diagnostyki odbędzie się na miejscu w siedzibie zamawiającego.</w:t>
            </w:r>
          </w:p>
          <w:p w14:paraId="04641A01" w14:textId="77777777" w:rsidR="000C1444" w:rsidRPr="00BB6B87" w:rsidRDefault="000C1444" w:rsidP="000C1444">
            <w:pPr>
              <w:pStyle w:val="Akapitzlist"/>
              <w:numPr>
                <w:ilvl w:val="1"/>
                <w:numId w:val="24"/>
              </w:numPr>
              <w:spacing w:line="259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  <w:r w:rsidRPr="00BB6B87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Po przyjeździe do siedziby Zamawiającego, pracownik serwisu przystąpi do rozwiązywania problemu. Jeśli do rozwiązania problemu będzie konieczna dodatkowa pomoc diagnostyczna lub części, pracownik serwisu może w imieniu Zamawiającego skontaktować się z producentem w celu uzyskania pomocy.</w:t>
            </w:r>
          </w:p>
          <w:p w14:paraId="0F4658E1" w14:textId="77777777" w:rsidR="000C1444" w:rsidRPr="00BB6B87" w:rsidRDefault="000C1444" w:rsidP="000C1444">
            <w:pPr>
              <w:pStyle w:val="Akapitzlist"/>
              <w:numPr>
                <w:ilvl w:val="1"/>
                <w:numId w:val="24"/>
              </w:numP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  <w:r w:rsidRPr="00BB6B87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Reakcja na miejscu u Zamawiającego powinna nastąpić w okresie zgodnym z czasem reakcji przypisanym do urządzenia, które posiada wykupioną usługę serwisową. </w:t>
            </w:r>
          </w:p>
          <w:p w14:paraId="18CC7247" w14:textId="77777777" w:rsidR="000C1444" w:rsidRPr="00BB6B87" w:rsidRDefault="000C1444" w:rsidP="000C1444">
            <w:pPr>
              <w:pStyle w:val="Akapitzlist"/>
              <w:numPr>
                <w:ilvl w:val="1"/>
                <w:numId w:val="24"/>
              </w:numP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  <w:r w:rsidRPr="00BB6B87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Pracownik serwisu powinien skontaktować się z Zamawiającym przed przyjazdem na miejsce w celu sprawdzenia zgłoszenia, ustalenia harmonogramu i potwierdzenia wszelkich informacji niezbędnych do realizacji wizyty technika na miejscu.</w:t>
            </w:r>
          </w:p>
          <w:p w14:paraId="7648CCA8" w14:textId="77777777" w:rsidR="000C1444" w:rsidRPr="00BB6B87" w:rsidRDefault="000C1444" w:rsidP="000C1444">
            <w:pPr>
              <w:pStyle w:val="Akapitzlist"/>
              <w:numPr>
                <w:ilvl w:val="1"/>
                <w:numId w:val="24"/>
              </w:numP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  <w:r w:rsidRPr="00BB6B87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Jeśli w trakcie wstępnego procesu rozwiązywania problemu na miejscu awarii zostanie ustalone, że do realizacji usługi jest niezbędna jakaś część, znajdujący się na miejscu pracownik serwisu zamówi nową część i przekaże dodatkowe zgłoszenie do działu obsługi technicznej. Technik pracujący na miejscu powróci do siedziby Klienta w celu wymiany wysłanej części w ciągu czasu reakcji ustalonego zgodnie z umową serwisową zakupionego produktu.</w:t>
            </w:r>
          </w:p>
          <w:p w14:paraId="61E03214" w14:textId="77777777" w:rsidR="000C1444" w:rsidRPr="00BB6B87" w:rsidRDefault="000C1444" w:rsidP="000C1444">
            <w:pPr>
              <w:pStyle w:val="Akapitzlist"/>
              <w:numPr>
                <w:ilvl w:val="0"/>
                <w:numId w:val="24"/>
              </w:num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BB6B87">
              <w:rPr>
                <w:rFonts w:eastAsia="Times New Roman"/>
                <w:color w:val="000000"/>
                <w:sz w:val="20"/>
                <w:szCs w:val="20"/>
                <w:lang w:val="pl-PL"/>
              </w:rPr>
              <w:t xml:space="preserve">Wymagane dołączenie do oferty oświadczenia Producenta potwierdzające, że Serwis urządzeń będzie realizowany bezpośrednio przez Producenta i/lub we współpracy z Autoryzowanym Partnerem Serwisowym Producenta. </w:t>
            </w:r>
          </w:p>
          <w:p w14:paraId="247BC157" w14:textId="70EE1C94" w:rsidR="000C1444" w:rsidRPr="00B1617B" w:rsidRDefault="000C1444" w:rsidP="000C1444">
            <w:pPr>
              <w:pStyle w:val="Akapitzlist"/>
              <w:numPr>
                <w:ilvl w:val="0"/>
                <w:numId w:val="16"/>
              </w:numPr>
              <w:spacing w:line="259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  <w:r w:rsidRPr="00BB6B87">
              <w:rPr>
                <w:rFonts w:eastAsia="Times New Roman"/>
                <w:color w:val="000000"/>
                <w:sz w:val="20"/>
                <w:szCs w:val="20"/>
                <w:lang w:val="pl-PL"/>
              </w:rPr>
              <w:t>Firma serwisująca musi posiadać ISO 9001:2015 oraz ISO-27001 na świadczenie usług serwisowych oraz posiadać autoryzacje producenta urządzeń – dokumenty potwierdzające należy załączyć do oferty.</w:t>
            </w:r>
          </w:p>
        </w:tc>
      </w:tr>
    </w:tbl>
    <w:p w14:paraId="492D31A2" w14:textId="77777777" w:rsidR="00507EC4" w:rsidRDefault="00507EC4" w:rsidP="00507EC4">
      <w:pPr>
        <w:rPr>
          <w:lang w:val="pl-PL"/>
        </w:rPr>
      </w:pPr>
    </w:p>
    <w:bookmarkEnd w:id="0"/>
    <w:p w14:paraId="22AE870A" w14:textId="77777777" w:rsidR="00507EC4" w:rsidRDefault="00507EC4" w:rsidP="00AC2FF8">
      <w:pPr>
        <w:rPr>
          <w:lang w:val="pl-PL"/>
        </w:rPr>
      </w:pPr>
    </w:p>
    <w:sectPr w:rsidR="00507EC4" w:rsidSect="00E72E2C"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F6221" w14:textId="77777777" w:rsidR="00C5387E" w:rsidRDefault="00C5387E" w:rsidP="00E72E2C">
      <w:pPr>
        <w:spacing w:after="0" w:line="240" w:lineRule="auto"/>
      </w:pPr>
      <w:r>
        <w:separator/>
      </w:r>
    </w:p>
  </w:endnote>
  <w:endnote w:type="continuationSeparator" w:id="0">
    <w:p w14:paraId="4FC4A1DE" w14:textId="77777777" w:rsidR="00C5387E" w:rsidRDefault="00C5387E" w:rsidP="00E7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35289" w14:textId="77777777" w:rsidR="00C11ECF" w:rsidRDefault="00C11ECF" w:rsidP="00C11ECF">
    <w:pPr>
      <w:pStyle w:val="Stopka"/>
    </w:pPr>
    <w:bookmarkStart w:id="2" w:name="DocumentMarkings1FooterEvenPages"/>
  </w:p>
  <w:bookmarkEnd w:id="2"/>
  <w:p w14:paraId="09921E93" w14:textId="77777777" w:rsidR="00C11ECF" w:rsidRDefault="00C11ECF" w:rsidP="00C11ECF">
    <w:pPr>
      <w:pStyle w:val="Stopka"/>
    </w:pPr>
  </w:p>
  <w:p w14:paraId="45ABB359" w14:textId="77777777" w:rsidR="00E72E2C" w:rsidRDefault="00E72E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7F09E" w14:textId="77777777" w:rsidR="00E72E2C" w:rsidRDefault="00E72E2C" w:rsidP="00C11ECF">
    <w:pPr>
      <w:pStyle w:val="Stopka"/>
    </w:pPr>
    <w:bookmarkStart w:id="3" w:name="DocumentMarkings1FooterPrimary"/>
  </w:p>
  <w:bookmarkEnd w:id="3"/>
  <w:p w14:paraId="5AA6D1E9" w14:textId="77777777" w:rsidR="00E72E2C" w:rsidRDefault="00E72E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6F2B" w14:textId="77777777" w:rsidR="00E72E2C" w:rsidRDefault="00E72E2C" w:rsidP="00C11ECF">
    <w:pPr>
      <w:pStyle w:val="Stopka"/>
    </w:pPr>
    <w:bookmarkStart w:id="4" w:name="DocumentMarkings1FooterFirstPage"/>
  </w:p>
  <w:bookmarkEnd w:id="4"/>
  <w:p w14:paraId="7288B430" w14:textId="77777777" w:rsidR="00E72E2C" w:rsidRDefault="00E72E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30386" w14:textId="77777777" w:rsidR="00C5387E" w:rsidRDefault="00C5387E" w:rsidP="00E72E2C">
      <w:pPr>
        <w:spacing w:after="0" w:line="240" w:lineRule="auto"/>
      </w:pPr>
      <w:r>
        <w:separator/>
      </w:r>
    </w:p>
  </w:footnote>
  <w:footnote w:type="continuationSeparator" w:id="0">
    <w:p w14:paraId="27D73C19" w14:textId="77777777" w:rsidR="00C5387E" w:rsidRDefault="00C5387E" w:rsidP="00E72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0B5D8" w14:textId="77777777" w:rsidR="00E72E2C" w:rsidRDefault="00E72E2C" w:rsidP="00E72E2C">
    <w:pPr>
      <w:pStyle w:val="Nagwek"/>
    </w:pPr>
  </w:p>
  <w:p w14:paraId="53FCFFFA" w14:textId="77777777" w:rsidR="00E72E2C" w:rsidRDefault="00E72E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5F3F"/>
    <w:multiLevelType w:val="hybridMultilevel"/>
    <w:tmpl w:val="D23E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6324"/>
    <w:multiLevelType w:val="hybridMultilevel"/>
    <w:tmpl w:val="49A6B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54373"/>
    <w:multiLevelType w:val="hybridMultilevel"/>
    <w:tmpl w:val="8938A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B49AB"/>
    <w:multiLevelType w:val="hybridMultilevel"/>
    <w:tmpl w:val="C444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D356A"/>
    <w:multiLevelType w:val="hybridMultilevel"/>
    <w:tmpl w:val="E59E7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95962"/>
    <w:multiLevelType w:val="hybridMultilevel"/>
    <w:tmpl w:val="750A7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B2338"/>
    <w:multiLevelType w:val="hybridMultilevel"/>
    <w:tmpl w:val="8592D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C5DF5"/>
    <w:multiLevelType w:val="hybridMultilevel"/>
    <w:tmpl w:val="981A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821F3"/>
    <w:multiLevelType w:val="hybridMultilevel"/>
    <w:tmpl w:val="EFFC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B7BD6"/>
    <w:multiLevelType w:val="hybridMultilevel"/>
    <w:tmpl w:val="27BE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505CE"/>
    <w:multiLevelType w:val="hybridMultilevel"/>
    <w:tmpl w:val="A59CF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F0E86"/>
    <w:multiLevelType w:val="hybridMultilevel"/>
    <w:tmpl w:val="DF928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914F4"/>
    <w:multiLevelType w:val="hybridMultilevel"/>
    <w:tmpl w:val="98489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A1AB2"/>
    <w:multiLevelType w:val="hybridMultilevel"/>
    <w:tmpl w:val="D078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B64F6"/>
    <w:multiLevelType w:val="hybridMultilevel"/>
    <w:tmpl w:val="11508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C74EA"/>
    <w:multiLevelType w:val="hybridMultilevel"/>
    <w:tmpl w:val="ABB4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649AF"/>
    <w:multiLevelType w:val="hybridMultilevel"/>
    <w:tmpl w:val="1756C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B5BD3"/>
    <w:multiLevelType w:val="hybridMultilevel"/>
    <w:tmpl w:val="09E87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D537DC"/>
    <w:multiLevelType w:val="hybridMultilevel"/>
    <w:tmpl w:val="5D0A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62034"/>
    <w:multiLevelType w:val="hybridMultilevel"/>
    <w:tmpl w:val="35C67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61A06"/>
    <w:multiLevelType w:val="hybridMultilevel"/>
    <w:tmpl w:val="03A8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</w:num>
  <w:num w:numId="6">
    <w:abstractNumId w:val="16"/>
  </w:num>
  <w:num w:numId="7">
    <w:abstractNumId w:val="21"/>
  </w:num>
  <w:num w:numId="8">
    <w:abstractNumId w:val="6"/>
  </w:num>
  <w:num w:numId="9">
    <w:abstractNumId w:val="18"/>
  </w:num>
  <w:num w:numId="10">
    <w:abstractNumId w:val="16"/>
  </w:num>
  <w:num w:numId="11">
    <w:abstractNumId w:val="21"/>
  </w:num>
  <w:num w:numId="12">
    <w:abstractNumId w:val="19"/>
  </w:num>
  <w:num w:numId="13">
    <w:abstractNumId w:val="17"/>
  </w:num>
  <w:num w:numId="14">
    <w:abstractNumId w:val="3"/>
  </w:num>
  <w:num w:numId="15">
    <w:abstractNumId w:val="12"/>
  </w:num>
  <w:num w:numId="16">
    <w:abstractNumId w:val="0"/>
  </w:num>
  <w:num w:numId="17">
    <w:abstractNumId w:val="11"/>
  </w:num>
  <w:num w:numId="18">
    <w:abstractNumId w:val="5"/>
  </w:num>
  <w:num w:numId="19">
    <w:abstractNumId w:val="4"/>
  </w:num>
  <w:num w:numId="20">
    <w:abstractNumId w:val="1"/>
  </w:num>
  <w:num w:numId="21">
    <w:abstractNumId w:val="14"/>
  </w:num>
  <w:num w:numId="22">
    <w:abstractNumId w:val="13"/>
  </w:num>
  <w:num w:numId="23">
    <w:abstractNumId w:val="15"/>
  </w:num>
  <w:num w:numId="24">
    <w:abstractNumId w:val="2"/>
  </w:num>
  <w:num w:numId="25">
    <w:abstractNumId w:val="2"/>
  </w:num>
  <w:num w:numId="26">
    <w:abstractNumId w:val="9"/>
  </w:num>
  <w:num w:numId="27">
    <w:abstractNumId w:val="2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363"/>
    <w:rsid w:val="00003B38"/>
    <w:rsid w:val="00046DE4"/>
    <w:rsid w:val="00053A38"/>
    <w:rsid w:val="000762EA"/>
    <w:rsid w:val="00090E42"/>
    <w:rsid w:val="0009324B"/>
    <w:rsid w:val="000C1444"/>
    <w:rsid w:val="000D4068"/>
    <w:rsid w:val="000D5F2B"/>
    <w:rsid w:val="000E61BD"/>
    <w:rsid w:val="000F4277"/>
    <w:rsid w:val="000F5338"/>
    <w:rsid w:val="00106E6B"/>
    <w:rsid w:val="00130118"/>
    <w:rsid w:val="00141D4B"/>
    <w:rsid w:val="00142B17"/>
    <w:rsid w:val="00171C68"/>
    <w:rsid w:val="001720B3"/>
    <w:rsid w:val="00174FBA"/>
    <w:rsid w:val="00187795"/>
    <w:rsid w:val="00197908"/>
    <w:rsid w:val="001B0BD6"/>
    <w:rsid w:val="001B0C68"/>
    <w:rsid w:val="001B735C"/>
    <w:rsid w:val="001C2DC7"/>
    <w:rsid w:val="001C3739"/>
    <w:rsid w:val="001C470A"/>
    <w:rsid w:val="001F2084"/>
    <w:rsid w:val="00210D5B"/>
    <w:rsid w:val="002119D6"/>
    <w:rsid w:val="0021264B"/>
    <w:rsid w:val="00220953"/>
    <w:rsid w:val="00226579"/>
    <w:rsid w:val="00231462"/>
    <w:rsid w:val="0023290A"/>
    <w:rsid w:val="00240769"/>
    <w:rsid w:val="00243356"/>
    <w:rsid w:val="002903E8"/>
    <w:rsid w:val="00290D54"/>
    <w:rsid w:val="00292046"/>
    <w:rsid w:val="002A2C7F"/>
    <w:rsid w:val="002A4229"/>
    <w:rsid w:val="00300E73"/>
    <w:rsid w:val="00310462"/>
    <w:rsid w:val="00353551"/>
    <w:rsid w:val="003B23AF"/>
    <w:rsid w:val="003C6B45"/>
    <w:rsid w:val="003E660A"/>
    <w:rsid w:val="003E67DF"/>
    <w:rsid w:val="003F2CE2"/>
    <w:rsid w:val="003F7BFC"/>
    <w:rsid w:val="004077F9"/>
    <w:rsid w:val="00421282"/>
    <w:rsid w:val="00443323"/>
    <w:rsid w:val="004523AD"/>
    <w:rsid w:val="0046181F"/>
    <w:rsid w:val="00461DF8"/>
    <w:rsid w:val="0048051B"/>
    <w:rsid w:val="004847DF"/>
    <w:rsid w:val="00485697"/>
    <w:rsid w:val="004F5633"/>
    <w:rsid w:val="004F652A"/>
    <w:rsid w:val="00507EC4"/>
    <w:rsid w:val="00512F5F"/>
    <w:rsid w:val="005175AE"/>
    <w:rsid w:val="005543DB"/>
    <w:rsid w:val="00556695"/>
    <w:rsid w:val="00584D23"/>
    <w:rsid w:val="005A3275"/>
    <w:rsid w:val="005A6FF5"/>
    <w:rsid w:val="005A7BA5"/>
    <w:rsid w:val="005B7A3B"/>
    <w:rsid w:val="005C01F0"/>
    <w:rsid w:val="005C4A86"/>
    <w:rsid w:val="005D6851"/>
    <w:rsid w:val="005D7306"/>
    <w:rsid w:val="0062484B"/>
    <w:rsid w:val="00624AD0"/>
    <w:rsid w:val="00643E89"/>
    <w:rsid w:val="00647479"/>
    <w:rsid w:val="006A350F"/>
    <w:rsid w:val="006B6703"/>
    <w:rsid w:val="006C1769"/>
    <w:rsid w:val="006C2466"/>
    <w:rsid w:val="006C79C2"/>
    <w:rsid w:val="0071170B"/>
    <w:rsid w:val="007226ED"/>
    <w:rsid w:val="0072395D"/>
    <w:rsid w:val="00756711"/>
    <w:rsid w:val="00767BBF"/>
    <w:rsid w:val="00794E9F"/>
    <w:rsid w:val="007A5330"/>
    <w:rsid w:val="007A7E5B"/>
    <w:rsid w:val="007D12DE"/>
    <w:rsid w:val="007F0B8F"/>
    <w:rsid w:val="00800599"/>
    <w:rsid w:val="00811D5D"/>
    <w:rsid w:val="00824558"/>
    <w:rsid w:val="0082616E"/>
    <w:rsid w:val="008432A1"/>
    <w:rsid w:val="00860EA6"/>
    <w:rsid w:val="008639AE"/>
    <w:rsid w:val="00867163"/>
    <w:rsid w:val="0089043A"/>
    <w:rsid w:val="008911D8"/>
    <w:rsid w:val="008B2531"/>
    <w:rsid w:val="008C6B70"/>
    <w:rsid w:val="008C7298"/>
    <w:rsid w:val="008D1FC9"/>
    <w:rsid w:val="008D2A2A"/>
    <w:rsid w:val="008D6BE2"/>
    <w:rsid w:val="008D78EF"/>
    <w:rsid w:val="0090046C"/>
    <w:rsid w:val="00906583"/>
    <w:rsid w:val="00906D76"/>
    <w:rsid w:val="00915DC2"/>
    <w:rsid w:val="00920071"/>
    <w:rsid w:val="009212AC"/>
    <w:rsid w:val="00924FD0"/>
    <w:rsid w:val="00936D5F"/>
    <w:rsid w:val="009432D0"/>
    <w:rsid w:val="0097467A"/>
    <w:rsid w:val="009832B8"/>
    <w:rsid w:val="009853CC"/>
    <w:rsid w:val="009B2DA0"/>
    <w:rsid w:val="009C300A"/>
    <w:rsid w:val="009E40E5"/>
    <w:rsid w:val="00A13350"/>
    <w:rsid w:val="00A42797"/>
    <w:rsid w:val="00A44B98"/>
    <w:rsid w:val="00A72EFA"/>
    <w:rsid w:val="00A94F63"/>
    <w:rsid w:val="00A95C0F"/>
    <w:rsid w:val="00AB02D3"/>
    <w:rsid w:val="00AC2FF8"/>
    <w:rsid w:val="00AC3F10"/>
    <w:rsid w:val="00AC74B5"/>
    <w:rsid w:val="00AE0359"/>
    <w:rsid w:val="00AF0640"/>
    <w:rsid w:val="00B1617B"/>
    <w:rsid w:val="00B23034"/>
    <w:rsid w:val="00B35A7E"/>
    <w:rsid w:val="00B4041A"/>
    <w:rsid w:val="00B63894"/>
    <w:rsid w:val="00B645CB"/>
    <w:rsid w:val="00B823B4"/>
    <w:rsid w:val="00BD0D83"/>
    <w:rsid w:val="00C0230E"/>
    <w:rsid w:val="00C02725"/>
    <w:rsid w:val="00C050EE"/>
    <w:rsid w:val="00C11ECF"/>
    <w:rsid w:val="00C32FA9"/>
    <w:rsid w:val="00C42012"/>
    <w:rsid w:val="00C46D6A"/>
    <w:rsid w:val="00C47357"/>
    <w:rsid w:val="00C5387E"/>
    <w:rsid w:val="00C540A1"/>
    <w:rsid w:val="00C94026"/>
    <w:rsid w:val="00C958FF"/>
    <w:rsid w:val="00CA3A3E"/>
    <w:rsid w:val="00CC0CCD"/>
    <w:rsid w:val="00CC64DF"/>
    <w:rsid w:val="00CE493C"/>
    <w:rsid w:val="00CE4B34"/>
    <w:rsid w:val="00CF1FF7"/>
    <w:rsid w:val="00CF72B3"/>
    <w:rsid w:val="00D021D0"/>
    <w:rsid w:val="00D03AA6"/>
    <w:rsid w:val="00D16F29"/>
    <w:rsid w:val="00D34EA9"/>
    <w:rsid w:val="00D44BBE"/>
    <w:rsid w:val="00D44DEF"/>
    <w:rsid w:val="00D47F9F"/>
    <w:rsid w:val="00D61E69"/>
    <w:rsid w:val="00D850FC"/>
    <w:rsid w:val="00D87AA4"/>
    <w:rsid w:val="00D95EE7"/>
    <w:rsid w:val="00DA200A"/>
    <w:rsid w:val="00DA5343"/>
    <w:rsid w:val="00DB2363"/>
    <w:rsid w:val="00DC48F9"/>
    <w:rsid w:val="00DC7DFA"/>
    <w:rsid w:val="00DF6C95"/>
    <w:rsid w:val="00E16F9C"/>
    <w:rsid w:val="00E4267A"/>
    <w:rsid w:val="00E548A5"/>
    <w:rsid w:val="00E612F9"/>
    <w:rsid w:val="00E72E2C"/>
    <w:rsid w:val="00E749EB"/>
    <w:rsid w:val="00E91304"/>
    <w:rsid w:val="00EA4918"/>
    <w:rsid w:val="00EA4BCA"/>
    <w:rsid w:val="00EC19CF"/>
    <w:rsid w:val="00ED01E2"/>
    <w:rsid w:val="00EF0BF5"/>
    <w:rsid w:val="00F32B11"/>
    <w:rsid w:val="00F41184"/>
    <w:rsid w:val="00F65497"/>
    <w:rsid w:val="00F75992"/>
    <w:rsid w:val="00F9364C"/>
    <w:rsid w:val="00F94FE6"/>
    <w:rsid w:val="00FB29AF"/>
    <w:rsid w:val="00FB48AC"/>
    <w:rsid w:val="00FB5C65"/>
    <w:rsid w:val="00FD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4526A"/>
  <w15:chartTrackingRefBased/>
  <w15:docId w15:val="{115DA944-BE9E-46EF-8B4B-4F03EC82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C6B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6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2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E2C"/>
  </w:style>
  <w:style w:type="paragraph" w:styleId="Stopka">
    <w:name w:val="footer"/>
    <w:basedOn w:val="Normalny"/>
    <w:link w:val="StopkaZnak"/>
    <w:uiPriority w:val="99"/>
    <w:unhideWhenUsed/>
    <w:rsid w:val="00E72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E2C"/>
  </w:style>
  <w:style w:type="character" w:customStyle="1" w:styleId="Nagwek1Znak">
    <w:name w:val="Nagłówek 1 Znak"/>
    <w:basedOn w:val="Domylnaczcionkaakapitu"/>
    <w:link w:val="Nagwek1"/>
    <w:rsid w:val="008C6B70"/>
    <w:rPr>
      <w:rFonts w:ascii="Times New Roman" w:eastAsia="Times New Roman" w:hAnsi="Times New Roman" w:cs="Times New Roman"/>
      <w:i/>
      <w:sz w:val="26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8C6B70"/>
    <w:rPr>
      <w:color w:val="0563C1" w:themeColor="hyperlink"/>
      <w:u w:val="single"/>
    </w:rPr>
  </w:style>
  <w:style w:type="paragraph" w:customStyle="1" w:styleId="WW-Zawartotabeli">
    <w:name w:val="WW-Zawartość tabeli"/>
    <w:basedOn w:val="Normalny"/>
    <w:rsid w:val="008C6B70"/>
    <w:pPr>
      <w:widowControl w:val="0"/>
      <w:suppressLineNumbers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E91304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12F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B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7A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A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A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3E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F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C14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epeat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A00D91983FD4892CE59E241BD9F1A" ma:contentTypeVersion="2" ma:contentTypeDescription="Create a new document." ma:contentTypeScope="" ma:versionID="7768d912e5111fb86ea538f61120bac7">
  <xsd:schema xmlns:xsd="http://www.w3.org/2001/XMLSchema" xmlns:xs="http://www.w3.org/2001/XMLSchema" xmlns:p="http://schemas.microsoft.com/office/2006/metadata/properties" xmlns:ns2="9623a1e5-0640-4f59-998b-c35e96bbcb16" targetNamespace="http://schemas.microsoft.com/office/2006/metadata/properties" ma:root="true" ma:fieldsID="49d527e2d25920a5c173e5f919f155eb" ns2:_="">
    <xsd:import namespace="9623a1e5-0640-4f59-998b-c35e96bbcb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3a1e5-0640-4f59-998b-c35e96bbcb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63DE4F-1B4B-4B5A-BCFD-75959E681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3a1e5-0640-4f59-998b-c35e96bbcb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B288AA-DCF5-4509-8965-D5C9716652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7A43C2-8006-4C04-A6A6-AC7A55CE6C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2130</Words>
  <Characters>12780</Characters>
  <Application>Microsoft Office Word</Application>
  <DocSecurity>0</DocSecurity>
  <Lines>106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Hubert Skałuba</cp:lastModifiedBy>
  <cp:revision>3</cp:revision>
  <dcterms:created xsi:type="dcterms:W3CDTF">2024-07-18T11:57:00Z</dcterms:created>
  <dcterms:modified xsi:type="dcterms:W3CDTF">2024-07-18T20:02:00Z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2dc5557d-cf6a-4b70-bafa-5adb0c7d2f3e</vt:lpwstr>
  </property>
  <property fmtid="{D5CDD505-2E9C-101B-9397-08002B2CF9AE}" pid="3" name="Document Creator">
    <vt:lpwstr/>
  </property>
  <property fmtid="{D5CDD505-2E9C-101B-9397-08002B2CF9AE}" pid="4" name="Document Editor">
    <vt:lpwstr/>
  </property>
  <property fmtid="{D5CDD505-2E9C-101B-9397-08002B2CF9AE}" pid="5" name="Classification">
    <vt:lpwstr>No Restrictions</vt:lpwstr>
  </property>
  <property fmtid="{D5CDD505-2E9C-101B-9397-08002B2CF9AE}" pid="6" name="Sublabels">
    <vt:lpwstr/>
  </property>
  <property fmtid="{D5CDD505-2E9C-101B-9397-08002B2CF9AE}" pid="7" name="MSIP_Label_7de70ee2-0cb4-4d60-aee5-75ef2c4c8a90_Enabled">
    <vt:lpwstr>True</vt:lpwstr>
  </property>
  <property fmtid="{D5CDD505-2E9C-101B-9397-08002B2CF9AE}" pid="8" name="MSIP_Label_7de70ee2-0cb4-4d60-aee5-75ef2c4c8a90_SiteId">
    <vt:lpwstr>945c199a-83a2-4e80-9f8c-5a91be5752dd</vt:lpwstr>
  </property>
  <property fmtid="{D5CDD505-2E9C-101B-9397-08002B2CF9AE}" pid="9" name="MSIP_Label_7de70ee2-0cb4-4d60-aee5-75ef2c4c8a90_Ref">
    <vt:lpwstr>https://api.informationprotection.azure.com/api/945c199a-83a2-4e80-9f8c-5a91be5752dd</vt:lpwstr>
  </property>
  <property fmtid="{D5CDD505-2E9C-101B-9397-08002B2CF9AE}" pid="10" name="MSIP_Label_7de70ee2-0cb4-4d60-aee5-75ef2c4c8a90_Owner">
    <vt:lpwstr>Maciej_Warachowski@Dell.com</vt:lpwstr>
  </property>
  <property fmtid="{D5CDD505-2E9C-101B-9397-08002B2CF9AE}" pid="11" name="MSIP_Label_7de70ee2-0cb4-4d60-aee5-75ef2c4c8a90_SetDate">
    <vt:lpwstr>2017-11-20T11:38:33.7847873+01:00</vt:lpwstr>
  </property>
  <property fmtid="{D5CDD505-2E9C-101B-9397-08002B2CF9AE}" pid="12" name="MSIP_Label_7de70ee2-0cb4-4d60-aee5-75ef2c4c8a90_Name">
    <vt:lpwstr>Internal Use</vt:lpwstr>
  </property>
  <property fmtid="{D5CDD505-2E9C-101B-9397-08002B2CF9AE}" pid="13" name="MSIP_Label_7de70ee2-0cb4-4d60-aee5-75ef2c4c8a90_Application">
    <vt:lpwstr>Microsoft Azure Information Protection</vt:lpwstr>
  </property>
  <property fmtid="{D5CDD505-2E9C-101B-9397-08002B2CF9AE}" pid="14" name="MSIP_Label_7de70ee2-0cb4-4d60-aee5-75ef2c4c8a90_Extended_MSFT_Method">
    <vt:lpwstr>Manual</vt:lpwstr>
  </property>
  <property fmtid="{D5CDD505-2E9C-101B-9397-08002B2CF9AE}" pid="15" name="MSIP_Label_c6e0e3e8-8921-4906-b77b-3374d4e05132_Enabled">
    <vt:lpwstr>True</vt:lpwstr>
  </property>
  <property fmtid="{D5CDD505-2E9C-101B-9397-08002B2CF9AE}" pid="16" name="MSIP_Label_c6e0e3e8-8921-4906-b77b-3374d4e05132_SiteId">
    <vt:lpwstr>945c199a-83a2-4e80-9f8c-5a91be5752dd</vt:lpwstr>
  </property>
  <property fmtid="{D5CDD505-2E9C-101B-9397-08002B2CF9AE}" pid="17" name="MSIP_Label_c6e0e3e8-8921-4906-b77b-3374d4e05132_Ref">
    <vt:lpwstr>https://api.informationprotection.azure.com/api/945c199a-83a2-4e80-9f8c-5a91be5752dd</vt:lpwstr>
  </property>
  <property fmtid="{D5CDD505-2E9C-101B-9397-08002B2CF9AE}" pid="18" name="MSIP_Label_c6e0e3e8-8921-4906-b77b-3374d4e05132_Owner">
    <vt:lpwstr>Maciej_Warachowski@Dell.com</vt:lpwstr>
  </property>
  <property fmtid="{D5CDD505-2E9C-101B-9397-08002B2CF9AE}" pid="19" name="MSIP_Label_c6e0e3e8-8921-4906-b77b-3374d4e05132_SetDate">
    <vt:lpwstr>2017-11-20T11:38:33.7847873+01:00</vt:lpwstr>
  </property>
  <property fmtid="{D5CDD505-2E9C-101B-9397-08002B2CF9AE}" pid="20" name="MSIP_Label_c6e0e3e8-8921-4906-b77b-3374d4e05132_Name">
    <vt:lpwstr>No Visual Marking</vt:lpwstr>
  </property>
  <property fmtid="{D5CDD505-2E9C-101B-9397-08002B2CF9AE}" pid="21" name="MSIP_Label_c6e0e3e8-8921-4906-b77b-3374d4e05132_Application">
    <vt:lpwstr>Microsoft Azure Information Protection</vt:lpwstr>
  </property>
  <property fmtid="{D5CDD505-2E9C-101B-9397-08002B2CF9AE}" pid="22" name="MSIP_Label_c6e0e3e8-8921-4906-b77b-3374d4e05132_Extended_MSFT_Method">
    <vt:lpwstr>Manual</vt:lpwstr>
  </property>
  <property fmtid="{D5CDD505-2E9C-101B-9397-08002B2CF9AE}" pid="23" name="MSIP_Label_c6e0e3e8-8921-4906-b77b-3374d4e05132_Parent">
    <vt:lpwstr>7de70ee2-0cb4-4d60-aee5-75ef2c4c8a90</vt:lpwstr>
  </property>
  <property fmtid="{D5CDD505-2E9C-101B-9397-08002B2CF9AE}" pid="24" name="Sensitivity">
    <vt:lpwstr>Internal Use No Visual Marking</vt:lpwstr>
  </property>
  <property fmtid="{D5CDD505-2E9C-101B-9397-08002B2CF9AE}" pid="25" name="ContentTypeId">
    <vt:lpwstr>0x0101007C6A00D91983FD4892CE59E241BD9F1A</vt:lpwstr>
  </property>
</Properties>
</file>