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7C816988" w:rsidR="004B3803" w:rsidRDefault="004B3803" w:rsidP="000F3764">
      <w:pPr>
        <w:jc w:val="center"/>
        <w:rPr>
          <w:rFonts w:ascii="Tahoma" w:eastAsia="Calibri" w:hAnsi="Tahoma" w:cs="Tahoma"/>
          <w:noProof/>
        </w:rPr>
      </w:pPr>
    </w:p>
    <w:p w14:paraId="0BBA8A35" w14:textId="19253046" w:rsidR="0018582D" w:rsidRDefault="0018582D" w:rsidP="000F3764">
      <w:pPr>
        <w:jc w:val="center"/>
        <w:rPr>
          <w:rFonts w:ascii="Tahoma" w:eastAsia="Calibri" w:hAnsi="Tahoma" w:cs="Tahoma"/>
          <w:noProof/>
        </w:rPr>
      </w:pPr>
    </w:p>
    <w:p w14:paraId="42B9A9F9" w14:textId="67BA864D" w:rsidR="0018582D" w:rsidRDefault="0018582D" w:rsidP="000F3764">
      <w:pPr>
        <w:jc w:val="center"/>
        <w:rPr>
          <w:rFonts w:ascii="Tahoma" w:eastAsia="Calibri" w:hAnsi="Tahoma" w:cs="Tahoma"/>
          <w:noProof/>
        </w:rPr>
      </w:pPr>
    </w:p>
    <w:p w14:paraId="79BF37CC" w14:textId="37CC88AB" w:rsidR="0018582D" w:rsidRDefault="0018582D" w:rsidP="000F3764">
      <w:pPr>
        <w:jc w:val="center"/>
        <w:rPr>
          <w:rFonts w:ascii="Tahoma" w:eastAsia="Calibri" w:hAnsi="Tahoma" w:cs="Tahoma"/>
          <w:noProof/>
        </w:rPr>
      </w:pPr>
    </w:p>
    <w:p w14:paraId="3CA3CFD4" w14:textId="77777777" w:rsidR="0018582D" w:rsidRDefault="0018582D" w:rsidP="000F3764">
      <w:pPr>
        <w:jc w:val="center"/>
        <w:rPr>
          <w:b/>
          <w:sz w:val="26"/>
          <w:szCs w:val="26"/>
        </w:rPr>
      </w:pPr>
    </w:p>
    <w:p w14:paraId="00000006" w14:textId="77777777" w:rsidR="004B3803" w:rsidRDefault="004B3803">
      <w:pPr>
        <w:jc w:val="center"/>
        <w:rPr>
          <w:sz w:val="26"/>
          <w:szCs w:val="26"/>
        </w:rPr>
      </w:pPr>
    </w:p>
    <w:p w14:paraId="00000007" w14:textId="00E36753" w:rsidR="004B3803" w:rsidRPr="000F3764" w:rsidRDefault="000F3764">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 dalej ustawy PZP na </w:t>
      </w:r>
      <w:r w:rsidRPr="000F3764">
        <w:rPr>
          <w:b/>
          <w:sz w:val="20"/>
          <w:szCs w:val="20"/>
        </w:rPr>
        <w:t xml:space="preserve">ROBOTY BUDOWLANE </w:t>
      </w:r>
      <w:r w:rsidRPr="000F3764">
        <w:rPr>
          <w:sz w:val="20"/>
          <w:szCs w:val="20"/>
        </w:rPr>
        <w:t>pn:</w:t>
      </w:r>
    </w:p>
    <w:p w14:paraId="00000008" w14:textId="77777777" w:rsidR="004B3803" w:rsidRPr="000F3764" w:rsidRDefault="004B3803">
      <w:pPr>
        <w:jc w:val="center"/>
      </w:pPr>
    </w:p>
    <w:p w14:paraId="0000000E" w14:textId="77777777" w:rsidR="004B3803" w:rsidRDefault="004B3803" w:rsidP="000F3764"/>
    <w:p w14:paraId="00000010" w14:textId="025A3CBE" w:rsidR="004B3803" w:rsidRDefault="00ED3673" w:rsidP="007138DC">
      <w:pPr>
        <w:jc w:val="center"/>
        <w:rPr>
          <w:rFonts w:ascii="Tahoma" w:eastAsia="Calibri" w:hAnsi="Tahoma" w:cs="Tahoma"/>
          <w:b/>
          <w:bCs/>
          <w:i/>
          <w:iCs/>
          <w:sz w:val="28"/>
          <w:szCs w:val="28"/>
          <w:lang w:eastAsia="en-US"/>
        </w:rPr>
      </w:pPr>
      <w:bookmarkStart w:id="0" w:name="_Hlk65504300"/>
      <w:r>
        <w:rPr>
          <w:rFonts w:ascii="Tahoma" w:eastAsia="Calibri" w:hAnsi="Tahoma" w:cs="Tahoma"/>
          <w:b/>
          <w:bCs/>
          <w:i/>
          <w:iCs/>
          <w:sz w:val="28"/>
          <w:szCs w:val="28"/>
          <w:lang w:eastAsia="en-US"/>
        </w:rPr>
        <w:t>„</w:t>
      </w:r>
      <w:r w:rsidR="007138DC" w:rsidRPr="007138DC">
        <w:rPr>
          <w:rFonts w:ascii="Tahoma" w:eastAsia="Calibri" w:hAnsi="Tahoma" w:cs="Tahoma"/>
          <w:b/>
          <w:bCs/>
          <w:i/>
          <w:iCs/>
          <w:sz w:val="28"/>
          <w:szCs w:val="28"/>
          <w:lang w:eastAsia="en-US"/>
        </w:rPr>
        <w:t>Podłączenie budynków Gminy Krzywiń do siec</w:t>
      </w:r>
      <w:r w:rsidR="007138DC">
        <w:rPr>
          <w:rFonts w:ascii="Tahoma" w:eastAsia="Calibri" w:hAnsi="Tahoma" w:cs="Tahoma"/>
          <w:b/>
          <w:bCs/>
          <w:i/>
          <w:iCs/>
          <w:sz w:val="28"/>
          <w:szCs w:val="28"/>
          <w:lang w:eastAsia="en-US"/>
        </w:rPr>
        <w:t xml:space="preserve">i gazowej oraz zagospodarowanie </w:t>
      </w:r>
      <w:r w:rsidR="007138DC" w:rsidRPr="007138DC">
        <w:rPr>
          <w:rFonts w:ascii="Tahoma" w:eastAsia="Calibri" w:hAnsi="Tahoma" w:cs="Tahoma"/>
          <w:b/>
          <w:bCs/>
          <w:i/>
          <w:iCs/>
          <w:sz w:val="28"/>
          <w:szCs w:val="28"/>
          <w:lang w:eastAsia="en-US"/>
        </w:rPr>
        <w:t>pomieszczeń po byłej kotłowni na cele rekreacyjno-sportowe</w:t>
      </w:r>
      <w:r>
        <w:rPr>
          <w:rFonts w:ascii="Tahoma" w:eastAsia="Calibri" w:hAnsi="Tahoma" w:cs="Tahoma"/>
          <w:b/>
          <w:bCs/>
          <w:i/>
          <w:iCs/>
          <w:sz w:val="28"/>
          <w:szCs w:val="28"/>
          <w:lang w:eastAsia="en-US"/>
        </w:rPr>
        <w:t>”</w:t>
      </w:r>
    </w:p>
    <w:bookmarkEnd w:id="0"/>
    <w:p w14:paraId="43DF9A8D" w14:textId="77777777" w:rsidR="007C3BB8" w:rsidRDefault="007C3BB8" w:rsidP="007C3BB8">
      <w:pPr>
        <w:jc w:val="center"/>
        <w:rPr>
          <w:rFonts w:ascii="Tahoma" w:eastAsia="Calibri" w:hAnsi="Tahoma" w:cs="Tahoma"/>
          <w:b/>
          <w:bCs/>
          <w:i/>
          <w:iCs/>
          <w:sz w:val="28"/>
          <w:szCs w:val="28"/>
          <w:lang w:eastAsia="en-US"/>
        </w:rPr>
      </w:pPr>
    </w:p>
    <w:p w14:paraId="506DBD7E" w14:textId="1D0B6451" w:rsidR="000F3764" w:rsidRDefault="000F3764">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00000011" w14:textId="41D32B56" w:rsidR="004B3803" w:rsidRDefault="000F3764">
      <w:pPr>
        <w:jc w:val="center"/>
        <w:rPr>
          <w:b/>
          <w:color w:val="FF9900"/>
        </w:rPr>
      </w:pPr>
      <w:r>
        <w:t xml:space="preserve">Nr postępowania: </w:t>
      </w:r>
      <w:r w:rsidR="007C3BB8">
        <w:t>RIG.</w:t>
      </w:r>
      <w:r>
        <w:t>271</w:t>
      </w:r>
      <w:r w:rsidR="00B21FF9">
        <w:t>.</w:t>
      </w:r>
      <w:r w:rsidR="00A35C93">
        <w:t>4</w:t>
      </w:r>
      <w:r>
        <w:t>.20</w:t>
      </w:r>
      <w:r w:rsidR="008C667C">
        <w:t>24</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568829BB" w14:textId="40B5CCCA" w:rsidR="007C3BB8" w:rsidRDefault="007C3BB8" w:rsidP="000F3764"/>
    <w:p w14:paraId="573D236E" w14:textId="77777777" w:rsidR="000F3764" w:rsidRDefault="000F3764" w:rsidP="000F3764"/>
    <w:p w14:paraId="00000027" w14:textId="77777777" w:rsidR="004B3803" w:rsidRDefault="004B3803">
      <w:pPr>
        <w:jc w:val="center"/>
      </w:pPr>
    </w:p>
    <w:p w14:paraId="00000029" w14:textId="54037E53" w:rsidR="007C3BB8" w:rsidRDefault="003B74D0" w:rsidP="007C3BB8">
      <w:pPr>
        <w:jc w:val="center"/>
        <w:rPr>
          <w:b/>
        </w:rPr>
      </w:pPr>
      <w:r>
        <w:rPr>
          <w:b/>
        </w:rPr>
        <w:t xml:space="preserve">Lipiec </w:t>
      </w:r>
      <w:r w:rsidR="000F3764">
        <w:rPr>
          <w:b/>
        </w:rPr>
        <w:t>202</w:t>
      </w:r>
      <w:r w:rsidR="009929F7">
        <w:rPr>
          <w:b/>
        </w:rPr>
        <w:t>4</w:t>
      </w:r>
      <w:r w:rsidR="007C3BB8">
        <w:rPr>
          <w:b/>
        </w:rPr>
        <w:t xml:space="preserve"> rok</w:t>
      </w:r>
    </w:p>
    <w:p w14:paraId="7CAB6912" w14:textId="75AE39E1" w:rsidR="007C3BB8" w:rsidRDefault="007C3BB8">
      <w:pPr>
        <w:rPr>
          <w:b/>
        </w:rPr>
      </w:pPr>
    </w:p>
    <w:p w14:paraId="0000002A" w14:textId="22D67025" w:rsidR="004B3803" w:rsidRDefault="004B3803">
      <w:pPr>
        <w:rPr>
          <w:b/>
          <w:sz w:val="24"/>
          <w:szCs w:val="24"/>
        </w:rPr>
      </w:pPr>
    </w:p>
    <w:p w14:paraId="0000002B" w14:textId="77777777" w:rsidR="004B3803" w:rsidRDefault="000F3764">
      <w:pPr>
        <w:jc w:val="center"/>
        <w:rPr>
          <w:b/>
          <w:sz w:val="28"/>
          <w:szCs w:val="28"/>
        </w:rPr>
      </w:pPr>
      <w:r>
        <w:rPr>
          <w:b/>
          <w:sz w:val="30"/>
          <w:szCs w:val="30"/>
        </w:rPr>
        <w:t>SPIS TREŚCI</w:t>
      </w:r>
    </w:p>
    <w:sdt>
      <w:sdtPr>
        <w:id w:val="-629555237"/>
        <w:docPartObj>
          <w:docPartGallery w:val="Table of Contents"/>
          <w:docPartUnique/>
        </w:docPartObj>
      </w:sdtPr>
      <w:sdtEndPr/>
      <w:sdtContent>
        <w:p w14:paraId="3B37D71D" w14:textId="065A3446" w:rsidR="00D44940"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5566860" w:history="1">
            <w:r w:rsidR="00D44940" w:rsidRPr="00B97A40">
              <w:rPr>
                <w:rStyle w:val="Hipercze"/>
                <w:noProof/>
              </w:rPr>
              <w:t>I. Nazwa oraz adres Zamawiającego</w:t>
            </w:r>
            <w:r w:rsidR="00D44940">
              <w:rPr>
                <w:noProof/>
                <w:webHidden/>
              </w:rPr>
              <w:tab/>
            </w:r>
            <w:r w:rsidR="00D44940">
              <w:rPr>
                <w:noProof/>
                <w:webHidden/>
              </w:rPr>
              <w:fldChar w:fldCharType="begin"/>
            </w:r>
            <w:r w:rsidR="00D44940">
              <w:rPr>
                <w:noProof/>
                <w:webHidden/>
              </w:rPr>
              <w:instrText xml:space="preserve"> PAGEREF _Toc65566860 \h </w:instrText>
            </w:r>
            <w:r w:rsidR="00D44940">
              <w:rPr>
                <w:noProof/>
                <w:webHidden/>
              </w:rPr>
            </w:r>
            <w:r w:rsidR="00D44940">
              <w:rPr>
                <w:noProof/>
                <w:webHidden/>
              </w:rPr>
              <w:fldChar w:fldCharType="separate"/>
            </w:r>
            <w:r w:rsidR="00D44940">
              <w:rPr>
                <w:noProof/>
                <w:webHidden/>
              </w:rPr>
              <w:t>3</w:t>
            </w:r>
            <w:r w:rsidR="00D44940">
              <w:rPr>
                <w:noProof/>
                <w:webHidden/>
              </w:rPr>
              <w:fldChar w:fldCharType="end"/>
            </w:r>
          </w:hyperlink>
        </w:p>
        <w:p w14:paraId="684443A2" w14:textId="500041F4" w:rsidR="00D44940" w:rsidRDefault="00B61C01">
          <w:pPr>
            <w:pStyle w:val="Spistreci2"/>
            <w:tabs>
              <w:tab w:val="right" w:pos="9019"/>
            </w:tabs>
            <w:rPr>
              <w:rFonts w:asciiTheme="minorHAnsi" w:eastAsiaTheme="minorEastAsia" w:hAnsiTheme="minorHAnsi" w:cstheme="minorBidi"/>
              <w:noProof/>
              <w:lang w:val="pl-PL"/>
            </w:rPr>
          </w:pPr>
          <w:hyperlink w:anchor="_Toc65566861" w:history="1">
            <w:r w:rsidR="00D44940" w:rsidRPr="00B97A40">
              <w:rPr>
                <w:rStyle w:val="Hipercze"/>
                <w:noProof/>
              </w:rPr>
              <w:t>II. Ochrona danych osobowych</w:t>
            </w:r>
            <w:r w:rsidR="00D44940">
              <w:rPr>
                <w:noProof/>
                <w:webHidden/>
              </w:rPr>
              <w:tab/>
            </w:r>
            <w:r w:rsidR="00D44940">
              <w:rPr>
                <w:noProof/>
                <w:webHidden/>
              </w:rPr>
              <w:fldChar w:fldCharType="begin"/>
            </w:r>
            <w:r w:rsidR="00D44940">
              <w:rPr>
                <w:noProof/>
                <w:webHidden/>
              </w:rPr>
              <w:instrText xml:space="preserve"> PAGEREF _Toc65566861 \h </w:instrText>
            </w:r>
            <w:r w:rsidR="00D44940">
              <w:rPr>
                <w:noProof/>
                <w:webHidden/>
              </w:rPr>
            </w:r>
            <w:r w:rsidR="00D44940">
              <w:rPr>
                <w:noProof/>
                <w:webHidden/>
              </w:rPr>
              <w:fldChar w:fldCharType="separate"/>
            </w:r>
            <w:r w:rsidR="00D44940">
              <w:rPr>
                <w:noProof/>
                <w:webHidden/>
              </w:rPr>
              <w:t>3</w:t>
            </w:r>
            <w:r w:rsidR="00D44940">
              <w:rPr>
                <w:noProof/>
                <w:webHidden/>
              </w:rPr>
              <w:fldChar w:fldCharType="end"/>
            </w:r>
          </w:hyperlink>
        </w:p>
        <w:p w14:paraId="1DE37E5D" w14:textId="26FA3067" w:rsidR="00D44940" w:rsidRDefault="00B61C01">
          <w:pPr>
            <w:pStyle w:val="Spistreci2"/>
            <w:tabs>
              <w:tab w:val="right" w:pos="9019"/>
            </w:tabs>
            <w:rPr>
              <w:rFonts w:asciiTheme="minorHAnsi" w:eastAsiaTheme="minorEastAsia" w:hAnsiTheme="minorHAnsi" w:cstheme="minorBidi"/>
              <w:noProof/>
              <w:lang w:val="pl-PL"/>
            </w:rPr>
          </w:pPr>
          <w:hyperlink w:anchor="_Toc65566862" w:history="1">
            <w:r w:rsidR="00D44940" w:rsidRPr="00B97A40">
              <w:rPr>
                <w:rStyle w:val="Hipercze"/>
                <w:noProof/>
              </w:rPr>
              <w:t>III. Tryb udzielania zamówienia</w:t>
            </w:r>
            <w:r w:rsidR="00D44940">
              <w:rPr>
                <w:noProof/>
                <w:webHidden/>
              </w:rPr>
              <w:tab/>
            </w:r>
            <w:r w:rsidR="00D44940">
              <w:rPr>
                <w:noProof/>
                <w:webHidden/>
              </w:rPr>
              <w:fldChar w:fldCharType="begin"/>
            </w:r>
            <w:r w:rsidR="00D44940">
              <w:rPr>
                <w:noProof/>
                <w:webHidden/>
              </w:rPr>
              <w:instrText xml:space="preserve"> PAGEREF _Toc65566862 \h </w:instrText>
            </w:r>
            <w:r w:rsidR="00D44940">
              <w:rPr>
                <w:noProof/>
                <w:webHidden/>
              </w:rPr>
            </w:r>
            <w:r w:rsidR="00D44940">
              <w:rPr>
                <w:noProof/>
                <w:webHidden/>
              </w:rPr>
              <w:fldChar w:fldCharType="separate"/>
            </w:r>
            <w:r w:rsidR="00D44940">
              <w:rPr>
                <w:noProof/>
                <w:webHidden/>
              </w:rPr>
              <w:t>5</w:t>
            </w:r>
            <w:r w:rsidR="00D44940">
              <w:rPr>
                <w:noProof/>
                <w:webHidden/>
              </w:rPr>
              <w:fldChar w:fldCharType="end"/>
            </w:r>
          </w:hyperlink>
        </w:p>
        <w:p w14:paraId="3B736777" w14:textId="443BF340" w:rsidR="00D44940" w:rsidRDefault="00B61C01">
          <w:pPr>
            <w:pStyle w:val="Spistreci2"/>
            <w:tabs>
              <w:tab w:val="right" w:pos="9019"/>
            </w:tabs>
            <w:rPr>
              <w:rFonts w:asciiTheme="minorHAnsi" w:eastAsiaTheme="minorEastAsia" w:hAnsiTheme="minorHAnsi" w:cstheme="minorBidi"/>
              <w:noProof/>
              <w:lang w:val="pl-PL"/>
            </w:rPr>
          </w:pPr>
          <w:hyperlink w:anchor="_Toc65566863" w:history="1">
            <w:r w:rsidR="00D44940" w:rsidRPr="00B97A40">
              <w:rPr>
                <w:rStyle w:val="Hipercze"/>
                <w:noProof/>
              </w:rPr>
              <w:t>IV. Opis przedmiotu zamówienia</w:t>
            </w:r>
            <w:r w:rsidR="00D44940">
              <w:rPr>
                <w:noProof/>
                <w:webHidden/>
              </w:rPr>
              <w:tab/>
            </w:r>
            <w:r w:rsidR="00D44940">
              <w:rPr>
                <w:noProof/>
                <w:webHidden/>
              </w:rPr>
              <w:fldChar w:fldCharType="begin"/>
            </w:r>
            <w:r w:rsidR="00D44940">
              <w:rPr>
                <w:noProof/>
                <w:webHidden/>
              </w:rPr>
              <w:instrText xml:space="preserve"> PAGEREF _Toc65566863 \h </w:instrText>
            </w:r>
            <w:r w:rsidR="00D44940">
              <w:rPr>
                <w:noProof/>
                <w:webHidden/>
              </w:rPr>
            </w:r>
            <w:r w:rsidR="00D44940">
              <w:rPr>
                <w:noProof/>
                <w:webHidden/>
              </w:rPr>
              <w:fldChar w:fldCharType="separate"/>
            </w:r>
            <w:r w:rsidR="00D44940">
              <w:rPr>
                <w:noProof/>
                <w:webHidden/>
              </w:rPr>
              <w:t>5</w:t>
            </w:r>
            <w:r w:rsidR="00D44940">
              <w:rPr>
                <w:noProof/>
                <w:webHidden/>
              </w:rPr>
              <w:fldChar w:fldCharType="end"/>
            </w:r>
          </w:hyperlink>
        </w:p>
        <w:p w14:paraId="5555041D" w14:textId="3EA0EDED" w:rsidR="00D44940" w:rsidRDefault="00B61C01">
          <w:pPr>
            <w:pStyle w:val="Spistreci2"/>
            <w:tabs>
              <w:tab w:val="right" w:pos="9019"/>
            </w:tabs>
            <w:rPr>
              <w:rFonts w:asciiTheme="minorHAnsi" w:eastAsiaTheme="minorEastAsia" w:hAnsiTheme="minorHAnsi" w:cstheme="minorBidi"/>
              <w:noProof/>
              <w:lang w:val="pl-PL"/>
            </w:rPr>
          </w:pPr>
          <w:hyperlink w:anchor="_Toc65566864" w:history="1">
            <w:r w:rsidR="00D44940" w:rsidRPr="00B97A40">
              <w:rPr>
                <w:rStyle w:val="Hipercze"/>
                <w:noProof/>
              </w:rPr>
              <w:t>V. Wizja lokalna</w:t>
            </w:r>
            <w:r w:rsidR="00D44940">
              <w:rPr>
                <w:noProof/>
                <w:webHidden/>
              </w:rPr>
              <w:tab/>
            </w:r>
            <w:r w:rsidR="00D44940">
              <w:rPr>
                <w:noProof/>
                <w:webHidden/>
              </w:rPr>
              <w:fldChar w:fldCharType="begin"/>
            </w:r>
            <w:r w:rsidR="00D44940">
              <w:rPr>
                <w:noProof/>
                <w:webHidden/>
              </w:rPr>
              <w:instrText xml:space="preserve"> PAGEREF _Toc65566864 \h </w:instrText>
            </w:r>
            <w:r w:rsidR="00D44940">
              <w:rPr>
                <w:noProof/>
                <w:webHidden/>
              </w:rPr>
            </w:r>
            <w:r w:rsidR="00D44940">
              <w:rPr>
                <w:noProof/>
                <w:webHidden/>
              </w:rPr>
              <w:fldChar w:fldCharType="separate"/>
            </w:r>
            <w:r w:rsidR="00D44940">
              <w:rPr>
                <w:noProof/>
                <w:webHidden/>
              </w:rPr>
              <w:t>11</w:t>
            </w:r>
            <w:r w:rsidR="00D44940">
              <w:rPr>
                <w:noProof/>
                <w:webHidden/>
              </w:rPr>
              <w:fldChar w:fldCharType="end"/>
            </w:r>
          </w:hyperlink>
        </w:p>
        <w:p w14:paraId="398BBC1B" w14:textId="3EF93AB6" w:rsidR="00D44940" w:rsidRDefault="00B61C01">
          <w:pPr>
            <w:pStyle w:val="Spistreci2"/>
            <w:tabs>
              <w:tab w:val="right" w:pos="9019"/>
            </w:tabs>
            <w:rPr>
              <w:rFonts w:asciiTheme="minorHAnsi" w:eastAsiaTheme="minorEastAsia" w:hAnsiTheme="minorHAnsi" w:cstheme="minorBidi"/>
              <w:noProof/>
              <w:lang w:val="pl-PL"/>
            </w:rPr>
          </w:pPr>
          <w:hyperlink w:anchor="_Toc65566865" w:history="1">
            <w:r w:rsidR="00D44940" w:rsidRPr="00B97A40">
              <w:rPr>
                <w:rStyle w:val="Hipercze"/>
                <w:noProof/>
              </w:rPr>
              <w:t>VI. Podwykonawstwo</w:t>
            </w:r>
            <w:r w:rsidR="00D44940">
              <w:rPr>
                <w:noProof/>
                <w:webHidden/>
              </w:rPr>
              <w:tab/>
            </w:r>
            <w:r w:rsidR="00D44940">
              <w:rPr>
                <w:noProof/>
                <w:webHidden/>
              </w:rPr>
              <w:fldChar w:fldCharType="begin"/>
            </w:r>
            <w:r w:rsidR="00D44940">
              <w:rPr>
                <w:noProof/>
                <w:webHidden/>
              </w:rPr>
              <w:instrText xml:space="preserve"> PAGEREF _Toc65566865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40BC1D0B" w14:textId="1D44A2BE" w:rsidR="00D44940" w:rsidRDefault="00B61C01">
          <w:pPr>
            <w:pStyle w:val="Spistreci2"/>
            <w:tabs>
              <w:tab w:val="right" w:pos="9019"/>
            </w:tabs>
            <w:rPr>
              <w:rFonts w:asciiTheme="minorHAnsi" w:eastAsiaTheme="minorEastAsia" w:hAnsiTheme="minorHAnsi" w:cstheme="minorBidi"/>
              <w:noProof/>
              <w:lang w:val="pl-PL"/>
            </w:rPr>
          </w:pPr>
          <w:hyperlink w:anchor="_Toc65566866" w:history="1">
            <w:r w:rsidR="00D44940" w:rsidRPr="00B97A40">
              <w:rPr>
                <w:rStyle w:val="Hipercze"/>
                <w:noProof/>
              </w:rPr>
              <w:t>VII. Termin wykonania zamówienia</w:t>
            </w:r>
            <w:r w:rsidR="00D44940">
              <w:rPr>
                <w:noProof/>
                <w:webHidden/>
              </w:rPr>
              <w:tab/>
            </w:r>
            <w:r w:rsidR="00D44940">
              <w:rPr>
                <w:noProof/>
                <w:webHidden/>
              </w:rPr>
              <w:fldChar w:fldCharType="begin"/>
            </w:r>
            <w:r w:rsidR="00D44940">
              <w:rPr>
                <w:noProof/>
                <w:webHidden/>
              </w:rPr>
              <w:instrText xml:space="preserve"> PAGEREF _Toc65566866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0BB3028B" w14:textId="577E62BD" w:rsidR="00D44940" w:rsidRDefault="00B61C01">
          <w:pPr>
            <w:pStyle w:val="Spistreci2"/>
            <w:tabs>
              <w:tab w:val="right" w:pos="9019"/>
            </w:tabs>
            <w:rPr>
              <w:rFonts w:asciiTheme="minorHAnsi" w:eastAsiaTheme="minorEastAsia" w:hAnsiTheme="minorHAnsi" w:cstheme="minorBidi"/>
              <w:noProof/>
              <w:lang w:val="pl-PL"/>
            </w:rPr>
          </w:pPr>
          <w:hyperlink w:anchor="_Toc65566867" w:history="1">
            <w:r w:rsidR="00D44940" w:rsidRPr="00B97A40">
              <w:rPr>
                <w:rStyle w:val="Hipercze"/>
                <w:noProof/>
              </w:rPr>
              <w:t>VIII. Warunki udziału w postępowaniu</w:t>
            </w:r>
            <w:r w:rsidR="00D44940">
              <w:rPr>
                <w:noProof/>
                <w:webHidden/>
              </w:rPr>
              <w:tab/>
            </w:r>
            <w:r w:rsidR="00D44940">
              <w:rPr>
                <w:noProof/>
                <w:webHidden/>
              </w:rPr>
              <w:fldChar w:fldCharType="begin"/>
            </w:r>
            <w:r w:rsidR="00D44940">
              <w:rPr>
                <w:noProof/>
                <w:webHidden/>
              </w:rPr>
              <w:instrText xml:space="preserve"> PAGEREF _Toc65566867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6D755646" w14:textId="120298A5" w:rsidR="00D44940" w:rsidRDefault="00B61C01">
          <w:pPr>
            <w:pStyle w:val="Spistreci2"/>
            <w:tabs>
              <w:tab w:val="right" w:pos="9019"/>
            </w:tabs>
            <w:rPr>
              <w:rFonts w:asciiTheme="minorHAnsi" w:eastAsiaTheme="minorEastAsia" w:hAnsiTheme="minorHAnsi" w:cstheme="minorBidi"/>
              <w:noProof/>
              <w:lang w:val="pl-PL"/>
            </w:rPr>
          </w:pPr>
          <w:hyperlink w:anchor="_Toc65566868" w:history="1">
            <w:r w:rsidR="00D44940" w:rsidRPr="00B97A40">
              <w:rPr>
                <w:rStyle w:val="Hipercze"/>
                <w:noProof/>
              </w:rPr>
              <w:t>IX. Podstawy wykluczenia z postępowania</w:t>
            </w:r>
            <w:r w:rsidR="00D44940">
              <w:rPr>
                <w:noProof/>
                <w:webHidden/>
              </w:rPr>
              <w:tab/>
            </w:r>
            <w:r w:rsidR="00D44940">
              <w:rPr>
                <w:noProof/>
                <w:webHidden/>
              </w:rPr>
              <w:fldChar w:fldCharType="begin"/>
            </w:r>
            <w:r w:rsidR="00D44940">
              <w:rPr>
                <w:noProof/>
                <w:webHidden/>
              </w:rPr>
              <w:instrText xml:space="preserve"> PAGEREF _Toc65566868 \h </w:instrText>
            </w:r>
            <w:r w:rsidR="00D44940">
              <w:rPr>
                <w:noProof/>
                <w:webHidden/>
              </w:rPr>
            </w:r>
            <w:r w:rsidR="00D44940">
              <w:rPr>
                <w:noProof/>
                <w:webHidden/>
              </w:rPr>
              <w:fldChar w:fldCharType="separate"/>
            </w:r>
            <w:r w:rsidR="00D44940">
              <w:rPr>
                <w:noProof/>
                <w:webHidden/>
              </w:rPr>
              <w:t>13</w:t>
            </w:r>
            <w:r w:rsidR="00D44940">
              <w:rPr>
                <w:noProof/>
                <w:webHidden/>
              </w:rPr>
              <w:fldChar w:fldCharType="end"/>
            </w:r>
          </w:hyperlink>
        </w:p>
        <w:p w14:paraId="497BBC15" w14:textId="02B20033" w:rsidR="00D44940" w:rsidRDefault="00B61C01">
          <w:pPr>
            <w:pStyle w:val="Spistreci2"/>
            <w:tabs>
              <w:tab w:val="right" w:pos="9019"/>
            </w:tabs>
            <w:rPr>
              <w:rFonts w:asciiTheme="minorHAnsi" w:eastAsiaTheme="minorEastAsia" w:hAnsiTheme="minorHAnsi" w:cstheme="minorBidi"/>
              <w:noProof/>
              <w:lang w:val="pl-PL"/>
            </w:rPr>
          </w:pPr>
          <w:hyperlink w:anchor="_Toc65566869" w:history="1">
            <w:r w:rsidR="00D44940" w:rsidRPr="00B97A40">
              <w:rPr>
                <w:rStyle w:val="Hipercze"/>
                <w:noProof/>
              </w:rPr>
              <w:t>X. Podmiotowe środki dowodowe. Oświadczenia i dokumenty, jakie zobowiązani są dostarczyć Wykonawcy w celu potwierdzenia spełniania warunków udziału w postępowaniu oraz wykazania braku podstaw wykluczenia</w:t>
            </w:r>
            <w:r w:rsidR="00D44940">
              <w:rPr>
                <w:noProof/>
                <w:webHidden/>
              </w:rPr>
              <w:tab/>
            </w:r>
            <w:r w:rsidR="00D44940">
              <w:rPr>
                <w:noProof/>
                <w:webHidden/>
              </w:rPr>
              <w:fldChar w:fldCharType="begin"/>
            </w:r>
            <w:r w:rsidR="00D44940">
              <w:rPr>
                <w:noProof/>
                <w:webHidden/>
              </w:rPr>
              <w:instrText xml:space="preserve"> PAGEREF _Toc65566869 \h </w:instrText>
            </w:r>
            <w:r w:rsidR="00D44940">
              <w:rPr>
                <w:noProof/>
                <w:webHidden/>
              </w:rPr>
            </w:r>
            <w:r w:rsidR="00D44940">
              <w:rPr>
                <w:noProof/>
                <w:webHidden/>
              </w:rPr>
              <w:fldChar w:fldCharType="separate"/>
            </w:r>
            <w:r w:rsidR="00D44940">
              <w:rPr>
                <w:noProof/>
                <w:webHidden/>
              </w:rPr>
              <w:t>15</w:t>
            </w:r>
            <w:r w:rsidR="00D44940">
              <w:rPr>
                <w:noProof/>
                <w:webHidden/>
              </w:rPr>
              <w:fldChar w:fldCharType="end"/>
            </w:r>
          </w:hyperlink>
        </w:p>
        <w:p w14:paraId="2AEB46D3" w14:textId="41DE7286" w:rsidR="00D44940" w:rsidRDefault="00B61C01">
          <w:pPr>
            <w:pStyle w:val="Spistreci2"/>
            <w:tabs>
              <w:tab w:val="right" w:pos="9019"/>
            </w:tabs>
            <w:rPr>
              <w:rFonts w:asciiTheme="minorHAnsi" w:eastAsiaTheme="minorEastAsia" w:hAnsiTheme="minorHAnsi" w:cstheme="minorBidi"/>
              <w:noProof/>
              <w:lang w:val="pl-PL"/>
            </w:rPr>
          </w:pPr>
          <w:hyperlink w:anchor="_Toc65566870" w:history="1">
            <w:r w:rsidR="00D44940" w:rsidRPr="00B97A40">
              <w:rPr>
                <w:rStyle w:val="Hipercze"/>
                <w:noProof/>
              </w:rPr>
              <w:t>XI. Poleganie na zasobach innych podmiotów</w:t>
            </w:r>
            <w:r w:rsidR="00D44940">
              <w:rPr>
                <w:noProof/>
                <w:webHidden/>
              </w:rPr>
              <w:tab/>
            </w:r>
            <w:r w:rsidR="00D44940">
              <w:rPr>
                <w:noProof/>
                <w:webHidden/>
              </w:rPr>
              <w:fldChar w:fldCharType="begin"/>
            </w:r>
            <w:r w:rsidR="00D44940">
              <w:rPr>
                <w:noProof/>
                <w:webHidden/>
              </w:rPr>
              <w:instrText xml:space="preserve"> PAGEREF _Toc65566870 \h </w:instrText>
            </w:r>
            <w:r w:rsidR="00D44940">
              <w:rPr>
                <w:noProof/>
                <w:webHidden/>
              </w:rPr>
            </w:r>
            <w:r w:rsidR="00D44940">
              <w:rPr>
                <w:noProof/>
                <w:webHidden/>
              </w:rPr>
              <w:fldChar w:fldCharType="separate"/>
            </w:r>
            <w:r w:rsidR="00D44940">
              <w:rPr>
                <w:noProof/>
                <w:webHidden/>
              </w:rPr>
              <w:t>17</w:t>
            </w:r>
            <w:r w:rsidR="00D44940">
              <w:rPr>
                <w:noProof/>
                <w:webHidden/>
              </w:rPr>
              <w:fldChar w:fldCharType="end"/>
            </w:r>
          </w:hyperlink>
        </w:p>
        <w:p w14:paraId="1F08D449" w14:textId="02997BBD" w:rsidR="00D44940" w:rsidRDefault="00B61C01">
          <w:pPr>
            <w:pStyle w:val="Spistreci2"/>
            <w:tabs>
              <w:tab w:val="right" w:pos="9019"/>
            </w:tabs>
            <w:rPr>
              <w:rFonts w:asciiTheme="minorHAnsi" w:eastAsiaTheme="minorEastAsia" w:hAnsiTheme="minorHAnsi" w:cstheme="minorBidi"/>
              <w:noProof/>
              <w:lang w:val="pl-PL"/>
            </w:rPr>
          </w:pPr>
          <w:hyperlink w:anchor="_Toc65566871" w:history="1">
            <w:r w:rsidR="00D44940" w:rsidRPr="00B97A40">
              <w:rPr>
                <w:rStyle w:val="Hipercze"/>
                <w:noProof/>
              </w:rPr>
              <w:t>XII. Informacja dla Wykonawców wspólnie ubiegających się o udzielenie zamówienia</w:t>
            </w:r>
            <w:r w:rsidR="00D44940">
              <w:rPr>
                <w:noProof/>
                <w:webHidden/>
              </w:rPr>
              <w:tab/>
            </w:r>
            <w:r w:rsidR="00D44940">
              <w:rPr>
                <w:noProof/>
                <w:webHidden/>
              </w:rPr>
              <w:fldChar w:fldCharType="begin"/>
            </w:r>
            <w:r w:rsidR="00D44940">
              <w:rPr>
                <w:noProof/>
                <w:webHidden/>
              </w:rPr>
              <w:instrText xml:space="preserve"> PAGEREF _Toc65566871 \h </w:instrText>
            </w:r>
            <w:r w:rsidR="00D44940">
              <w:rPr>
                <w:noProof/>
                <w:webHidden/>
              </w:rPr>
            </w:r>
            <w:r w:rsidR="00D44940">
              <w:rPr>
                <w:noProof/>
                <w:webHidden/>
              </w:rPr>
              <w:fldChar w:fldCharType="separate"/>
            </w:r>
            <w:r w:rsidR="00D44940">
              <w:rPr>
                <w:noProof/>
                <w:webHidden/>
              </w:rPr>
              <w:t>18</w:t>
            </w:r>
            <w:r w:rsidR="00D44940">
              <w:rPr>
                <w:noProof/>
                <w:webHidden/>
              </w:rPr>
              <w:fldChar w:fldCharType="end"/>
            </w:r>
          </w:hyperlink>
        </w:p>
        <w:p w14:paraId="30C4C0DF" w14:textId="4A2C92D6" w:rsidR="00D44940" w:rsidRDefault="00B61C01">
          <w:pPr>
            <w:pStyle w:val="Spistreci2"/>
            <w:tabs>
              <w:tab w:val="right" w:pos="9019"/>
            </w:tabs>
            <w:rPr>
              <w:rFonts w:asciiTheme="minorHAnsi" w:eastAsiaTheme="minorEastAsia" w:hAnsiTheme="minorHAnsi" w:cstheme="minorBidi"/>
              <w:noProof/>
              <w:lang w:val="pl-PL"/>
            </w:rPr>
          </w:pPr>
          <w:hyperlink w:anchor="_Toc65566872" w:history="1">
            <w:r w:rsidR="00D44940" w:rsidRPr="00B97A40">
              <w:rPr>
                <w:rStyle w:val="Hipercze"/>
                <w:noProof/>
              </w:rPr>
              <w:t>XIII. Informacje o sposobie porozumiewania się zamawiającego z Wykonawcami oraz przekazywania oświadczeń lub dokumentów</w:t>
            </w:r>
            <w:r w:rsidR="00D44940">
              <w:rPr>
                <w:noProof/>
                <w:webHidden/>
              </w:rPr>
              <w:tab/>
            </w:r>
            <w:r w:rsidR="00D44940">
              <w:rPr>
                <w:noProof/>
                <w:webHidden/>
              </w:rPr>
              <w:fldChar w:fldCharType="begin"/>
            </w:r>
            <w:r w:rsidR="00D44940">
              <w:rPr>
                <w:noProof/>
                <w:webHidden/>
              </w:rPr>
              <w:instrText xml:space="preserve"> PAGEREF _Toc65566872 \h </w:instrText>
            </w:r>
            <w:r w:rsidR="00D44940">
              <w:rPr>
                <w:noProof/>
                <w:webHidden/>
              </w:rPr>
            </w:r>
            <w:r w:rsidR="00D44940">
              <w:rPr>
                <w:noProof/>
                <w:webHidden/>
              </w:rPr>
              <w:fldChar w:fldCharType="separate"/>
            </w:r>
            <w:r w:rsidR="00D44940">
              <w:rPr>
                <w:noProof/>
                <w:webHidden/>
              </w:rPr>
              <w:t>18</w:t>
            </w:r>
            <w:r w:rsidR="00D44940">
              <w:rPr>
                <w:noProof/>
                <w:webHidden/>
              </w:rPr>
              <w:fldChar w:fldCharType="end"/>
            </w:r>
          </w:hyperlink>
        </w:p>
        <w:p w14:paraId="07280860" w14:textId="4FE67F09" w:rsidR="00D44940" w:rsidRDefault="00B61C01">
          <w:pPr>
            <w:pStyle w:val="Spistreci2"/>
            <w:tabs>
              <w:tab w:val="right" w:pos="9019"/>
            </w:tabs>
            <w:rPr>
              <w:rFonts w:asciiTheme="minorHAnsi" w:eastAsiaTheme="minorEastAsia" w:hAnsiTheme="minorHAnsi" w:cstheme="minorBidi"/>
              <w:noProof/>
              <w:lang w:val="pl-PL"/>
            </w:rPr>
          </w:pPr>
          <w:hyperlink w:anchor="_Toc65566873" w:history="1">
            <w:r w:rsidR="00D44940" w:rsidRPr="00B97A40">
              <w:rPr>
                <w:rStyle w:val="Hipercze"/>
                <w:noProof/>
              </w:rPr>
              <w:t>XIV. Opis sposobu przygotowania ofert oraz dokumentów wymaganych przez Zamawiającego w SWZ</w:t>
            </w:r>
            <w:r w:rsidR="00D44940">
              <w:rPr>
                <w:noProof/>
                <w:webHidden/>
              </w:rPr>
              <w:tab/>
            </w:r>
            <w:r w:rsidR="00D44940">
              <w:rPr>
                <w:noProof/>
                <w:webHidden/>
              </w:rPr>
              <w:fldChar w:fldCharType="begin"/>
            </w:r>
            <w:r w:rsidR="00D44940">
              <w:rPr>
                <w:noProof/>
                <w:webHidden/>
              </w:rPr>
              <w:instrText xml:space="preserve"> PAGEREF _Toc65566873 \h </w:instrText>
            </w:r>
            <w:r w:rsidR="00D44940">
              <w:rPr>
                <w:noProof/>
                <w:webHidden/>
              </w:rPr>
            </w:r>
            <w:r w:rsidR="00D44940">
              <w:rPr>
                <w:noProof/>
                <w:webHidden/>
              </w:rPr>
              <w:fldChar w:fldCharType="separate"/>
            </w:r>
            <w:r w:rsidR="00D44940">
              <w:rPr>
                <w:noProof/>
                <w:webHidden/>
              </w:rPr>
              <w:t>20</w:t>
            </w:r>
            <w:r w:rsidR="00D44940">
              <w:rPr>
                <w:noProof/>
                <w:webHidden/>
              </w:rPr>
              <w:fldChar w:fldCharType="end"/>
            </w:r>
          </w:hyperlink>
        </w:p>
        <w:p w14:paraId="25D60ACA" w14:textId="28699B40" w:rsidR="00D44940" w:rsidRDefault="00B61C01">
          <w:pPr>
            <w:pStyle w:val="Spistreci2"/>
            <w:tabs>
              <w:tab w:val="right" w:pos="9019"/>
            </w:tabs>
            <w:rPr>
              <w:rFonts w:asciiTheme="minorHAnsi" w:eastAsiaTheme="minorEastAsia" w:hAnsiTheme="minorHAnsi" w:cstheme="minorBidi"/>
              <w:noProof/>
              <w:lang w:val="pl-PL"/>
            </w:rPr>
          </w:pPr>
          <w:hyperlink w:anchor="_Toc65566874" w:history="1">
            <w:r w:rsidR="00D44940" w:rsidRPr="00B97A40">
              <w:rPr>
                <w:rStyle w:val="Hipercze"/>
                <w:noProof/>
              </w:rPr>
              <w:t>XV. Sposób obliczania ceny oferty</w:t>
            </w:r>
            <w:r w:rsidR="00D44940">
              <w:rPr>
                <w:noProof/>
                <w:webHidden/>
              </w:rPr>
              <w:tab/>
            </w:r>
            <w:r w:rsidR="00D44940">
              <w:rPr>
                <w:noProof/>
                <w:webHidden/>
              </w:rPr>
              <w:fldChar w:fldCharType="begin"/>
            </w:r>
            <w:r w:rsidR="00D44940">
              <w:rPr>
                <w:noProof/>
                <w:webHidden/>
              </w:rPr>
              <w:instrText xml:space="preserve"> PAGEREF _Toc65566874 \h </w:instrText>
            </w:r>
            <w:r w:rsidR="00D44940">
              <w:rPr>
                <w:noProof/>
                <w:webHidden/>
              </w:rPr>
            </w:r>
            <w:r w:rsidR="00D44940">
              <w:rPr>
                <w:noProof/>
                <w:webHidden/>
              </w:rPr>
              <w:fldChar w:fldCharType="separate"/>
            </w:r>
            <w:r w:rsidR="00D44940">
              <w:rPr>
                <w:noProof/>
                <w:webHidden/>
              </w:rPr>
              <w:t>22</w:t>
            </w:r>
            <w:r w:rsidR="00D44940">
              <w:rPr>
                <w:noProof/>
                <w:webHidden/>
              </w:rPr>
              <w:fldChar w:fldCharType="end"/>
            </w:r>
          </w:hyperlink>
        </w:p>
        <w:p w14:paraId="1F68BEE7" w14:textId="02622DCA" w:rsidR="00D44940" w:rsidRDefault="00B61C01">
          <w:pPr>
            <w:pStyle w:val="Spistreci2"/>
            <w:tabs>
              <w:tab w:val="right" w:pos="9019"/>
            </w:tabs>
            <w:rPr>
              <w:rFonts w:asciiTheme="minorHAnsi" w:eastAsiaTheme="minorEastAsia" w:hAnsiTheme="minorHAnsi" w:cstheme="minorBidi"/>
              <w:noProof/>
              <w:lang w:val="pl-PL"/>
            </w:rPr>
          </w:pPr>
          <w:hyperlink w:anchor="_Toc65566875" w:history="1">
            <w:r w:rsidR="00D44940" w:rsidRPr="00B97A40">
              <w:rPr>
                <w:rStyle w:val="Hipercze"/>
                <w:noProof/>
              </w:rPr>
              <w:t>XVI. Wymagania dotyczące wadium</w:t>
            </w:r>
            <w:r w:rsidR="00D44940">
              <w:rPr>
                <w:noProof/>
                <w:webHidden/>
              </w:rPr>
              <w:tab/>
            </w:r>
            <w:r w:rsidR="00D44940">
              <w:rPr>
                <w:noProof/>
                <w:webHidden/>
              </w:rPr>
              <w:fldChar w:fldCharType="begin"/>
            </w:r>
            <w:r w:rsidR="00D44940">
              <w:rPr>
                <w:noProof/>
                <w:webHidden/>
              </w:rPr>
              <w:instrText xml:space="preserve"> PAGEREF _Toc65566875 \h </w:instrText>
            </w:r>
            <w:r w:rsidR="00D44940">
              <w:rPr>
                <w:noProof/>
                <w:webHidden/>
              </w:rPr>
            </w:r>
            <w:r w:rsidR="00D44940">
              <w:rPr>
                <w:noProof/>
                <w:webHidden/>
              </w:rPr>
              <w:fldChar w:fldCharType="separate"/>
            </w:r>
            <w:r w:rsidR="00D44940">
              <w:rPr>
                <w:noProof/>
                <w:webHidden/>
              </w:rPr>
              <w:t>23</w:t>
            </w:r>
            <w:r w:rsidR="00D44940">
              <w:rPr>
                <w:noProof/>
                <w:webHidden/>
              </w:rPr>
              <w:fldChar w:fldCharType="end"/>
            </w:r>
          </w:hyperlink>
        </w:p>
        <w:p w14:paraId="10705D64" w14:textId="541FF329" w:rsidR="00D44940" w:rsidRDefault="00B61C01">
          <w:pPr>
            <w:pStyle w:val="Spistreci2"/>
            <w:tabs>
              <w:tab w:val="right" w:pos="9019"/>
            </w:tabs>
            <w:rPr>
              <w:rFonts w:asciiTheme="minorHAnsi" w:eastAsiaTheme="minorEastAsia" w:hAnsiTheme="minorHAnsi" w:cstheme="minorBidi"/>
              <w:noProof/>
              <w:lang w:val="pl-PL"/>
            </w:rPr>
          </w:pPr>
          <w:hyperlink w:anchor="_Toc65566876" w:history="1">
            <w:r w:rsidR="00D44940" w:rsidRPr="00B97A40">
              <w:rPr>
                <w:rStyle w:val="Hipercze"/>
                <w:noProof/>
              </w:rPr>
              <w:t>XVII. Termin związania ofertą</w:t>
            </w:r>
            <w:r w:rsidR="00D44940">
              <w:rPr>
                <w:noProof/>
                <w:webHidden/>
              </w:rPr>
              <w:tab/>
            </w:r>
            <w:r w:rsidR="00D44940">
              <w:rPr>
                <w:noProof/>
                <w:webHidden/>
              </w:rPr>
              <w:fldChar w:fldCharType="begin"/>
            </w:r>
            <w:r w:rsidR="00D44940">
              <w:rPr>
                <w:noProof/>
                <w:webHidden/>
              </w:rPr>
              <w:instrText xml:space="preserve"> PAGEREF _Toc65566876 \h </w:instrText>
            </w:r>
            <w:r w:rsidR="00D44940">
              <w:rPr>
                <w:noProof/>
                <w:webHidden/>
              </w:rPr>
            </w:r>
            <w:r w:rsidR="00D44940">
              <w:rPr>
                <w:noProof/>
                <w:webHidden/>
              </w:rPr>
              <w:fldChar w:fldCharType="separate"/>
            </w:r>
            <w:r w:rsidR="00D44940">
              <w:rPr>
                <w:noProof/>
                <w:webHidden/>
              </w:rPr>
              <w:t>24</w:t>
            </w:r>
            <w:r w:rsidR="00D44940">
              <w:rPr>
                <w:noProof/>
                <w:webHidden/>
              </w:rPr>
              <w:fldChar w:fldCharType="end"/>
            </w:r>
          </w:hyperlink>
        </w:p>
        <w:p w14:paraId="41BB8504" w14:textId="57B33FA5" w:rsidR="00D44940" w:rsidRDefault="00B61C01">
          <w:pPr>
            <w:pStyle w:val="Spistreci2"/>
            <w:tabs>
              <w:tab w:val="right" w:pos="9019"/>
            </w:tabs>
            <w:rPr>
              <w:rFonts w:asciiTheme="minorHAnsi" w:eastAsiaTheme="minorEastAsia" w:hAnsiTheme="minorHAnsi" w:cstheme="minorBidi"/>
              <w:noProof/>
              <w:lang w:val="pl-PL"/>
            </w:rPr>
          </w:pPr>
          <w:hyperlink w:anchor="_Toc65566877" w:history="1">
            <w:r w:rsidR="00D44940" w:rsidRPr="00B97A40">
              <w:rPr>
                <w:rStyle w:val="Hipercze"/>
                <w:noProof/>
              </w:rPr>
              <w:t>XVIII. Miejsce i termin składania ofert</w:t>
            </w:r>
            <w:r w:rsidR="00D44940">
              <w:rPr>
                <w:noProof/>
                <w:webHidden/>
              </w:rPr>
              <w:tab/>
            </w:r>
            <w:r w:rsidR="00D44940">
              <w:rPr>
                <w:noProof/>
                <w:webHidden/>
              </w:rPr>
              <w:fldChar w:fldCharType="begin"/>
            </w:r>
            <w:r w:rsidR="00D44940">
              <w:rPr>
                <w:noProof/>
                <w:webHidden/>
              </w:rPr>
              <w:instrText xml:space="preserve"> PAGEREF _Toc65566877 \h </w:instrText>
            </w:r>
            <w:r w:rsidR="00D44940">
              <w:rPr>
                <w:noProof/>
                <w:webHidden/>
              </w:rPr>
            </w:r>
            <w:r w:rsidR="00D44940">
              <w:rPr>
                <w:noProof/>
                <w:webHidden/>
              </w:rPr>
              <w:fldChar w:fldCharType="separate"/>
            </w:r>
            <w:r w:rsidR="00D44940">
              <w:rPr>
                <w:noProof/>
                <w:webHidden/>
              </w:rPr>
              <w:t>25</w:t>
            </w:r>
            <w:r w:rsidR="00D44940">
              <w:rPr>
                <w:noProof/>
                <w:webHidden/>
              </w:rPr>
              <w:fldChar w:fldCharType="end"/>
            </w:r>
          </w:hyperlink>
        </w:p>
        <w:p w14:paraId="51EAD36D" w14:textId="742AC175" w:rsidR="00D44940" w:rsidRDefault="00B61C01">
          <w:pPr>
            <w:pStyle w:val="Spistreci2"/>
            <w:tabs>
              <w:tab w:val="right" w:pos="9019"/>
            </w:tabs>
            <w:rPr>
              <w:rFonts w:asciiTheme="minorHAnsi" w:eastAsiaTheme="minorEastAsia" w:hAnsiTheme="minorHAnsi" w:cstheme="minorBidi"/>
              <w:noProof/>
              <w:lang w:val="pl-PL"/>
            </w:rPr>
          </w:pPr>
          <w:hyperlink w:anchor="_Toc65566878" w:history="1">
            <w:r w:rsidR="00D44940" w:rsidRPr="00B97A40">
              <w:rPr>
                <w:rStyle w:val="Hipercze"/>
                <w:noProof/>
              </w:rPr>
              <w:t>XIX. Otwarcie ofert</w:t>
            </w:r>
            <w:r w:rsidR="00D44940">
              <w:rPr>
                <w:noProof/>
                <w:webHidden/>
              </w:rPr>
              <w:tab/>
            </w:r>
            <w:r w:rsidR="00D44940">
              <w:rPr>
                <w:noProof/>
                <w:webHidden/>
              </w:rPr>
              <w:fldChar w:fldCharType="begin"/>
            </w:r>
            <w:r w:rsidR="00D44940">
              <w:rPr>
                <w:noProof/>
                <w:webHidden/>
              </w:rPr>
              <w:instrText xml:space="preserve"> PAGEREF _Toc65566878 \h </w:instrText>
            </w:r>
            <w:r w:rsidR="00D44940">
              <w:rPr>
                <w:noProof/>
                <w:webHidden/>
              </w:rPr>
            </w:r>
            <w:r w:rsidR="00D44940">
              <w:rPr>
                <w:noProof/>
                <w:webHidden/>
              </w:rPr>
              <w:fldChar w:fldCharType="separate"/>
            </w:r>
            <w:r w:rsidR="00D44940">
              <w:rPr>
                <w:noProof/>
                <w:webHidden/>
              </w:rPr>
              <w:t>25</w:t>
            </w:r>
            <w:r w:rsidR="00D44940">
              <w:rPr>
                <w:noProof/>
                <w:webHidden/>
              </w:rPr>
              <w:fldChar w:fldCharType="end"/>
            </w:r>
          </w:hyperlink>
        </w:p>
        <w:p w14:paraId="38BDE8CB" w14:textId="6EAC0009" w:rsidR="00D44940" w:rsidRDefault="00B61C01">
          <w:pPr>
            <w:pStyle w:val="Spistreci2"/>
            <w:tabs>
              <w:tab w:val="right" w:pos="9019"/>
            </w:tabs>
            <w:rPr>
              <w:rFonts w:asciiTheme="minorHAnsi" w:eastAsiaTheme="minorEastAsia" w:hAnsiTheme="minorHAnsi" w:cstheme="minorBidi"/>
              <w:noProof/>
              <w:lang w:val="pl-PL"/>
            </w:rPr>
          </w:pPr>
          <w:hyperlink w:anchor="_Toc65566879" w:history="1">
            <w:r w:rsidR="00D44940" w:rsidRPr="00B97A40">
              <w:rPr>
                <w:rStyle w:val="Hipercze"/>
                <w:noProof/>
              </w:rPr>
              <w:t>XX. Opis kryteriów oceny ofert wraz z podaniem wag tych kryteriów i sposobu oceny ofert</w:t>
            </w:r>
            <w:r w:rsidR="00D44940">
              <w:rPr>
                <w:noProof/>
                <w:webHidden/>
              </w:rPr>
              <w:tab/>
            </w:r>
            <w:r w:rsidR="00D44940">
              <w:rPr>
                <w:noProof/>
                <w:webHidden/>
              </w:rPr>
              <w:fldChar w:fldCharType="begin"/>
            </w:r>
            <w:r w:rsidR="00D44940">
              <w:rPr>
                <w:noProof/>
                <w:webHidden/>
              </w:rPr>
              <w:instrText xml:space="preserve"> PAGEREF _Toc65566879 \h </w:instrText>
            </w:r>
            <w:r w:rsidR="00D44940">
              <w:rPr>
                <w:noProof/>
                <w:webHidden/>
              </w:rPr>
            </w:r>
            <w:r w:rsidR="00D44940">
              <w:rPr>
                <w:noProof/>
                <w:webHidden/>
              </w:rPr>
              <w:fldChar w:fldCharType="separate"/>
            </w:r>
            <w:r w:rsidR="00D44940">
              <w:rPr>
                <w:noProof/>
                <w:webHidden/>
              </w:rPr>
              <w:t>26</w:t>
            </w:r>
            <w:r w:rsidR="00D44940">
              <w:rPr>
                <w:noProof/>
                <w:webHidden/>
              </w:rPr>
              <w:fldChar w:fldCharType="end"/>
            </w:r>
          </w:hyperlink>
        </w:p>
        <w:p w14:paraId="689898AC" w14:textId="37EBD365" w:rsidR="00D44940" w:rsidRDefault="00B61C01">
          <w:pPr>
            <w:pStyle w:val="Spistreci2"/>
            <w:tabs>
              <w:tab w:val="right" w:pos="9019"/>
            </w:tabs>
            <w:rPr>
              <w:rFonts w:asciiTheme="minorHAnsi" w:eastAsiaTheme="minorEastAsia" w:hAnsiTheme="minorHAnsi" w:cstheme="minorBidi"/>
              <w:noProof/>
              <w:lang w:val="pl-PL"/>
            </w:rPr>
          </w:pPr>
          <w:hyperlink w:anchor="_Toc65566880" w:history="1">
            <w:r w:rsidR="00D44940" w:rsidRPr="00B97A40">
              <w:rPr>
                <w:rStyle w:val="Hipercze"/>
                <w:noProof/>
              </w:rPr>
              <w:t>XXI. Informacje o formalnościach, jakie powinny być dopełnione po wyborze oferty w celu zawarcia umowy</w:t>
            </w:r>
            <w:r w:rsidR="00D44940">
              <w:rPr>
                <w:noProof/>
                <w:webHidden/>
              </w:rPr>
              <w:tab/>
            </w:r>
            <w:r w:rsidR="00D44940">
              <w:rPr>
                <w:noProof/>
                <w:webHidden/>
              </w:rPr>
              <w:fldChar w:fldCharType="begin"/>
            </w:r>
            <w:r w:rsidR="00D44940">
              <w:rPr>
                <w:noProof/>
                <w:webHidden/>
              </w:rPr>
              <w:instrText xml:space="preserve"> PAGEREF _Toc65566880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4125F206" w14:textId="56C65EDD" w:rsidR="00D44940" w:rsidRDefault="00B61C01">
          <w:pPr>
            <w:pStyle w:val="Spistreci2"/>
            <w:tabs>
              <w:tab w:val="right" w:pos="9019"/>
            </w:tabs>
            <w:rPr>
              <w:rFonts w:asciiTheme="minorHAnsi" w:eastAsiaTheme="minorEastAsia" w:hAnsiTheme="minorHAnsi" w:cstheme="minorBidi"/>
              <w:noProof/>
              <w:lang w:val="pl-PL"/>
            </w:rPr>
          </w:pPr>
          <w:hyperlink w:anchor="_Toc65566881" w:history="1">
            <w:r w:rsidR="00D44940" w:rsidRPr="00B97A40">
              <w:rPr>
                <w:rStyle w:val="Hipercze"/>
                <w:noProof/>
              </w:rPr>
              <w:t>XXII. Wymagania dotyczące zabezpieczenia należytego wykonania umowy</w:t>
            </w:r>
            <w:r w:rsidR="00D44940">
              <w:rPr>
                <w:noProof/>
                <w:webHidden/>
              </w:rPr>
              <w:tab/>
            </w:r>
            <w:r w:rsidR="00D44940">
              <w:rPr>
                <w:noProof/>
                <w:webHidden/>
              </w:rPr>
              <w:fldChar w:fldCharType="begin"/>
            </w:r>
            <w:r w:rsidR="00D44940">
              <w:rPr>
                <w:noProof/>
                <w:webHidden/>
              </w:rPr>
              <w:instrText xml:space="preserve"> PAGEREF _Toc65566881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67C2AD77" w14:textId="25FB20CE" w:rsidR="00D44940" w:rsidRDefault="00B61C01">
          <w:pPr>
            <w:pStyle w:val="Spistreci2"/>
            <w:tabs>
              <w:tab w:val="right" w:pos="9019"/>
            </w:tabs>
            <w:rPr>
              <w:rFonts w:asciiTheme="minorHAnsi" w:eastAsiaTheme="minorEastAsia" w:hAnsiTheme="minorHAnsi" w:cstheme="minorBidi"/>
              <w:noProof/>
              <w:lang w:val="pl-PL"/>
            </w:rPr>
          </w:pPr>
          <w:hyperlink w:anchor="_Toc65566882" w:history="1">
            <w:r w:rsidR="00D44940" w:rsidRPr="00B97A40">
              <w:rPr>
                <w:rStyle w:val="Hipercze"/>
                <w:noProof/>
              </w:rPr>
              <w:t>XXIII. Informacje o treści zawieranej umowy oraz możliwości jej zmiany</w:t>
            </w:r>
            <w:r w:rsidR="00D44940">
              <w:rPr>
                <w:noProof/>
                <w:webHidden/>
              </w:rPr>
              <w:tab/>
            </w:r>
            <w:r w:rsidR="00D44940">
              <w:rPr>
                <w:noProof/>
                <w:webHidden/>
              </w:rPr>
              <w:fldChar w:fldCharType="begin"/>
            </w:r>
            <w:r w:rsidR="00D44940">
              <w:rPr>
                <w:noProof/>
                <w:webHidden/>
              </w:rPr>
              <w:instrText xml:space="preserve"> PAGEREF _Toc65566882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32858D8A" w14:textId="31C80D23" w:rsidR="00D44940" w:rsidRDefault="00B61C01">
          <w:pPr>
            <w:pStyle w:val="Spistreci2"/>
            <w:tabs>
              <w:tab w:val="right" w:pos="9019"/>
            </w:tabs>
            <w:rPr>
              <w:rFonts w:asciiTheme="minorHAnsi" w:eastAsiaTheme="minorEastAsia" w:hAnsiTheme="minorHAnsi" w:cstheme="minorBidi"/>
              <w:noProof/>
              <w:lang w:val="pl-PL"/>
            </w:rPr>
          </w:pPr>
          <w:hyperlink w:anchor="_Toc65566883" w:history="1">
            <w:r w:rsidR="00D44940" w:rsidRPr="00B97A40">
              <w:rPr>
                <w:rStyle w:val="Hipercze"/>
                <w:noProof/>
              </w:rPr>
              <w:t>XIV. Pouczenie o środkach ochrony prawnej przysługujących Wykonawcy</w:t>
            </w:r>
            <w:r w:rsidR="00D44940">
              <w:rPr>
                <w:noProof/>
                <w:webHidden/>
              </w:rPr>
              <w:tab/>
            </w:r>
            <w:r w:rsidR="00D44940">
              <w:rPr>
                <w:noProof/>
                <w:webHidden/>
              </w:rPr>
              <w:fldChar w:fldCharType="begin"/>
            </w:r>
            <w:r w:rsidR="00D44940">
              <w:rPr>
                <w:noProof/>
                <w:webHidden/>
              </w:rPr>
              <w:instrText xml:space="preserve"> PAGEREF _Toc65566883 \h </w:instrText>
            </w:r>
            <w:r w:rsidR="00D44940">
              <w:rPr>
                <w:noProof/>
                <w:webHidden/>
              </w:rPr>
            </w:r>
            <w:r w:rsidR="00D44940">
              <w:rPr>
                <w:noProof/>
                <w:webHidden/>
              </w:rPr>
              <w:fldChar w:fldCharType="separate"/>
            </w:r>
            <w:r w:rsidR="00D44940">
              <w:rPr>
                <w:noProof/>
                <w:webHidden/>
              </w:rPr>
              <w:t>29</w:t>
            </w:r>
            <w:r w:rsidR="00D44940">
              <w:rPr>
                <w:noProof/>
                <w:webHidden/>
              </w:rPr>
              <w:fldChar w:fldCharType="end"/>
            </w:r>
          </w:hyperlink>
        </w:p>
        <w:p w14:paraId="4893C2C5" w14:textId="4DF59A11" w:rsidR="00D44940" w:rsidRDefault="00B61C01">
          <w:pPr>
            <w:pStyle w:val="Spistreci2"/>
            <w:tabs>
              <w:tab w:val="right" w:pos="9019"/>
            </w:tabs>
            <w:rPr>
              <w:rFonts w:asciiTheme="minorHAnsi" w:eastAsiaTheme="minorEastAsia" w:hAnsiTheme="minorHAnsi" w:cstheme="minorBidi"/>
              <w:noProof/>
              <w:lang w:val="pl-PL"/>
            </w:rPr>
          </w:pPr>
          <w:hyperlink w:anchor="_Toc65566884" w:history="1">
            <w:r w:rsidR="00D44940" w:rsidRPr="00B97A40">
              <w:rPr>
                <w:rStyle w:val="Hipercze"/>
                <w:noProof/>
              </w:rPr>
              <w:t>XXV. Spis załączników</w:t>
            </w:r>
            <w:r w:rsidR="00D44940">
              <w:rPr>
                <w:noProof/>
                <w:webHidden/>
              </w:rPr>
              <w:tab/>
            </w:r>
            <w:r w:rsidR="00D44940">
              <w:rPr>
                <w:noProof/>
                <w:webHidden/>
              </w:rPr>
              <w:fldChar w:fldCharType="begin"/>
            </w:r>
            <w:r w:rsidR="00D44940">
              <w:rPr>
                <w:noProof/>
                <w:webHidden/>
              </w:rPr>
              <w:instrText xml:space="preserve"> PAGEREF _Toc65566884 \h </w:instrText>
            </w:r>
            <w:r w:rsidR="00D44940">
              <w:rPr>
                <w:noProof/>
                <w:webHidden/>
              </w:rPr>
            </w:r>
            <w:r w:rsidR="00D44940">
              <w:rPr>
                <w:noProof/>
                <w:webHidden/>
              </w:rPr>
              <w:fldChar w:fldCharType="separate"/>
            </w:r>
            <w:r w:rsidR="00D44940">
              <w:rPr>
                <w:noProof/>
                <w:webHidden/>
              </w:rPr>
              <w:t>30</w:t>
            </w:r>
            <w:r w:rsidR="00D44940">
              <w:rPr>
                <w:noProof/>
                <w:webHidden/>
              </w:rPr>
              <w:fldChar w:fldCharType="end"/>
            </w:r>
          </w:hyperlink>
        </w:p>
        <w:p w14:paraId="00000044" w14:textId="67A3DF06"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1" w:name="_Toc65566860"/>
      <w:r>
        <w:lastRenderedPageBreak/>
        <w:t>I. Nazwa oraz adres Zamawiającego</w:t>
      </w:r>
      <w:bookmarkEnd w:id="1"/>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8" w:history="1">
        <w:r w:rsidRPr="004E003B">
          <w:rPr>
            <w:rStyle w:val="Hipercze"/>
            <w:rFonts w:ascii="Tahoma" w:hAnsi="Tahoma" w:cs="Tahoma"/>
            <w:b/>
            <w:bCs/>
            <w:sz w:val="22"/>
            <w:szCs w:val="22"/>
          </w:rPr>
          <w:t>www.krzywin.pl</w:t>
        </w:r>
      </w:hyperlink>
    </w:p>
    <w:p w14:paraId="0E57C5E5" w14:textId="41F5E791"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9" w:history="1">
        <w:r w:rsidR="00C27A68">
          <w:rPr>
            <w:rStyle w:val="Hipercze"/>
            <w:rFonts w:ascii="Tahoma" w:hAnsi="Tahoma" w:cs="Tahoma"/>
            <w:b/>
            <w:bCs/>
            <w:sz w:val="22"/>
            <w:szCs w:val="22"/>
            <w:lang w:val="pl-PL"/>
          </w:rPr>
          <w:t>kancelaria</w:t>
        </w:r>
        <w:r w:rsidRPr="004E003B">
          <w:rPr>
            <w:rStyle w:val="Hipercze"/>
            <w:rFonts w:ascii="Tahoma" w:hAnsi="Tahoma" w:cs="Tahoma"/>
            <w:b/>
            <w:bCs/>
            <w:sz w:val="22"/>
            <w:szCs w:val="22"/>
            <w:lang w:val="pl-PL"/>
          </w:rPr>
          <w: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2" w:name="_Toc65566861"/>
      <w:r>
        <w:t>II. Ochrona danych osobowych</w:t>
      </w:r>
      <w:bookmarkEnd w:id="2"/>
    </w:p>
    <w:p w14:paraId="0000004F" w14:textId="77777777" w:rsidR="004B3803" w:rsidRDefault="000F3764" w:rsidP="00E1203B">
      <w:pPr>
        <w:numPr>
          <w:ilvl w:val="0"/>
          <w:numId w:val="23"/>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E1203B">
      <w:pPr>
        <w:numPr>
          <w:ilvl w:val="0"/>
          <w:numId w:val="10"/>
        </w:numPr>
        <w:spacing w:line="36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E1203B">
      <w:pPr>
        <w:numPr>
          <w:ilvl w:val="0"/>
          <w:numId w:val="10"/>
        </w:numPr>
        <w:spacing w:line="36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07159FE" w:rsidR="004B3803" w:rsidRDefault="000F3764" w:rsidP="00E1203B">
      <w:pPr>
        <w:numPr>
          <w:ilvl w:val="0"/>
          <w:numId w:val="10"/>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216DA5">
        <w:rPr>
          <w:sz w:val="20"/>
          <w:szCs w:val="20"/>
        </w:rPr>
        <w:t>podstawowym bez negocjacji</w:t>
      </w:r>
      <w:r>
        <w:rPr>
          <w:sz w:val="20"/>
          <w:szCs w:val="20"/>
        </w:rPr>
        <w:t>.</w:t>
      </w:r>
    </w:p>
    <w:p w14:paraId="00000053" w14:textId="77777777" w:rsidR="004B3803" w:rsidRDefault="000F3764" w:rsidP="00E1203B">
      <w:pPr>
        <w:numPr>
          <w:ilvl w:val="0"/>
          <w:numId w:val="10"/>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E1203B">
      <w:pPr>
        <w:numPr>
          <w:ilvl w:val="0"/>
          <w:numId w:val="10"/>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E1203B">
      <w:pPr>
        <w:numPr>
          <w:ilvl w:val="0"/>
          <w:numId w:val="10"/>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E1203B">
      <w:pPr>
        <w:numPr>
          <w:ilvl w:val="0"/>
          <w:numId w:val="10"/>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E1203B">
      <w:pPr>
        <w:numPr>
          <w:ilvl w:val="0"/>
          <w:numId w:val="10"/>
        </w:numPr>
        <w:spacing w:line="360" w:lineRule="auto"/>
        <w:ind w:left="709" w:hanging="401"/>
        <w:jc w:val="both"/>
        <w:rPr>
          <w:sz w:val="20"/>
          <w:szCs w:val="20"/>
        </w:rPr>
      </w:pPr>
      <w:r>
        <w:rPr>
          <w:sz w:val="20"/>
          <w:szCs w:val="20"/>
        </w:rPr>
        <w:t>posiada Pani/Pan:</w:t>
      </w:r>
    </w:p>
    <w:p w14:paraId="00000058"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E1203B">
      <w:pPr>
        <w:numPr>
          <w:ilvl w:val="0"/>
          <w:numId w:val="11"/>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E1203B">
      <w:pPr>
        <w:numPr>
          <w:ilvl w:val="0"/>
          <w:numId w:val="10"/>
        </w:numPr>
        <w:spacing w:line="360" w:lineRule="auto"/>
        <w:ind w:left="709" w:hanging="401"/>
        <w:jc w:val="both"/>
        <w:rPr>
          <w:sz w:val="20"/>
          <w:szCs w:val="20"/>
        </w:rPr>
      </w:pPr>
      <w:r>
        <w:rPr>
          <w:sz w:val="20"/>
          <w:szCs w:val="20"/>
        </w:rPr>
        <w:t>nie przysługuje Pani/Panu:</w:t>
      </w:r>
    </w:p>
    <w:p w14:paraId="0000005D" w14:textId="77777777" w:rsidR="004B3803" w:rsidRDefault="000F3764" w:rsidP="00E1203B">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E1203B">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E1203B">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E1203B">
      <w:pPr>
        <w:numPr>
          <w:ilvl w:val="0"/>
          <w:numId w:val="10"/>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3" w:name="_Toc65566862"/>
      <w:r>
        <w:t>III. Tryb udzielania zamówienia</w:t>
      </w:r>
      <w:bookmarkEnd w:id="3"/>
    </w:p>
    <w:p w14:paraId="4F8CAF9B" w14:textId="03FDEAFC" w:rsidR="00D44940" w:rsidRPr="00D44940" w:rsidRDefault="00D44940" w:rsidP="00E1203B">
      <w:pPr>
        <w:pStyle w:val="Akapitzlist"/>
        <w:numPr>
          <w:ilvl w:val="0"/>
          <w:numId w:val="30"/>
        </w:numPr>
        <w:rPr>
          <w:sz w:val="20"/>
          <w:szCs w:val="20"/>
        </w:rPr>
      </w:pPr>
      <w:r w:rsidRPr="00D44940">
        <w:rPr>
          <w:sz w:val="20"/>
          <w:szCs w:val="20"/>
        </w:rPr>
        <w:t xml:space="preserve">Podstawa prawna: </w:t>
      </w:r>
    </w:p>
    <w:p w14:paraId="371B8A15"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lastRenderedPageBreak/>
        <w:t>Ustawa z dnia 11 września 2019 r. Prawo zamówień publicznych (t.j. Dz. U. z 2019 r., poz. 2019 ze zm.)</w:t>
      </w:r>
    </w:p>
    <w:p w14:paraId="368D0E23"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odwołań przez Krajową Izbę Odwoławczą (Dz. U. poz. 2453); </w:t>
      </w:r>
    </w:p>
    <w:p w14:paraId="3D6131FC" w14:textId="06E94B2B"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00000062" w14:textId="77777777" w:rsidR="004B3803" w:rsidRDefault="000F3764" w:rsidP="00E1203B">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13E190F9" w:rsidR="004B3803" w:rsidRDefault="000F3764" w:rsidP="00E1203B">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4B3803" w:rsidRDefault="000F3764" w:rsidP="00E1203B">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B3803" w:rsidRPr="00102B06" w:rsidRDefault="000F3764" w:rsidP="00E1203B">
      <w:pPr>
        <w:numPr>
          <w:ilvl w:val="0"/>
          <w:numId w:val="30"/>
        </w:numPr>
        <w:spacing w:line="360" w:lineRule="auto"/>
        <w:ind w:left="426"/>
        <w:jc w:val="both"/>
        <w:rPr>
          <w:sz w:val="20"/>
          <w:szCs w:val="20"/>
        </w:rPr>
      </w:pPr>
      <w:r w:rsidRPr="00102B06">
        <w:rPr>
          <w:sz w:val="20"/>
          <w:szCs w:val="20"/>
        </w:rPr>
        <w:t>Zamawiający nie przewiduje aukcji elektronicznej.</w:t>
      </w:r>
    </w:p>
    <w:p w14:paraId="00000067" w14:textId="77777777" w:rsidR="004B3803" w:rsidRDefault="000F3764" w:rsidP="00E1203B">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3803" w:rsidRDefault="000F3764" w:rsidP="00E1203B">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4B3803" w:rsidRDefault="000F3764" w:rsidP="00E1203B">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01AA4837" w:rsidR="004B3803" w:rsidRDefault="000F3764" w:rsidP="00E1203B">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0000006D" w14:textId="3173E4BB" w:rsidR="004B3803" w:rsidRDefault="000F3764" w:rsidP="00E1203B">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FF434E">
        <w:rPr>
          <w:sz w:val="20"/>
          <w:szCs w:val="20"/>
        </w:rPr>
        <w:t>6</w:t>
      </w:r>
      <w:r>
        <w:rPr>
          <w:sz w:val="20"/>
          <w:szCs w:val="20"/>
        </w:rPr>
        <w:t xml:space="preserve"> oraz </w:t>
      </w:r>
      <w:r w:rsidR="007C3BB8">
        <w:rPr>
          <w:sz w:val="20"/>
          <w:szCs w:val="20"/>
        </w:rPr>
        <w:t>Rozdział IV</w:t>
      </w:r>
      <w:r>
        <w:rPr>
          <w:sz w:val="20"/>
          <w:szCs w:val="20"/>
        </w:rPr>
        <w:t xml:space="preserve"> SWZ. </w:t>
      </w:r>
    </w:p>
    <w:p w14:paraId="0000006E" w14:textId="7CC3F7FE" w:rsidR="004B3803" w:rsidRDefault="000F3764" w:rsidP="00E1203B">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F334F1">
        <w:rPr>
          <w:sz w:val="20"/>
          <w:szCs w:val="20"/>
        </w:rPr>
        <w:t>.</w:t>
      </w:r>
    </w:p>
    <w:p w14:paraId="0000006F" w14:textId="2A14937F" w:rsidR="004B3803" w:rsidRDefault="000F3764">
      <w:pPr>
        <w:pStyle w:val="Nagwek2"/>
        <w:spacing w:before="240" w:after="240"/>
      </w:pPr>
      <w:bookmarkStart w:id="4" w:name="_Toc65566863"/>
      <w:r>
        <w:lastRenderedPageBreak/>
        <w:t>IV. Opis przedmiotu zamówienia</w:t>
      </w:r>
      <w:bookmarkEnd w:id="4"/>
    </w:p>
    <w:p w14:paraId="2E6595E7" w14:textId="6D0061BD" w:rsidR="009B5F78" w:rsidRPr="009864A2" w:rsidRDefault="009B5F78" w:rsidP="00962442">
      <w:pPr>
        <w:autoSpaceDE w:val="0"/>
        <w:autoSpaceDN w:val="0"/>
        <w:adjustRightInd w:val="0"/>
        <w:spacing w:line="240" w:lineRule="auto"/>
        <w:rPr>
          <w:sz w:val="20"/>
          <w:szCs w:val="20"/>
          <w:lang w:val="pl-PL"/>
        </w:rPr>
      </w:pPr>
      <w:r w:rsidRPr="009864A2">
        <w:rPr>
          <w:sz w:val="20"/>
          <w:szCs w:val="20"/>
          <w:lang w:val="pl-PL"/>
        </w:rPr>
        <w:t xml:space="preserve">Przedmiotem całości zamówienia jest: </w:t>
      </w:r>
    </w:p>
    <w:p w14:paraId="7D3E6C41" w14:textId="735C85D4" w:rsidR="006F525B" w:rsidRDefault="007138DC" w:rsidP="007138DC">
      <w:pPr>
        <w:rPr>
          <w:sz w:val="20"/>
          <w:szCs w:val="20"/>
          <w:lang w:val="pl-PL"/>
        </w:rPr>
      </w:pPr>
      <w:r w:rsidRPr="007138DC">
        <w:rPr>
          <w:sz w:val="20"/>
          <w:szCs w:val="20"/>
          <w:lang w:val="pl-PL"/>
        </w:rPr>
        <w:t>Inwestycja ma na celu redukcję emisji CO2</w:t>
      </w:r>
      <w:r w:rsidR="004B4249">
        <w:rPr>
          <w:sz w:val="20"/>
          <w:szCs w:val="20"/>
          <w:lang w:val="pl-PL"/>
        </w:rPr>
        <w:t xml:space="preserve"> poprzez wymianę nieefektywnych </w:t>
      </w:r>
      <w:r w:rsidRPr="007138DC">
        <w:rPr>
          <w:sz w:val="20"/>
          <w:szCs w:val="20"/>
          <w:lang w:val="pl-PL"/>
        </w:rPr>
        <w:t>węglowych źródeł ciepła w budynkach będących własności</w:t>
      </w:r>
      <w:r w:rsidR="004B4249">
        <w:rPr>
          <w:sz w:val="20"/>
          <w:szCs w:val="20"/>
          <w:lang w:val="pl-PL"/>
        </w:rPr>
        <w:t xml:space="preserve">ą Gminy Krzywiń. W roku 2022 do </w:t>
      </w:r>
      <w:r w:rsidRPr="007138DC">
        <w:rPr>
          <w:sz w:val="20"/>
          <w:szCs w:val="20"/>
          <w:lang w:val="pl-PL"/>
        </w:rPr>
        <w:t>miejscowości Krzywiń została doprowadzona sieć gazowa, co t</w:t>
      </w:r>
      <w:r w:rsidR="004B4249">
        <w:rPr>
          <w:sz w:val="20"/>
          <w:szCs w:val="20"/>
          <w:lang w:val="pl-PL"/>
        </w:rPr>
        <w:t xml:space="preserve">ym samym umożliwia przejście na </w:t>
      </w:r>
      <w:r w:rsidRPr="007138DC">
        <w:rPr>
          <w:sz w:val="20"/>
          <w:szCs w:val="20"/>
          <w:lang w:val="pl-PL"/>
        </w:rPr>
        <w:t>ogrzewanie gazowe. Wśród planowanych budowanych kotłowni gaz</w:t>
      </w:r>
      <w:r w:rsidR="004B4249">
        <w:rPr>
          <w:sz w:val="20"/>
          <w:szCs w:val="20"/>
          <w:lang w:val="pl-PL"/>
        </w:rPr>
        <w:t xml:space="preserve">owych są siedziba Urzędu Miasta </w:t>
      </w:r>
      <w:r w:rsidRPr="007138DC">
        <w:rPr>
          <w:sz w:val="20"/>
          <w:szCs w:val="20"/>
          <w:lang w:val="pl-PL"/>
        </w:rPr>
        <w:t>i Gminy, składająca się z dwóch budynków, sala sportowa przy</w:t>
      </w:r>
      <w:r w:rsidR="004B4249">
        <w:rPr>
          <w:sz w:val="20"/>
          <w:szCs w:val="20"/>
          <w:lang w:val="pl-PL"/>
        </w:rPr>
        <w:t xml:space="preserve"> Zespole Szkół w Krzywiniu oraz </w:t>
      </w:r>
      <w:r w:rsidRPr="007138DC">
        <w:rPr>
          <w:sz w:val="20"/>
          <w:szCs w:val="20"/>
          <w:lang w:val="pl-PL"/>
        </w:rPr>
        <w:t>budynek Centrum Usług , w którym mieszczą się: Policja</w:t>
      </w:r>
      <w:r w:rsidR="004B4249">
        <w:rPr>
          <w:sz w:val="20"/>
          <w:szCs w:val="20"/>
          <w:lang w:val="pl-PL"/>
        </w:rPr>
        <w:t xml:space="preserve">, Miejsko Gminny Ośrodek Pomocy </w:t>
      </w:r>
      <w:r w:rsidRPr="007138DC">
        <w:rPr>
          <w:sz w:val="20"/>
          <w:szCs w:val="20"/>
          <w:lang w:val="pl-PL"/>
        </w:rPr>
        <w:t>Społecznej, ośrodek zdrowia. Obecnie budynki te ogrzewan</w:t>
      </w:r>
      <w:r w:rsidR="004B4249">
        <w:rPr>
          <w:sz w:val="20"/>
          <w:szCs w:val="20"/>
          <w:lang w:val="pl-PL"/>
        </w:rPr>
        <w:t xml:space="preserve">e są poprzez kotłownię węglową. </w:t>
      </w:r>
      <w:r w:rsidRPr="007138DC">
        <w:rPr>
          <w:sz w:val="20"/>
          <w:szCs w:val="20"/>
          <w:lang w:val="pl-PL"/>
        </w:rPr>
        <w:t>Dodatkowo planuje się podłączenie do sieci gazowej kuchni sali wiej</w:t>
      </w:r>
      <w:r w:rsidR="004B4249">
        <w:rPr>
          <w:sz w:val="20"/>
          <w:szCs w:val="20"/>
          <w:lang w:val="pl-PL"/>
        </w:rPr>
        <w:t xml:space="preserve">skiej w Świńcu i zakup gazowych </w:t>
      </w:r>
      <w:r w:rsidRPr="007138DC">
        <w:rPr>
          <w:sz w:val="20"/>
          <w:szCs w:val="20"/>
          <w:lang w:val="pl-PL"/>
        </w:rPr>
        <w:t>pieców gastronomicznych. Obecnie na zapleczu kuchennym wyko</w:t>
      </w:r>
      <w:r w:rsidR="004B4249">
        <w:rPr>
          <w:sz w:val="20"/>
          <w:szCs w:val="20"/>
          <w:lang w:val="pl-PL"/>
        </w:rPr>
        <w:t xml:space="preserve">rzystywany jest piec węglowy, </w:t>
      </w:r>
      <w:r w:rsidRPr="007138DC">
        <w:rPr>
          <w:sz w:val="20"/>
          <w:szCs w:val="20"/>
          <w:lang w:val="pl-PL"/>
        </w:rPr>
        <w:t>który zostanie zlikwidowany. Dodatkowo w ramach proj</w:t>
      </w:r>
      <w:r w:rsidR="004B4249">
        <w:rPr>
          <w:sz w:val="20"/>
          <w:szCs w:val="20"/>
          <w:lang w:val="pl-PL"/>
        </w:rPr>
        <w:t xml:space="preserve">ektu planuje się zagospodarować </w:t>
      </w:r>
      <w:r w:rsidRPr="007138DC">
        <w:rPr>
          <w:sz w:val="20"/>
          <w:szCs w:val="20"/>
          <w:lang w:val="pl-PL"/>
        </w:rPr>
        <w:t xml:space="preserve">pomieszczenie po byłej kotłowni węglowej Centrum Usług na cele </w:t>
      </w:r>
      <w:r w:rsidR="004B4249">
        <w:rPr>
          <w:sz w:val="20"/>
          <w:szCs w:val="20"/>
          <w:lang w:val="pl-PL"/>
        </w:rPr>
        <w:t xml:space="preserve">rekreacyjno-sportowe. W miejscu </w:t>
      </w:r>
      <w:r w:rsidRPr="007138DC">
        <w:rPr>
          <w:sz w:val="20"/>
          <w:szCs w:val="20"/>
          <w:lang w:val="pl-PL"/>
        </w:rPr>
        <w:t>byłej kotłowni powstanie siłownia.</w:t>
      </w:r>
    </w:p>
    <w:p w14:paraId="12708E36" w14:textId="123836AB" w:rsidR="007138DC" w:rsidRDefault="007138DC" w:rsidP="007138DC">
      <w:pPr>
        <w:rPr>
          <w:sz w:val="20"/>
          <w:szCs w:val="20"/>
          <w:lang w:val="pl-PL"/>
        </w:rPr>
      </w:pPr>
    </w:p>
    <w:p w14:paraId="1195F832" w14:textId="7D665FC7" w:rsidR="00DF3AB6" w:rsidRDefault="00DF3AB6" w:rsidP="007138DC">
      <w:pPr>
        <w:rPr>
          <w:sz w:val="20"/>
          <w:szCs w:val="20"/>
          <w:lang w:val="pl-PL"/>
        </w:rPr>
      </w:pPr>
    </w:p>
    <w:p w14:paraId="52B6D2FF" w14:textId="77777777" w:rsidR="00DF3AB6" w:rsidRPr="000C5196" w:rsidRDefault="00DF3AB6" w:rsidP="00DF3AB6">
      <w:pPr>
        <w:rPr>
          <w:sz w:val="20"/>
          <w:szCs w:val="20"/>
          <w:lang w:val="pl-PL"/>
        </w:rPr>
      </w:pPr>
      <w:r w:rsidRPr="000C5196">
        <w:rPr>
          <w:sz w:val="20"/>
          <w:szCs w:val="20"/>
          <w:lang w:val="pl-PL"/>
        </w:rPr>
        <w:t>Realizacja projektów budowlanych/wykonawczych zadań:</w:t>
      </w:r>
    </w:p>
    <w:p w14:paraId="4AC95262" w14:textId="6D6C1564" w:rsidR="00DF3AB6" w:rsidRDefault="00DF3AB6" w:rsidP="00DF3AB6">
      <w:pPr>
        <w:pStyle w:val="Akapitzlist"/>
        <w:numPr>
          <w:ilvl w:val="3"/>
          <w:numId w:val="30"/>
        </w:numPr>
        <w:ind w:left="426"/>
        <w:rPr>
          <w:sz w:val="20"/>
          <w:szCs w:val="20"/>
          <w:lang w:val="pl-PL"/>
        </w:rPr>
      </w:pPr>
      <w:bookmarkStart w:id="5" w:name="_Hlk123925820"/>
      <w:r w:rsidRPr="00DF3AB6">
        <w:rPr>
          <w:sz w:val="20"/>
          <w:szCs w:val="20"/>
          <w:lang w:val="pl-PL"/>
        </w:rPr>
        <w:t>Przebudowa i zmiana sposobu użytkowania pomieszczeń piwnicy na</w:t>
      </w:r>
      <w:r>
        <w:rPr>
          <w:sz w:val="20"/>
          <w:szCs w:val="20"/>
          <w:lang w:val="pl-PL"/>
        </w:rPr>
        <w:t xml:space="preserve"> </w:t>
      </w:r>
      <w:r w:rsidRPr="00DF3AB6">
        <w:rPr>
          <w:sz w:val="20"/>
          <w:szCs w:val="20"/>
          <w:lang w:val="pl-PL"/>
        </w:rPr>
        <w:t>pomieszczenia rozwoju fizycznego;</w:t>
      </w:r>
    </w:p>
    <w:p w14:paraId="34185617" w14:textId="7481FDEB" w:rsidR="00DF3AB6" w:rsidRDefault="00DF3AB6" w:rsidP="00DF3AB6">
      <w:pPr>
        <w:pStyle w:val="Akapitzlist"/>
        <w:numPr>
          <w:ilvl w:val="3"/>
          <w:numId w:val="30"/>
        </w:numPr>
        <w:ind w:left="426"/>
        <w:rPr>
          <w:sz w:val="20"/>
          <w:szCs w:val="20"/>
          <w:lang w:val="pl-PL"/>
        </w:rPr>
      </w:pPr>
      <w:r w:rsidRPr="00DF3AB6">
        <w:rPr>
          <w:sz w:val="20"/>
          <w:szCs w:val="20"/>
          <w:lang w:val="pl-PL"/>
        </w:rPr>
        <w:t>Przebudowa pomieszczeń kotłowni węglowej na kotłownię gazową z rozbudową o schody zewnętrzne wraz z technologią kotłowni gazowej i wewnętrzną instalacją gazową</w:t>
      </w:r>
      <w:r>
        <w:rPr>
          <w:sz w:val="20"/>
          <w:szCs w:val="20"/>
          <w:lang w:val="pl-PL"/>
        </w:rPr>
        <w:t>;</w:t>
      </w:r>
    </w:p>
    <w:p w14:paraId="39F71E54" w14:textId="57BA4753" w:rsidR="00DF3AB6" w:rsidRDefault="00DF3AB6" w:rsidP="00DF3AB6">
      <w:pPr>
        <w:pStyle w:val="Akapitzlist"/>
        <w:numPr>
          <w:ilvl w:val="3"/>
          <w:numId w:val="30"/>
        </w:numPr>
        <w:ind w:left="426"/>
        <w:rPr>
          <w:sz w:val="20"/>
          <w:szCs w:val="20"/>
          <w:lang w:val="pl-PL"/>
        </w:rPr>
      </w:pPr>
      <w:r w:rsidRPr="00DF3AB6">
        <w:rPr>
          <w:sz w:val="20"/>
          <w:szCs w:val="20"/>
          <w:lang w:val="pl-PL"/>
        </w:rPr>
        <w:t>Budowa zewnętrznej i wewnętrznej instalacji gazowej na</w:t>
      </w:r>
      <w:r>
        <w:rPr>
          <w:sz w:val="20"/>
          <w:szCs w:val="20"/>
          <w:lang w:val="pl-PL"/>
        </w:rPr>
        <w:t xml:space="preserve"> </w:t>
      </w:r>
      <w:r w:rsidRPr="00DF3AB6">
        <w:rPr>
          <w:sz w:val="20"/>
          <w:szCs w:val="20"/>
          <w:lang w:val="pl-PL"/>
        </w:rPr>
        <w:t>potrzeby istniejącego budynku Hali Sportowej w Krzywiniu</w:t>
      </w:r>
      <w:r>
        <w:rPr>
          <w:sz w:val="20"/>
          <w:szCs w:val="20"/>
          <w:lang w:val="pl-PL"/>
        </w:rPr>
        <w:t>;</w:t>
      </w:r>
    </w:p>
    <w:p w14:paraId="204F19A4" w14:textId="3B186DBE" w:rsidR="00DF3AB6" w:rsidRDefault="00DF3AB6" w:rsidP="00DF3AB6">
      <w:pPr>
        <w:pStyle w:val="Akapitzlist"/>
        <w:numPr>
          <w:ilvl w:val="3"/>
          <w:numId w:val="30"/>
        </w:numPr>
        <w:ind w:left="426"/>
        <w:rPr>
          <w:sz w:val="20"/>
          <w:szCs w:val="20"/>
          <w:lang w:val="pl-PL"/>
        </w:rPr>
      </w:pPr>
      <w:r w:rsidRPr="00DF3AB6">
        <w:rPr>
          <w:sz w:val="20"/>
          <w:szCs w:val="20"/>
          <w:lang w:val="pl-PL"/>
        </w:rPr>
        <w:t>Budowa wewnętrznej instalacji gazowej na potrzeby</w:t>
      </w:r>
      <w:r>
        <w:rPr>
          <w:sz w:val="20"/>
          <w:szCs w:val="20"/>
          <w:lang w:val="pl-PL"/>
        </w:rPr>
        <w:t xml:space="preserve"> </w:t>
      </w:r>
      <w:r w:rsidRPr="00DF3AB6">
        <w:rPr>
          <w:sz w:val="20"/>
          <w:szCs w:val="20"/>
          <w:lang w:val="pl-PL"/>
        </w:rPr>
        <w:t>istniejącego budynku Świetlicy Wiejskiej w Świńcu</w:t>
      </w:r>
      <w:r>
        <w:rPr>
          <w:sz w:val="20"/>
          <w:szCs w:val="20"/>
          <w:lang w:val="pl-PL"/>
        </w:rPr>
        <w:t>;</w:t>
      </w:r>
    </w:p>
    <w:p w14:paraId="613BD9CB" w14:textId="3C30BD4F" w:rsidR="00DF3AB6" w:rsidRPr="00DF3AB6" w:rsidRDefault="00DF3AB6" w:rsidP="00DF3AB6">
      <w:pPr>
        <w:pStyle w:val="Akapitzlist"/>
        <w:numPr>
          <w:ilvl w:val="3"/>
          <w:numId w:val="30"/>
        </w:numPr>
        <w:ind w:left="426"/>
        <w:rPr>
          <w:sz w:val="20"/>
          <w:szCs w:val="20"/>
          <w:lang w:val="pl-PL"/>
        </w:rPr>
      </w:pPr>
      <w:r w:rsidRPr="00DF3AB6">
        <w:rPr>
          <w:sz w:val="20"/>
          <w:szCs w:val="20"/>
          <w:lang w:val="pl-PL"/>
        </w:rPr>
        <w:t>Budowa zewnętrznej i wewnętrznej instalacji gazowej na</w:t>
      </w:r>
      <w:r>
        <w:rPr>
          <w:sz w:val="20"/>
          <w:szCs w:val="20"/>
          <w:lang w:val="pl-PL"/>
        </w:rPr>
        <w:t xml:space="preserve"> </w:t>
      </w:r>
      <w:r w:rsidRPr="00DF3AB6">
        <w:rPr>
          <w:sz w:val="20"/>
          <w:szCs w:val="20"/>
          <w:lang w:val="pl-PL"/>
        </w:rPr>
        <w:t>potrzeby istniejącego budynku Urzędu Miasta i Gminy Krzywiń</w:t>
      </w:r>
    </w:p>
    <w:p w14:paraId="5B7553FF" w14:textId="5CC73AF8" w:rsidR="00DF3AB6" w:rsidRDefault="00DF3AB6" w:rsidP="007138DC">
      <w:pPr>
        <w:rPr>
          <w:sz w:val="20"/>
          <w:szCs w:val="20"/>
          <w:lang w:val="pl-PL"/>
        </w:rPr>
      </w:pPr>
      <w:r>
        <w:rPr>
          <w:sz w:val="20"/>
          <w:szCs w:val="20"/>
          <w:lang w:val="pl-PL"/>
        </w:rPr>
        <w:t>wraz ze wszystkimi branżami objętymi pozwoleniami na budowę</w:t>
      </w:r>
      <w:r w:rsidR="00A712DE">
        <w:rPr>
          <w:sz w:val="20"/>
          <w:szCs w:val="20"/>
          <w:lang w:val="pl-PL"/>
        </w:rPr>
        <w:t xml:space="preserve"> i przygotowaniem </w:t>
      </w:r>
      <w:r w:rsidR="00C6360A">
        <w:rPr>
          <w:sz w:val="20"/>
          <w:szCs w:val="20"/>
          <w:lang w:val="pl-PL"/>
        </w:rPr>
        <w:t xml:space="preserve">i uzyskaniem </w:t>
      </w:r>
      <w:r w:rsidR="00A712DE">
        <w:rPr>
          <w:sz w:val="20"/>
          <w:szCs w:val="20"/>
          <w:lang w:val="pl-PL"/>
        </w:rPr>
        <w:t>wszystkich dokumentów niezbędnych do rozpoczęcia użytkowania przedmiotu inwestycji (nadzór archeologiczny, decyzje UDT itp.) za wyjątkiem zgłoszenia zakończenia budowy/uzyskania decyzji o pozwoleniu na użytkowanie</w:t>
      </w:r>
      <w:r>
        <w:rPr>
          <w:sz w:val="20"/>
          <w:szCs w:val="20"/>
          <w:lang w:val="pl-PL"/>
        </w:rPr>
        <w:t>.</w:t>
      </w:r>
      <w:bookmarkEnd w:id="5"/>
    </w:p>
    <w:p w14:paraId="3C466B0C" w14:textId="1B7A3CEF" w:rsidR="007138DC" w:rsidRDefault="007138DC" w:rsidP="007138DC">
      <w:pPr>
        <w:rPr>
          <w:rFonts w:ascii="Calibri" w:hAnsi="Calibri" w:cs="Calibri"/>
          <w:sz w:val="18"/>
          <w:szCs w:val="18"/>
          <w:lang w:val="pl-PL"/>
        </w:rPr>
      </w:pPr>
    </w:p>
    <w:p w14:paraId="3B80571E" w14:textId="77777777" w:rsidR="00DF3AB6" w:rsidRPr="009864A2" w:rsidRDefault="00DF3AB6" w:rsidP="007138DC">
      <w:pPr>
        <w:rPr>
          <w:rFonts w:ascii="Calibri" w:hAnsi="Calibri" w:cs="Calibri"/>
          <w:sz w:val="18"/>
          <w:szCs w:val="18"/>
          <w:lang w:val="pl-PL"/>
        </w:rPr>
      </w:pPr>
    </w:p>
    <w:p w14:paraId="3530C9E9" w14:textId="77777777" w:rsidR="00816D78" w:rsidRPr="008E2C2F" w:rsidRDefault="00816D78" w:rsidP="00816D78">
      <w:pPr>
        <w:spacing w:line="360" w:lineRule="auto"/>
        <w:ind w:left="426" w:hanging="284"/>
        <w:rPr>
          <w:color w:val="000000"/>
          <w:sz w:val="20"/>
          <w:szCs w:val="20"/>
        </w:rPr>
      </w:pPr>
      <w:r w:rsidRPr="008E2C2F">
        <w:rPr>
          <w:color w:val="000000"/>
          <w:sz w:val="20"/>
          <w:szCs w:val="20"/>
        </w:rPr>
        <w:t>Szczegółowy opis przedmiotu zamówienia zawierają:</w:t>
      </w:r>
    </w:p>
    <w:p w14:paraId="37B204C1"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specyfikacja techniczna wykonania i odbioru robót budowlanych,</w:t>
      </w:r>
    </w:p>
    <w:p w14:paraId="436D1F34"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dokumentacja projektowa,</w:t>
      </w:r>
    </w:p>
    <w:p w14:paraId="04432E2F" w14:textId="4C52E57B" w:rsidR="00816D78" w:rsidRPr="00A96904" w:rsidRDefault="00292A76" w:rsidP="00292A76">
      <w:pPr>
        <w:pStyle w:val="Akapitzlist"/>
        <w:spacing w:line="360" w:lineRule="auto"/>
        <w:rPr>
          <w:color w:val="000000"/>
          <w:sz w:val="20"/>
          <w:szCs w:val="20"/>
        </w:rPr>
      </w:pPr>
      <w:r w:rsidRPr="00292A76">
        <w:rPr>
          <w:color w:val="000000"/>
          <w:sz w:val="20"/>
          <w:szCs w:val="20"/>
        </w:rPr>
        <w:t>kosztorysy ofertowe (ślepe) i/lub przedmiary robót stanowią dodatkowy, pomocniczy element opisu przedmiotu zamówienia</w:t>
      </w:r>
    </w:p>
    <w:p w14:paraId="3C12B148" w14:textId="77777777" w:rsidR="00A96904" w:rsidRDefault="00A96904" w:rsidP="004F02F2">
      <w:pPr>
        <w:autoSpaceDE w:val="0"/>
        <w:autoSpaceDN w:val="0"/>
        <w:adjustRightInd w:val="0"/>
        <w:spacing w:line="360" w:lineRule="auto"/>
        <w:rPr>
          <w:sz w:val="20"/>
          <w:szCs w:val="20"/>
          <w:lang w:val="pl-PL"/>
        </w:rPr>
      </w:pPr>
      <w:bookmarkStart w:id="6" w:name="_GoBack"/>
      <w:bookmarkEnd w:id="6"/>
    </w:p>
    <w:p w14:paraId="3427F5DE" w14:textId="77777777" w:rsidR="00A96904" w:rsidRDefault="00A96904" w:rsidP="00A96904">
      <w:pPr>
        <w:autoSpaceDE w:val="0"/>
        <w:autoSpaceDN w:val="0"/>
        <w:adjustRightInd w:val="0"/>
        <w:spacing w:line="360" w:lineRule="auto"/>
        <w:ind w:left="567"/>
        <w:rPr>
          <w:sz w:val="20"/>
          <w:szCs w:val="20"/>
          <w:lang w:val="pl-PL"/>
        </w:rPr>
      </w:pPr>
      <w:r>
        <w:rPr>
          <w:sz w:val="20"/>
          <w:szCs w:val="20"/>
          <w:lang w:val="pl-PL"/>
        </w:rPr>
        <w:t xml:space="preserve">KODY WSPÓLNEGO SŁOWNIKA ZAMÓWIEŃ CPV: </w:t>
      </w:r>
    </w:p>
    <w:p w14:paraId="757EE13C" w14:textId="74D732E6" w:rsidR="00C83DCD" w:rsidRDefault="00C83DCD" w:rsidP="00C83DCD">
      <w:pPr>
        <w:spacing w:line="360" w:lineRule="auto"/>
        <w:ind w:left="567"/>
        <w:rPr>
          <w:color w:val="000000"/>
          <w:sz w:val="20"/>
          <w:szCs w:val="20"/>
        </w:rPr>
      </w:pPr>
      <w:r w:rsidRPr="00DF3AB6">
        <w:rPr>
          <w:color w:val="000000"/>
          <w:sz w:val="20"/>
          <w:szCs w:val="20"/>
        </w:rPr>
        <w:t>45212200-8 - Roboty budowlane w zakresie budowy obiektów sportowych</w:t>
      </w:r>
    </w:p>
    <w:p w14:paraId="57C56AA9" w14:textId="519FAB63" w:rsidR="00A35C93" w:rsidRPr="00A35C93" w:rsidRDefault="00A35C93" w:rsidP="00862C72">
      <w:pPr>
        <w:spacing w:line="360" w:lineRule="auto"/>
        <w:ind w:left="567"/>
        <w:rPr>
          <w:color w:val="000000"/>
          <w:sz w:val="20"/>
          <w:szCs w:val="20"/>
        </w:rPr>
      </w:pPr>
      <w:r w:rsidRPr="00A35C93">
        <w:rPr>
          <w:color w:val="000000"/>
          <w:sz w:val="20"/>
          <w:szCs w:val="20"/>
        </w:rPr>
        <w:t>45333000-0</w:t>
      </w:r>
      <w:r>
        <w:rPr>
          <w:color w:val="000000"/>
          <w:sz w:val="20"/>
          <w:szCs w:val="20"/>
        </w:rPr>
        <w:t xml:space="preserve"> - </w:t>
      </w:r>
      <w:r w:rsidRPr="00A35C93">
        <w:rPr>
          <w:color w:val="000000"/>
          <w:sz w:val="20"/>
          <w:szCs w:val="20"/>
        </w:rPr>
        <w:t>Roboty instalacyjne gazowe</w:t>
      </w:r>
    </w:p>
    <w:p w14:paraId="096E3AEA" w14:textId="21B40848" w:rsidR="00A35C93" w:rsidRPr="00A35C93" w:rsidRDefault="00A35C93" w:rsidP="00862C72">
      <w:pPr>
        <w:spacing w:line="360" w:lineRule="auto"/>
        <w:ind w:left="567"/>
        <w:rPr>
          <w:color w:val="000000"/>
          <w:sz w:val="20"/>
          <w:szCs w:val="20"/>
        </w:rPr>
      </w:pPr>
      <w:r w:rsidRPr="00A35C93">
        <w:rPr>
          <w:color w:val="000000"/>
          <w:sz w:val="20"/>
          <w:szCs w:val="20"/>
        </w:rPr>
        <w:t>45332000-3 - Roboty instalacyjne wodne i kanalizacyjne</w:t>
      </w:r>
    </w:p>
    <w:p w14:paraId="136C867D" w14:textId="77777777" w:rsidR="00EE1E42" w:rsidRPr="00862C72" w:rsidRDefault="00EE1E42" w:rsidP="00EE1E42">
      <w:pPr>
        <w:spacing w:line="360" w:lineRule="auto"/>
        <w:ind w:left="567"/>
        <w:rPr>
          <w:color w:val="000000"/>
          <w:sz w:val="20"/>
          <w:szCs w:val="20"/>
        </w:rPr>
      </w:pPr>
      <w:r w:rsidRPr="00862C72">
        <w:rPr>
          <w:color w:val="000000"/>
          <w:sz w:val="20"/>
          <w:szCs w:val="20"/>
        </w:rPr>
        <w:t>45110000-1 - Roboty w zakresie burzenia i rozbiórki obiektów budowlanych; roboty ziemne</w:t>
      </w:r>
    </w:p>
    <w:p w14:paraId="5775BEE3" w14:textId="04724C99" w:rsidR="00A35C93" w:rsidRPr="00DF3AB6" w:rsidRDefault="00EE1E42" w:rsidP="00862C72">
      <w:pPr>
        <w:spacing w:line="360" w:lineRule="auto"/>
        <w:ind w:left="567"/>
        <w:rPr>
          <w:color w:val="000000"/>
          <w:sz w:val="20"/>
          <w:szCs w:val="20"/>
        </w:rPr>
      </w:pPr>
      <w:r w:rsidRPr="00DF3AB6">
        <w:rPr>
          <w:color w:val="000000"/>
          <w:sz w:val="20"/>
          <w:szCs w:val="20"/>
        </w:rPr>
        <w:t>45453000-7 - Roboty remontowe i renowacyjne</w:t>
      </w:r>
    </w:p>
    <w:p w14:paraId="33F59C14" w14:textId="28473F16" w:rsidR="00862C72" w:rsidRPr="00A96904" w:rsidRDefault="00862C72" w:rsidP="00EE1E42">
      <w:pPr>
        <w:spacing w:line="360" w:lineRule="auto"/>
        <w:rPr>
          <w:color w:val="000000"/>
          <w:sz w:val="20"/>
          <w:szCs w:val="20"/>
        </w:rPr>
      </w:pPr>
    </w:p>
    <w:p w14:paraId="30B04739" w14:textId="5B99A2A4"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lastRenderedPageBreak/>
        <w:t xml:space="preserve">Prace należy wykonać zgodnie z dokumentacją techniczną (projektami budowlanymi, </w:t>
      </w:r>
      <w:r w:rsidRPr="003F3493">
        <w:rPr>
          <w:rFonts w:ascii="Arial" w:hAnsi="Arial" w:cs="Arial"/>
          <w:bCs/>
          <w:lang w:val="pl-PL"/>
        </w:rPr>
        <w:t xml:space="preserve">projektami wykonawczymi, </w:t>
      </w:r>
      <w:r w:rsidRPr="003F3493">
        <w:rPr>
          <w:rFonts w:ascii="Arial" w:hAnsi="Arial" w:cs="Arial"/>
          <w:bCs/>
        </w:rPr>
        <w:t>specyfikacjami technicznymi wykonania i odbioru robót, stanowiącymi załącznik do niniejszej specyfikacji.</w:t>
      </w:r>
    </w:p>
    <w:p w14:paraId="75A91B50" w14:textId="77777777" w:rsidR="00693578" w:rsidRPr="003F3493" w:rsidRDefault="00693578" w:rsidP="00EE1E42">
      <w:pPr>
        <w:pStyle w:val="Tekstpodstawowywcity"/>
        <w:tabs>
          <w:tab w:val="left" w:pos="0"/>
        </w:tabs>
        <w:spacing w:after="0" w:line="276" w:lineRule="auto"/>
        <w:jc w:val="both"/>
        <w:rPr>
          <w:rFonts w:ascii="Arial" w:hAnsi="Arial" w:cs="Arial"/>
          <w:bCs/>
        </w:rPr>
      </w:pPr>
      <w:r w:rsidRPr="003F3493">
        <w:rPr>
          <w:rFonts w:ascii="Arial" w:hAnsi="Arial" w:cs="Arial"/>
          <w:bCs/>
        </w:rPr>
        <w:t xml:space="preserve">Wykonawca będzie przeprowadzał na własny koszt pomiary i badania materiałów oraz robót zgodnie z zasadami kontroli jakości materiałów i robót określonych w ST. </w:t>
      </w:r>
    </w:p>
    <w:p w14:paraId="7389C272" w14:textId="72305F68"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Na przedmiotowe zadanie Zamawiający wymaga udzielenia co najmniej 3 - letniego okresu gwarancji</w:t>
      </w:r>
      <w:r w:rsidR="003763C4" w:rsidRPr="003F3493">
        <w:rPr>
          <w:rFonts w:ascii="Arial" w:hAnsi="Arial" w:cs="Arial"/>
          <w:bCs/>
          <w:lang w:val="pl-PL"/>
        </w:rPr>
        <w:t xml:space="preserve"> i </w:t>
      </w:r>
      <w:r w:rsidRPr="003F3493">
        <w:rPr>
          <w:rFonts w:ascii="Arial" w:hAnsi="Arial" w:cs="Arial"/>
          <w:bCs/>
        </w:rPr>
        <w:t>rękojm</w:t>
      </w:r>
      <w:r w:rsidRPr="003F3493">
        <w:rPr>
          <w:rFonts w:ascii="Arial" w:hAnsi="Arial" w:cs="Arial"/>
          <w:bCs/>
          <w:lang w:val="pl-PL"/>
        </w:rPr>
        <w:t xml:space="preserve">i - </w:t>
      </w:r>
      <w:r w:rsidRPr="003F3493">
        <w:rPr>
          <w:rFonts w:ascii="Arial" w:hAnsi="Arial" w:cs="Arial"/>
          <w:bCs/>
          <w:u w:val="single"/>
        </w:rPr>
        <w:t>okres gwarancji stanowi kryterium oceny ofert</w:t>
      </w:r>
      <w:r w:rsidRPr="003F3493">
        <w:rPr>
          <w:rFonts w:ascii="Arial" w:hAnsi="Arial" w:cs="Arial"/>
          <w:bCs/>
        </w:rPr>
        <w:t>.</w:t>
      </w:r>
    </w:p>
    <w:p w14:paraId="53B741C5" w14:textId="77777777" w:rsidR="00A37942" w:rsidRPr="003F3493" w:rsidRDefault="00A37942" w:rsidP="00A96904">
      <w:pPr>
        <w:pStyle w:val="Tekstpodstawowywcity"/>
        <w:tabs>
          <w:tab w:val="left" w:pos="0"/>
        </w:tabs>
        <w:spacing w:after="0" w:line="276" w:lineRule="auto"/>
        <w:ind w:left="567"/>
        <w:jc w:val="both"/>
        <w:rPr>
          <w:rFonts w:ascii="Arial" w:hAnsi="Arial" w:cs="Arial"/>
          <w:b/>
          <w:bCs/>
        </w:rPr>
      </w:pPr>
    </w:p>
    <w:p w14:paraId="5D774683" w14:textId="77777777" w:rsidR="0084316D" w:rsidRPr="00D40E18" w:rsidRDefault="0084316D" w:rsidP="0084316D">
      <w:pPr>
        <w:autoSpaceDE w:val="0"/>
        <w:autoSpaceDN w:val="0"/>
        <w:adjustRightInd w:val="0"/>
        <w:ind w:left="567"/>
        <w:jc w:val="both"/>
        <w:rPr>
          <w:rFonts w:eastAsia="Calibri"/>
          <w:b/>
          <w:bCs/>
          <w:sz w:val="20"/>
          <w:szCs w:val="20"/>
        </w:rPr>
      </w:pPr>
      <w:r w:rsidRPr="00D40E18">
        <w:rPr>
          <w:rFonts w:eastAsia="Calibri"/>
          <w:b/>
          <w:bCs/>
          <w:sz w:val="20"/>
          <w:szCs w:val="20"/>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15976A" w14:textId="1FAE078D" w:rsidR="0084316D" w:rsidRPr="0084316D" w:rsidRDefault="0084316D" w:rsidP="0084316D">
      <w:pPr>
        <w:autoSpaceDE w:val="0"/>
        <w:autoSpaceDN w:val="0"/>
        <w:adjustRightInd w:val="0"/>
        <w:ind w:left="567"/>
        <w:jc w:val="both"/>
        <w:rPr>
          <w:rFonts w:eastAsia="Calibri"/>
          <w:sz w:val="20"/>
          <w:szCs w:val="20"/>
        </w:rPr>
      </w:pPr>
      <w:r w:rsidRPr="00D40E18">
        <w:rPr>
          <w:rFonts w:eastAsia="Calibri"/>
          <w:b/>
          <w:bCs/>
          <w:sz w:val="20"/>
          <w:szCs w:val="20"/>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w:t>
      </w:r>
      <w:r w:rsidRPr="0084316D">
        <w:rPr>
          <w:rFonts w:eastAsia="Calibri"/>
          <w:sz w:val="20"/>
          <w:szCs w:val="20"/>
        </w:rPr>
        <w:t xml:space="preserve">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36A233F" w14:textId="4F833B66" w:rsidR="0084316D" w:rsidRPr="0084316D" w:rsidRDefault="0084316D" w:rsidP="0084316D">
      <w:pPr>
        <w:autoSpaceDE w:val="0"/>
        <w:autoSpaceDN w:val="0"/>
        <w:adjustRightInd w:val="0"/>
        <w:ind w:left="567"/>
        <w:jc w:val="both"/>
        <w:rPr>
          <w:rFonts w:eastAsia="Calibri"/>
          <w:sz w:val="20"/>
          <w:szCs w:val="20"/>
        </w:rPr>
      </w:pPr>
      <w:r w:rsidRPr="00D40E18">
        <w:rPr>
          <w:rFonts w:eastAsia="Calibri"/>
          <w:b/>
          <w:bCs/>
          <w:sz w:val="20"/>
          <w:szCs w:val="20"/>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w:t>
      </w:r>
      <w:r w:rsidRPr="00D40E18">
        <w:rPr>
          <w:rFonts w:eastAsia="Calibri"/>
          <w:b/>
          <w:bCs/>
          <w:sz w:val="24"/>
          <w:szCs w:val="24"/>
        </w:rPr>
        <w:t>przykładowy.</w:t>
      </w:r>
      <w:r w:rsidRPr="0084316D">
        <w:rPr>
          <w:rFonts w:eastAsia="Calibri"/>
          <w:sz w:val="20"/>
          <w:szCs w:val="20"/>
        </w:rPr>
        <w:t xml:space="preserve">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09D702DA" w14:textId="788A9C4E"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DD16E46" w14:textId="390E6934"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lastRenderedPageBreak/>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0CBAF777" w14:textId="77777777" w:rsidR="0084316D" w:rsidRPr="003F3493" w:rsidRDefault="0084316D" w:rsidP="0084316D">
      <w:pPr>
        <w:autoSpaceDE w:val="0"/>
        <w:autoSpaceDN w:val="0"/>
        <w:adjustRightInd w:val="0"/>
        <w:ind w:left="567"/>
        <w:jc w:val="both"/>
        <w:rPr>
          <w:rFonts w:eastAsia="Calibri"/>
          <w:sz w:val="20"/>
          <w:szCs w:val="20"/>
        </w:rPr>
      </w:pPr>
    </w:p>
    <w:p w14:paraId="3572D160" w14:textId="77777777" w:rsidR="00A37942" w:rsidRPr="003F3493" w:rsidRDefault="00A37942" w:rsidP="0084316D">
      <w:pPr>
        <w:autoSpaceDE w:val="0"/>
        <w:autoSpaceDN w:val="0"/>
        <w:adjustRightInd w:val="0"/>
        <w:ind w:left="567"/>
        <w:jc w:val="both"/>
        <w:rPr>
          <w:rFonts w:eastAsia="Calibri"/>
          <w:sz w:val="20"/>
          <w:szCs w:val="20"/>
        </w:rPr>
      </w:pPr>
      <w:r w:rsidRPr="003F3493">
        <w:rPr>
          <w:rFonts w:eastAsia="Calibri"/>
          <w:sz w:val="20"/>
          <w:szCs w:val="20"/>
        </w:rPr>
        <w:t>Każdy z wykonawców winien dokonać oględzin miejsca budowy celem sprawdzenia warunków placu budowy oraz warunków związanych z wykonaniem prac będących przedmiotem przetargu oraz uzyskania jakichkolwiek dodatkowych informacji koniecznych i przydatnych do oceny i wyceny prac w celu uwzględnienia wszystkich robót i czynności niezbędnych do realizacji zamówienia, gdyż wyklucza się możliwość roszczeń Wykonawcy z tytułu błędnego skalkulowania ceny lub pominięcia elementów niezbędnych do wykonania umowy. Koszty oględzin miejsca budowy poniesie Wykonawca.</w:t>
      </w:r>
    </w:p>
    <w:p w14:paraId="10D71BEE" w14:textId="77777777" w:rsidR="00A37942" w:rsidRPr="003F3493" w:rsidRDefault="00A37942" w:rsidP="00A96904">
      <w:pPr>
        <w:ind w:left="567"/>
        <w:jc w:val="both"/>
        <w:rPr>
          <w:rFonts w:eastAsia="Times New Roman"/>
          <w:b/>
          <w:sz w:val="20"/>
          <w:szCs w:val="20"/>
        </w:rPr>
      </w:pPr>
      <w:r w:rsidRPr="003F3493">
        <w:rPr>
          <w:b/>
          <w:sz w:val="20"/>
          <w:szCs w:val="20"/>
        </w:rPr>
        <w:t>Ponadto zakres prac obejmuje:</w:t>
      </w:r>
    </w:p>
    <w:p w14:paraId="27573AF3" w14:textId="77777777" w:rsidR="00A37942" w:rsidRPr="003F3493" w:rsidRDefault="00A37942" w:rsidP="00E1203B">
      <w:pPr>
        <w:numPr>
          <w:ilvl w:val="0"/>
          <w:numId w:val="34"/>
        </w:numPr>
        <w:ind w:left="567"/>
        <w:jc w:val="both"/>
        <w:rPr>
          <w:sz w:val="20"/>
          <w:szCs w:val="20"/>
        </w:rPr>
      </w:pPr>
      <w:r w:rsidRPr="003F3493">
        <w:rPr>
          <w:sz w:val="20"/>
          <w:szCs w:val="20"/>
        </w:rPr>
        <w:t>Sporządzenie operatu kolaudacyjnego, na który składa się:</w:t>
      </w:r>
    </w:p>
    <w:p w14:paraId="587D4CAD" w14:textId="6216E9DF" w:rsidR="00A37942" w:rsidRPr="00842CCE" w:rsidRDefault="00A37942" w:rsidP="00E1203B">
      <w:pPr>
        <w:pStyle w:val="Akapitzlist"/>
        <w:numPr>
          <w:ilvl w:val="0"/>
          <w:numId w:val="39"/>
        </w:numPr>
        <w:rPr>
          <w:sz w:val="20"/>
          <w:szCs w:val="20"/>
        </w:rPr>
      </w:pPr>
      <w:r w:rsidRPr="00842CCE">
        <w:rPr>
          <w:sz w:val="20"/>
          <w:szCs w:val="20"/>
        </w:rPr>
        <w:t>dokumentacja powykonawcza</w:t>
      </w:r>
    </w:p>
    <w:p w14:paraId="6640E17A" w14:textId="654C4D15" w:rsidR="00842CCE" w:rsidRPr="00842CCE" w:rsidRDefault="00842CCE" w:rsidP="00E1203B">
      <w:pPr>
        <w:pStyle w:val="Akapitzlist"/>
        <w:numPr>
          <w:ilvl w:val="0"/>
          <w:numId w:val="39"/>
        </w:numPr>
        <w:rPr>
          <w:sz w:val="20"/>
          <w:szCs w:val="20"/>
        </w:rPr>
      </w:pPr>
      <w:r>
        <w:rPr>
          <w:sz w:val="20"/>
          <w:szCs w:val="20"/>
        </w:rPr>
        <w:t>inwentaryzacja geodezyjna powykonawcz</w:t>
      </w:r>
      <w:r w:rsidR="001239ED">
        <w:rPr>
          <w:sz w:val="20"/>
          <w:szCs w:val="20"/>
        </w:rPr>
        <w:t>a</w:t>
      </w:r>
    </w:p>
    <w:p w14:paraId="688B3234" w14:textId="77777777" w:rsidR="00A37942" w:rsidRPr="003F3493" w:rsidRDefault="00A37942" w:rsidP="00A96904">
      <w:pPr>
        <w:ind w:left="567"/>
        <w:rPr>
          <w:sz w:val="20"/>
          <w:szCs w:val="20"/>
        </w:rPr>
      </w:pPr>
      <w:r w:rsidRPr="003F3493">
        <w:rPr>
          <w:sz w:val="20"/>
          <w:szCs w:val="20"/>
        </w:rPr>
        <w:t xml:space="preserve">  3) atesty na materiały i prefabrykaty,</w:t>
      </w:r>
    </w:p>
    <w:p w14:paraId="3F11E0A3" w14:textId="77777777" w:rsidR="00A37942" w:rsidRPr="003F3493" w:rsidRDefault="00A37942" w:rsidP="00A96904">
      <w:pPr>
        <w:ind w:left="567"/>
        <w:rPr>
          <w:sz w:val="20"/>
          <w:szCs w:val="20"/>
        </w:rPr>
      </w:pPr>
      <w:r w:rsidRPr="003F3493">
        <w:rPr>
          <w:sz w:val="20"/>
          <w:szCs w:val="20"/>
        </w:rPr>
        <w:t xml:space="preserve">  4) protokoły odbioru robót,</w:t>
      </w:r>
    </w:p>
    <w:p w14:paraId="2BE3AEB3" w14:textId="143F117B" w:rsidR="00A37942" w:rsidRDefault="00A37942" w:rsidP="00A96904">
      <w:pPr>
        <w:ind w:left="567"/>
        <w:jc w:val="both"/>
        <w:rPr>
          <w:sz w:val="20"/>
          <w:szCs w:val="20"/>
        </w:rPr>
      </w:pPr>
      <w:r w:rsidRPr="003F3493">
        <w:rPr>
          <w:sz w:val="20"/>
          <w:szCs w:val="20"/>
        </w:rPr>
        <w:t xml:space="preserve">  5) wymagane dokumenty dotyczące przeprowadzonych przez Wykonawcę badań i sprawdzeń</w:t>
      </w:r>
      <w:r w:rsidR="00593BEA">
        <w:rPr>
          <w:sz w:val="20"/>
          <w:szCs w:val="20"/>
        </w:rPr>
        <w:t>, w tym badania jakości wody</w:t>
      </w:r>
      <w:r w:rsidR="00A712DE">
        <w:rPr>
          <w:sz w:val="20"/>
          <w:szCs w:val="20"/>
        </w:rPr>
        <w:t xml:space="preserve">, decyzje UDT, </w:t>
      </w:r>
      <w:r w:rsidR="003B74D0">
        <w:rPr>
          <w:sz w:val="20"/>
          <w:szCs w:val="20"/>
        </w:rPr>
        <w:t>itp.</w:t>
      </w:r>
    </w:p>
    <w:p w14:paraId="0631E315" w14:textId="0963ABA7" w:rsidR="00B37EF8" w:rsidRPr="003F3493" w:rsidRDefault="00B37EF8" w:rsidP="00A96904">
      <w:pPr>
        <w:ind w:left="567"/>
        <w:jc w:val="both"/>
        <w:rPr>
          <w:sz w:val="20"/>
          <w:szCs w:val="20"/>
          <w:lang w:eastAsia="en-GB"/>
        </w:rPr>
      </w:pPr>
      <w:r>
        <w:rPr>
          <w:sz w:val="20"/>
          <w:szCs w:val="20"/>
        </w:rPr>
        <w:t xml:space="preserve">Wykonawca ponadto będzie prowadził dziennik budowy dla </w:t>
      </w:r>
      <w:r w:rsidR="001239ED">
        <w:rPr>
          <w:sz w:val="20"/>
          <w:szCs w:val="20"/>
        </w:rPr>
        <w:t xml:space="preserve">każdej </w:t>
      </w:r>
      <w:r>
        <w:rPr>
          <w:sz w:val="20"/>
          <w:szCs w:val="20"/>
        </w:rPr>
        <w:t>przedmiotowej inwestycji</w:t>
      </w:r>
      <w:r w:rsidR="00593BEA">
        <w:rPr>
          <w:sz w:val="20"/>
          <w:szCs w:val="20"/>
        </w:rPr>
        <w:t>/zadania oddzielnie</w:t>
      </w:r>
      <w:r>
        <w:rPr>
          <w:sz w:val="20"/>
          <w:szCs w:val="20"/>
        </w:rPr>
        <w:t>.</w:t>
      </w:r>
    </w:p>
    <w:p w14:paraId="58B1C891" w14:textId="77777777" w:rsidR="00A37942" w:rsidRPr="003F3493" w:rsidRDefault="00A37942" w:rsidP="00A96904">
      <w:pPr>
        <w:ind w:left="567"/>
        <w:jc w:val="both"/>
        <w:rPr>
          <w:b/>
          <w:sz w:val="20"/>
          <w:szCs w:val="20"/>
        </w:rPr>
      </w:pPr>
      <w:r w:rsidRPr="003F3493">
        <w:rPr>
          <w:b/>
          <w:sz w:val="20"/>
          <w:szCs w:val="20"/>
        </w:rPr>
        <w:t>Technologia wykonania prac:</w:t>
      </w:r>
    </w:p>
    <w:p w14:paraId="37683DB7" w14:textId="77777777" w:rsidR="00A37942" w:rsidRPr="003F3493" w:rsidRDefault="00A37942" w:rsidP="00E1203B">
      <w:pPr>
        <w:numPr>
          <w:ilvl w:val="0"/>
          <w:numId w:val="35"/>
        </w:numPr>
        <w:tabs>
          <w:tab w:val="num" w:pos="363"/>
        </w:tabs>
        <w:ind w:left="567" w:hanging="357"/>
        <w:jc w:val="both"/>
        <w:rPr>
          <w:b/>
          <w:sz w:val="20"/>
          <w:szCs w:val="20"/>
        </w:rPr>
      </w:pPr>
      <w:r w:rsidRPr="003F3493">
        <w:rPr>
          <w:sz w:val="20"/>
          <w:szCs w:val="20"/>
        </w:rPr>
        <w:t xml:space="preserve">Prace związane z wykonaniem inwestycji należy prowadzić zgodnie z obowiązującymi normami, przepisami prawa budowlanego, przepisami prawa dotyczącymi wymagań technicznych, ochrony środowiska naturalnego, zgodnie z zasadami BHP oraz wiedzą techniczną. </w:t>
      </w:r>
    </w:p>
    <w:p w14:paraId="3514638F" w14:textId="77777777" w:rsidR="00A37942" w:rsidRPr="003F3493" w:rsidRDefault="00A37942" w:rsidP="00E1203B">
      <w:pPr>
        <w:numPr>
          <w:ilvl w:val="0"/>
          <w:numId w:val="35"/>
        </w:numPr>
        <w:tabs>
          <w:tab w:val="num" w:pos="363"/>
        </w:tabs>
        <w:ind w:left="567" w:hanging="357"/>
        <w:jc w:val="both"/>
        <w:rPr>
          <w:sz w:val="20"/>
          <w:szCs w:val="20"/>
        </w:rPr>
      </w:pPr>
      <w:r w:rsidRPr="003F3493">
        <w:rPr>
          <w:sz w:val="20"/>
          <w:szCs w:val="20"/>
        </w:rPr>
        <w:t xml:space="preserve">Wszystkie zastosowane materiały muszą posiadać odpowiednie atesty, aprobaty </w:t>
      </w:r>
      <w:r w:rsidRPr="003F3493">
        <w:rPr>
          <w:sz w:val="20"/>
          <w:szCs w:val="20"/>
        </w:rPr>
        <w:br/>
        <w:t xml:space="preserve">i certyfikaty oraz być zgodne z Polskimi Normami. </w:t>
      </w:r>
    </w:p>
    <w:p w14:paraId="6A3C22C3" w14:textId="77777777" w:rsidR="00A37942" w:rsidRPr="003F3493" w:rsidRDefault="00A37942" w:rsidP="00E1203B">
      <w:pPr>
        <w:numPr>
          <w:ilvl w:val="0"/>
          <w:numId w:val="35"/>
        </w:numPr>
        <w:tabs>
          <w:tab w:val="num" w:pos="363"/>
          <w:tab w:val="left" w:pos="2268"/>
          <w:tab w:val="left" w:pos="3024"/>
        </w:tabs>
        <w:ind w:left="567" w:right="97" w:hanging="357"/>
        <w:jc w:val="both"/>
        <w:rPr>
          <w:sz w:val="20"/>
          <w:szCs w:val="20"/>
        </w:rPr>
      </w:pPr>
      <w:r w:rsidRPr="003F3493">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200E8D6D" w14:textId="77777777" w:rsidR="00A37942" w:rsidRPr="003F3493" w:rsidRDefault="00A37942" w:rsidP="00E1203B">
      <w:pPr>
        <w:numPr>
          <w:ilvl w:val="0"/>
          <w:numId w:val="35"/>
        </w:numPr>
        <w:tabs>
          <w:tab w:val="num" w:pos="363"/>
          <w:tab w:val="left" w:pos="2268"/>
          <w:tab w:val="left" w:pos="3024"/>
        </w:tabs>
        <w:ind w:left="567" w:right="96" w:hanging="357"/>
        <w:jc w:val="both"/>
        <w:rPr>
          <w:sz w:val="20"/>
          <w:szCs w:val="20"/>
        </w:rPr>
      </w:pPr>
      <w:r w:rsidRPr="003F3493">
        <w:rPr>
          <w:sz w:val="20"/>
          <w:szCs w:val="20"/>
        </w:rPr>
        <w:t>Wykonawca winien zabezpieczyć Zamawiającego przed wszelkimi skutkami finansowymi z tytułu jakichkolwiek roszczeń wniesionych przez właścicieli posesji czy budynków sąsiadujących z placem budowy/robót w zakresie, w jakim Wykonawca odpowiada za takie zakłócenia czy szkody.</w:t>
      </w:r>
    </w:p>
    <w:p w14:paraId="6954485D" w14:textId="77777777" w:rsidR="00A37942" w:rsidRPr="003F3493" w:rsidRDefault="00A37942" w:rsidP="00E1203B">
      <w:pPr>
        <w:numPr>
          <w:ilvl w:val="0"/>
          <w:numId w:val="35"/>
        </w:numPr>
        <w:tabs>
          <w:tab w:val="num" w:pos="363"/>
          <w:tab w:val="left" w:pos="2268"/>
          <w:tab w:val="left" w:pos="3024"/>
        </w:tabs>
        <w:ind w:left="567" w:right="96" w:hanging="357"/>
        <w:jc w:val="both"/>
        <w:rPr>
          <w:sz w:val="20"/>
          <w:szCs w:val="20"/>
        </w:rPr>
      </w:pPr>
      <w:r w:rsidRPr="003F3493">
        <w:rPr>
          <w:sz w:val="20"/>
          <w:szCs w:val="20"/>
        </w:rPr>
        <w:t>Teren okoliczny należy w sposób trwały zabezpieczyć przed oddziaływaniem robót.</w:t>
      </w:r>
    </w:p>
    <w:p w14:paraId="616919B6" w14:textId="6BD160BD" w:rsidR="00A37942" w:rsidRPr="003F3493" w:rsidRDefault="00A37942" w:rsidP="00A96904">
      <w:pPr>
        <w:tabs>
          <w:tab w:val="left" w:pos="426"/>
        </w:tabs>
        <w:spacing w:before="120" w:after="120"/>
        <w:ind w:left="567"/>
        <w:jc w:val="both"/>
        <w:rPr>
          <w:sz w:val="20"/>
          <w:szCs w:val="20"/>
        </w:rPr>
      </w:pPr>
      <w:r w:rsidRPr="003F3493">
        <w:rPr>
          <w:sz w:val="20"/>
          <w:szCs w:val="20"/>
        </w:rPr>
        <w:t xml:space="preserve">Zamawiający, stosownie do art. </w:t>
      </w:r>
      <w:r w:rsidR="009457CD" w:rsidRPr="003F3493">
        <w:rPr>
          <w:sz w:val="20"/>
          <w:szCs w:val="20"/>
        </w:rPr>
        <w:t>95</w:t>
      </w:r>
      <w:r w:rsidRPr="003F3493">
        <w:rPr>
          <w:sz w:val="20"/>
          <w:szCs w:val="20"/>
        </w:rPr>
        <w:t xml:space="preserve"> ust. </w:t>
      </w:r>
      <w:r w:rsidR="009457CD" w:rsidRPr="003F3493">
        <w:rPr>
          <w:sz w:val="20"/>
          <w:szCs w:val="20"/>
        </w:rPr>
        <w:t>1</w:t>
      </w:r>
      <w:r w:rsidRPr="003F3493">
        <w:rPr>
          <w:sz w:val="20"/>
          <w:szCs w:val="20"/>
        </w:rPr>
        <w:t xml:space="preserve"> Ustawy Pzp,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(t.j. Dz. U. z 2018 r., poz. 917, z późn. zm., dalej: Kodeks pracy), były wykonywane przez osoby zatrudnione przez wykonawcę lub podwykonawcę na podstawie umowy o pracę.</w:t>
      </w:r>
    </w:p>
    <w:p w14:paraId="4F0BEAC7" w14:textId="1E331E7C" w:rsidR="00470BB8" w:rsidRPr="003F3493" w:rsidRDefault="00470BB8" w:rsidP="00A96904">
      <w:pPr>
        <w:pStyle w:val="ZTIRLITwPKTzmlitwpkttiret"/>
        <w:tabs>
          <w:tab w:val="left" w:pos="851"/>
        </w:tabs>
        <w:spacing w:line="276" w:lineRule="auto"/>
        <w:ind w:left="567" w:firstLine="0"/>
        <w:rPr>
          <w:rFonts w:ascii="Arial" w:hAnsi="Arial"/>
          <w:b/>
          <w:sz w:val="20"/>
        </w:rPr>
      </w:pPr>
      <w:r w:rsidRPr="003F3493">
        <w:rPr>
          <w:rFonts w:ascii="Arial" w:hAnsi="Arial"/>
          <w:b/>
          <w:sz w:val="20"/>
        </w:rPr>
        <w:t xml:space="preserve">1. Sposób </w:t>
      </w:r>
      <w:r w:rsidR="0057248B" w:rsidRPr="003F3493">
        <w:rPr>
          <w:rFonts w:ascii="Arial" w:hAnsi="Arial"/>
          <w:b/>
          <w:sz w:val="20"/>
        </w:rPr>
        <w:t>weryfikacji</w:t>
      </w:r>
      <w:r w:rsidRPr="003F3493">
        <w:rPr>
          <w:rFonts w:ascii="Arial" w:hAnsi="Arial"/>
          <w:b/>
          <w:sz w:val="20"/>
        </w:rPr>
        <w:t xml:space="preserve"> zatrudnienia osób, o których mowa w art. </w:t>
      </w:r>
      <w:r w:rsidR="0057248B" w:rsidRPr="003F3493">
        <w:rPr>
          <w:rFonts w:ascii="Arial" w:hAnsi="Arial"/>
          <w:b/>
          <w:sz w:val="20"/>
        </w:rPr>
        <w:t>95</w:t>
      </w:r>
      <w:r w:rsidRPr="003F3493">
        <w:rPr>
          <w:rFonts w:ascii="Arial" w:hAnsi="Arial"/>
          <w:b/>
          <w:sz w:val="20"/>
        </w:rPr>
        <w:t xml:space="preserve"> ust. </w:t>
      </w:r>
      <w:r w:rsidR="0057248B" w:rsidRPr="003F3493">
        <w:rPr>
          <w:rFonts w:ascii="Arial" w:hAnsi="Arial"/>
          <w:b/>
          <w:sz w:val="20"/>
        </w:rPr>
        <w:t>2</w:t>
      </w:r>
      <w:r w:rsidRPr="003F3493">
        <w:rPr>
          <w:rFonts w:ascii="Arial" w:hAnsi="Arial"/>
          <w:b/>
          <w:sz w:val="20"/>
        </w:rPr>
        <w:t xml:space="preserve"> Pzp:</w:t>
      </w:r>
    </w:p>
    <w:p w14:paraId="173ABC72" w14:textId="226F141A" w:rsidR="00470BB8" w:rsidRPr="003F3493" w:rsidRDefault="00470BB8" w:rsidP="00A96904">
      <w:pPr>
        <w:pStyle w:val="ZTIRLITwPKTzmlitwpkttiret"/>
        <w:tabs>
          <w:tab w:val="left" w:pos="851"/>
        </w:tabs>
        <w:spacing w:line="276" w:lineRule="auto"/>
        <w:ind w:left="567" w:firstLine="0"/>
        <w:rPr>
          <w:rFonts w:ascii="Arial" w:hAnsi="Arial"/>
          <w:color w:val="000000"/>
          <w:sz w:val="20"/>
        </w:rPr>
      </w:pPr>
      <w:r w:rsidRPr="003F3493">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3F3493">
        <w:rPr>
          <w:rFonts w:ascii="Arial" w:hAnsi="Arial"/>
          <w:color w:val="000000"/>
          <w:sz w:val="20"/>
        </w:rPr>
        <w:t>podpisania umowy</w:t>
      </w:r>
      <w:r w:rsidRPr="003F3493">
        <w:rPr>
          <w:rFonts w:ascii="Arial" w:hAnsi="Arial"/>
          <w:color w:val="000000"/>
          <w:sz w:val="20"/>
        </w:rPr>
        <w:t xml:space="preserve">, do złożenia Zamawiającemu pisemnego oświadczenia, że bezpośrednio prace fizyczne przy </w:t>
      </w:r>
      <w:r w:rsidRPr="003F3493">
        <w:rPr>
          <w:rFonts w:ascii="Arial" w:hAnsi="Arial"/>
          <w:color w:val="000000"/>
          <w:sz w:val="20"/>
        </w:rPr>
        <w:lastRenderedPageBreak/>
        <w:t xml:space="preserve">realizacji robót budowlanych będących przedmiotem zamówienia będą wykonywały osoby (ze wskazaniem ich imion, nazwisk oraz zakresu robót wykonywanych przez danego pracownika - załącznik nr </w:t>
      </w:r>
      <w:r w:rsidR="00FF434E">
        <w:rPr>
          <w:rFonts w:ascii="Arial" w:hAnsi="Arial"/>
          <w:color w:val="000000"/>
          <w:sz w:val="20"/>
        </w:rPr>
        <w:t>5</w:t>
      </w:r>
      <w:r w:rsidRPr="003F3493">
        <w:rPr>
          <w:rFonts w:ascii="Arial" w:hAnsi="Arial"/>
          <w:color w:val="000000"/>
          <w:sz w:val="20"/>
        </w:rPr>
        <w:t xml:space="preserve"> do SWZ)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3F3493" w:rsidRDefault="00470BB8" w:rsidP="00A96904">
      <w:pPr>
        <w:pStyle w:val="ZTIRLITwPKTzmlitwpkttiret"/>
        <w:tabs>
          <w:tab w:val="left" w:pos="851"/>
        </w:tabs>
        <w:spacing w:line="276" w:lineRule="auto"/>
        <w:ind w:left="567" w:firstLine="0"/>
        <w:rPr>
          <w:rFonts w:ascii="Arial" w:hAnsi="Arial"/>
          <w:sz w:val="20"/>
        </w:rPr>
      </w:pPr>
      <w:r w:rsidRPr="003F3493">
        <w:rPr>
          <w:rFonts w:ascii="Arial" w:hAnsi="Arial"/>
          <w:b/>
          <w:sz w:val="20"/>
        </w:rPr>
        <w:t xml:space="preserve">2. Uprawnienia zamawiającego w zakresie kontroli spełniania przez wykonawcę wymagań, o których mowa w art. </w:t>
      </w:r>
      <w:r w:rsidR="002E71CB" w:rsidRPr="003F3493">
        <w:rPr>
          <w:rFonts w:ascii="Arial" w:hAnsi="Arial"/>
          <w:b/>
          <w:sz w:val="20"/>
        </w:rPr>
        <w:t>95 ust 1.</w:t>
      </w:r>
      <w:r w:rsidRPr="003F3493">
        <w:rPr>
          <w:rFonts w:ascii="Arial" w:hAnsi="Arial"/>
          <w:b/>
          <w:sz w:val="20"/>
        </w:rPr>
        <w:t>, oraz sankcji z tytułu niespełnienia tych wymagań</w:t>
      </w:r>
      <w:r w:rsidRPr="003F3493">
        <w:rPr>
          <w:rFonts w:ascii="Arial" w:hAnsi="Arial"/>
          <w:sz w:val="20"/>
        </w:rPr>
        <w:t>:</w:t>
      </w:r>
    </w:p>
    <w:p w14:paraId="415D60B0" w14:textId="2D35AD19"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 xml:space="preserve">Zamawiający zastrzega sobie prawo do wglądu do umów o pracę osób wskazanych w załączniku nr </w:t>
      </w:r>
      <w:r w:rsidR="00FF434E">
        <w:rPr>
          <w:rFonts w:ascii="Arial" w:hAnsi="Arial"/>
          <w:color w:val="000000"/>
          <w:sz w:val="20"/>
        </w:rPr>
        <w:t>5</w:t>
      </w:r>
      <w:r w:rsidRPr="003F3493">
        <w:rPr>
          <w:rFonts w:ascii="Arial" w:hAnsi="Arial"/>
          <w:color w:val="000000"/>
          <w:sz w:val="20"/>
        </w:rPr>
        <w:t xml:space="preserve"> do oferty w zakresie niezbędnym do potwierdzenia spełnienia wymagań.</w:t>
      </w:r>
    </w:p>
    <w:p w14:paraId="365308FE"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sz w:val="20"/>
        </w:rPr>
        <w:t xml:space="preserve">W przypadku niespełnienia wymagań, o których mowa w art. </w:t>
      </w:r>
      <w:r w:rsidR="002E71CB" w:rsidRPr="003F3493">
        <w:rPr>
          <w:rFonts w:ascii="Arial" w:hAnsi="Arial"/>
          <w:sz w:val="20"/>
        </w:rPr>
        <w:t>95 ust. 1</w:t>
      </w:r>
      <w:r w:rsidRPr="003F3493">
        <w:rPr>
          <w:rFonts w:ascii="Arial" w:hAnsi="Arial"/>
          <w:sz w:val="20"/>
        </w:rPr>
        <w:t xml:space="preserve"> ustawy Pzp przez wykonawcę lub podwykonawcę, Zamawiający przewiduje naliczenie kary w wysokości 0,2 % wartości zamówienia.</w:t>
      </w:r>
    </w:p>
    <w:p w14:paraId="022F0712" w14:textId="77777777" w:rsidR="00470BB8" w:rsidRPr="003F3493" w:rsidRDefault="00470BB8" w:rsidP="00A96904">
      <w:pPr>
        <w:pStyle w:val="ZTIRLITwPKTzmlitwpkttiret"/>
        <w:spacing w:line="276" w:lineRule="auto"/>
        <w:ind w:left="567" w:firstLine="0"/>
        <w:rPr>
          <w:rFonts w:ascii="Arial" w:hAnsi="Arial"/>
          <w:b/>
          <w:color w:val="FF0000"/>
          <w:sz w:val="20"/>
        </w:rPr>
      </w:pPr>
      <w:r w:rsidRPr="003F3493">
        <w:rPr>
          <w:rFonts w:ascii="Arial" w:hAnsi="Arial"/>
          <w:b/>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28DC4FBB" w:rsidR="00470BB8" w:rsidRPr="003F3493" w:rsidRDefault="00470BB8" w:rsidP="00A96904">
      <w:pPr>
        <w:autoSpaceDE w:val="0"/>
        <w:autoSpaceDN w:val="0"/>
        <w:adjustRightInd w:val="0"/>
        <w:ind w:left="567"/>
        <w:jc w:val="both"/>
        <w:rPr>
          <w:sz w:val="20"/>
          <w:szCs w:val="20"/>
        </w:rPr>
      </w:pPr>
      <w:r w:rsidRPr="003F3493">
        <w:rPr>
          <w:sz w:val="20"/>
          <w:szCs w:val="20"/>
        </w:rPr>
        <w:t xml:space="preserve">Zamawiający, stosownie do art. </w:t>
      </w:r>
      <w:r w:rsidR="002E71CB" w:rsidRPr="003F3493">
        <w:rPr>
          <w:sz w:val="20"/>
          <w:szCs w:val="20"/>
        </w:rPr>
        <w:t>95 ust. 1</w:t>
      </w:r>
      <w:r w:rsidRPr="003F3493">
        <w:rPr>
          <w:sz w:val="20"/>
          <w:szCs w:val="20"/>
        </w:rPr>
        <w:t xml:space="preserve"> ustawy Pzp,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były wykonywane przez osoby zatrudnione przez wykonawcę lub podwykonawcę na podstawie umowy o pracę.</w:t>
      </w:r>
    </w:p>
    <w:p w14:paraId="62006B31" w14:textId="77777777" w:rsidR="00470BB8" w:rsidRPr="003F3493" w:rsidRDefault="00470BB8" w:rsidP="00A96904">
      <w:pPr>
        <w:autoSpaceDE w:val="0"/>
        <w:autoSpaceDN w:val="0"/>
        <w:adjustRightInd w:val="0"/>
        <w:ind w:left="567"/>
        <w:jc w:val="both"/>
        <w:rPr>
          <w:sz w:val="20"/>
          <w:szCs w:val="20"/>
        </w:rPr>
      </w:pPr>
      <w:r w:rsidRPr="003F3493">
        <w:rPr>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AA3A75" w:rsidRDefault="00470BB8" w:rsidP="00A96904">
      <w:pPr>
        <w:pStyle w:val="ZTIRLITwPKTzmlitwpkttiret"/>
        <w:tabs>
          <w:tab w:val="left" w:pos="567"/>
        </w:tabs>
        <w:spacing w:line="276" w:lineRule="auto"/>
        <w:ind w:left="567" w:firstLine="0"/>
        <w:rPr>
          <w:rFonts w:ascii="Arial" w:hAnsi="Arial"/>
          <w:color w:val="000000"/>
          <w:sz w:val="20"/>
        </w:rPr>
      </w:pPr>
      <w:r w:rsidRPr="003F3493">
        <w:rPr>
          <w:rFonts w:ascii="Arial" w:hAnsi="Arial"/>
          <w:sz w:val="20"/>
        </w:rPr>
        <w:t xml:space="preserve">*art. </w:t>
      </w:r>
      <w:r w:rsidRPr="00AA3A75">
        <w:rPr>
          <w:rFonts w:ascii="Arial" w:hAnsi="Arial"/>
          <w:sz w:val="20"/>
        </w:rPr>
        <w:t>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02EA518D" w:rsidR="004B3803" w:rsidRPr="00AA3A75" w:rsidRDefault="000F3764" w:rsidP="00AA3A75">
      <w:pPr>
        <w:numPr>
          <w:ilvl w:val="0"/>
          <w:numId w:val="1"/>
        </w:numPr>
        <w:ind w:left="434"/>
        <w:jc w:val="both"/>
        <w:rPr>
          <w:sz w:val="20"/>
          <w:szCs w:val="20"/>
        </w:rPr>
      </w:pPr>
      <w:r w:rsidRPr="00AA3A75">
        <w:rPr>
          <w:sz w:val="20"/>
          <w:szCs w:val="20"/>
        </w:rPr>
        <w:t>Zamawiający</w:t>
      </w:r>
      <w:r w:rsidR="0084316D">
        <w:rPr>
          <w:sz w:val="20"/>
          <w:szCs w:val="20"/>
        </w:rPr>
        <w:t xml:space="preserve"> nie</w:t>
      </w:r>
      <w:r w:rsidR="00204DB7" w:rsidRPr="00AA3A75">
        <w:rPr>
          <w:sz w:val="20"/>
          <w:szCs w:val="20"/>
        </w:rPr>
        <w:t xml:space="preserve"> </w:t>
      </w:r>
      <w:r w:rsidRPr="00AA3A75">
        <w:rPr>
          <w:sz w:val="20"/>
          <w:szCs w:val="20"/>
        </w:rPr>
        <w:t>dopuszcza składani</w:t>
      </w:r>
      <w:r w:rsidR="00615A65">
        <w:rPr>
          <w:sz w:val="20"/>
          <w:szCs w:val="20"/>
        </w:rPr>
        <w:t>a</w:t>
      </w:r>
      <w:r w:rsidRPr="00AA3A75">
        <w:rPr>
          <w:sz w:val="20"/>
          <w:szCs w:val="20"/>
        </w:rPr>
        <w:t xml:space="preserve"> ofert częściowych</w:t>
      </w:r>
      <w:r w:rsidR="00304CDC" w:rsidRPr="00AA3A75">
        <w:rPr>
          <w:sz w:val="20"/>
          <w:szCs w:val="20"/>
          <w:vertAlign w:val="superscript"/>
        </w:rPr>
        <w:t>.</w:t>
      </w:r>
    </w:p>
    <w:p w14:paraId="34A90F46" w14:textId="32443439" w:rsidR="00304CDC" w:rsidRPr="00AA3A75" w:rsidRDefault="00304CDC" w:rsidP="00AA3A75">
      <w:pPr>
        <w:ind w:left="434"/>
        <w:jc w:val="both"/>
        <w:rPr>
          <w:sz w:val="20"/>
          <w:szCs w:val="20"/>
        </w:rPr>
      </w:pPr>
      <w:r w:rsidRPr="00AA3A75">
        <w:rPr>
          <w:sz w:val="20"/>
          <w:szCs w:val="20"/>
        </w:rPr>
        <w:t xml:space="preserve">liczba części zamówienia, na którą wykonawca może złożyć ofertę </w:t>
      </w:r>
      <w:r w:rsidR="0084316D">
        <w:rPr>
          <w:sz w:val="20"/>
          <w:szCs w:val="20"/>
        </w:rPr>
        <w:t>–</w:t>
      </w:r>
      <w:r w:rsidRPr="00AA3A75">
        <w:rPr>
          <w:sz w:val="20"/>
          <w:szCs w:val="20"/>
        </w:rPr>
        <w:t xml:space="preserve"> </w:t>
      </w:r>
      <w:r w:rsidR="0084316D">
        <w:rPr>
          <w:sz w:val="20"/>
          <w:szCs w:val="20"/>
        </w:rPr>
        <w:t>nie dotyczy</w:t>
      </w:r>
    </w:p>
    <w:p w14:paraId="736F2483" w14:textId="7AE379B0" w:rsidR="00304CDC" w:rsidRPr="00AA3A75" w:rsidRDefault="00304CDC" w:rsidP="00AA3A75">
      <w:pPr>
        <w:ind w:left="434"/>
        <w:jc w:val="both"/>
        <w:rPr>
          <w:sz w:val="20"/>
          <w:szCs w:val="20"/>
        </w:rPr>
      </w:pPr>
      <w:r w:rsidRPr="00AA3A75">
        <w:rPr>
          <w:sz w:val="20"/>
          <w:szCs w:val="20"/>
        </w:rPr>
        <w:t xml:space="preserve">maksymalna liczbę części, na które zamówienie może zostać udzielone temu samemu wykonawcy: </w:t>
      </w:r>
      <w:r w:rsidR="0084316D">
        <w:rPr>
          <w:sz w:val="20"/>
          <w:szCs w:val="20"/>
        </w:rPr>
        <w:t>nie dotyczy</w:t>
      </w:r>
    </w:p>
    <w:p w14:paraId="00000074" w14:textId="6608FF2C" w:rsidR="004B3803" w:rsidRPr="00AA3A75" w:rsidRDefault="000F3764" w:rsidP="00AA3A75">
      <w:pPr>
        <w:numPr>
          <w:ilvl w:val="0"/>
          <w:numId w:val="1"/>
        </w:numPr>
        <w:ind w:left="434"/>
        <w:jc w:val="both"/>
        <w:rPr>
          <w:sz w:val="20"/>
          <w:szCs w:val="20"/>
        </w:rPr>
      </w:pPr>
      <w:r w:rsidRPr="00AA3A75">
        <w:rPr>
          <w:sz w:val="20"/>
          <w:szCs w:val="20"/>
        </w:rPr>
        <w:t>Zamawiający nie dopuszcza składania ofert wariantowych oraz w postaci katalogów elektronicznyc</w:t>
      </w:r>
      <w:r w:rsidR="00AA5E86" w:rsidRPr="00AA3A75">
        <w:rPr>
          <w:sz w:val="20"/>
          <w:szCs w:val="20"/>
        </w:rPr>
        <w:t>h.</w:t>
      </w:r>
    </w:p>
    <w:p w14:paraId="00000075" w14:textId="0232369F" w:rsidR="004B3803" w:rsidRDefault="000F3764" w:rsidP="00AA3A75">
      <w:pPr>
        <w:numPr>
          <w:ilvl w:val="0"/>
          <w:numId w:val="1"/>
        </w:numPr>
        <w:ind w:left="462"/>
        <w:jc w:val="both"/>
        <w:rPr>
          <w:sz w:val="20"/>
          <w:szCs w:val="20"/>
        </w:rPr>
      </w:pPr>
      <w:r w:rsidRPr="00AA3A75">
        <w:rPr>
          <w:sz w:val="20"/>
          <w:szCs w:val="20"/>
        </w:rPr>
        <w:t>Zamawiający nie przewiduje</w:t>
      </w:r>
      <w:r>
        <w:rPr>
          <w:sz w:val="20"/>
          <w:szCs w:val="20"/>
        </w:rPr>
        <w:t xml:space="preserve"> udzielania zamówień, o których mowa w art. 214 ust. 1 pkt 7 i 8</w:t>
      </w:r>
      <w:r w:rsidR="00AA5E86">
        <w:rPr>
          <w:sz w:val="20"/>
          <w:szCs w:val="20"/>
        </w:rPr>
        <w:t>.</w:t>
      </w:r>
    </w:p>
    <w:p w14:paraId="00000077" w14:textId="461F2A4F" w:rsidR="004B3803" w:rsidRDefault="000F3764">
      <w:pPr>
        <w:pStyle w:val="Nagwek2"/>
      </w:pPr>
      <w:bookmarkStart w:id="7" w:name="_Toc65566864"/>
      <w:r>
        <w:t>V. Wizja lokalna</w:t>
      </w:r>
      <w:bookmarkEnd w:id="7"/>
    </w:p>
    <w:p w14:paraId="00000078" w14:textId="0F9F3F02" w:rsidR="004B3803" w:rsidRDefault="000F3764" w:rsidP="00E1203B">
      <w:pPr>
        <w:numPr>
          <w:ilvl w:val="0"/>
          <w:numId w:val="12"/>
        </w:numPr>
        <w:spacing w:before="240" w:after="40" w:line="360" w:lineRule="auto"/>
        <w:ind w:left="426"/>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w:t>
      </w:r>
      <w:r>
        <w:rPr>
          <w:sz w:val="20"/>
          <w:szCs w:val="20"/>
        </w:rPr>
        <w:lastRenderedPageBreak/>
        <w:t xml:space="preserve">Zamawiającego, a jakie będą udostępniane podmiotom zgłaszającym chęć udziału w postępowaniu. </w:t>
      </w:r>
    </w:p>
    <w:p w14:paraId="00000079" w14:textId="77777777" w:rsidR="004B3803" w:rsidRDefault="000F3764" w:rsidP="00E1203B">
      <w:pPr>
        <w:numPr>
          <w:ilvl w:val="0"/>
          <w:numId w:val="12"/>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8" w:name="_Toc65566865"/>
      <w:r>
        <w:t>VI. Podwykonawstwo</w:t>
      </w:r>
      <w:bookmarkEnd w:id="8"/>
    </w:p>
    <w:p w14:paraId="0000007B" w14:textId="5F83E0AF" w:rsidR="004B3803" w:rsidRDefault="000F3764" w:rsidP="00E1203B">
      <w:pPr>
        <w:numPr>
          <w:ilvl w:val="0"/>
          <w:numId w:val="9"/>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0000007C" w14:textId="74BD4639" w:rsidR="004B3803" w:rsidRDefault="000F3764" w:rsidP="00E1203B">
      <w:pPr>
        <w:numPr>
          <w:ilvl w:val="0"/>
          <w:numId w:val="9"/>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w:t>
      </w:r>
      <w:r w:rsidR="00417690">
        <w:rPr>
          <w:sz w:val="20"/>
          <w:szCs w:val="20"/>
        </w:rPr>
        <w:t>a</w:t>
      </w:r>
      <w:r>
        <w:rPr>
          <w:sz w:val="20"/>
          <w:szCs w:val="20"/>
        </w:rPr>
        <w:t>.</w:t>
      </w:r>
    </w:p>
    <w:p w14:paraId="0000007D" w14:textId="488D690B" w:rsidR="004B3803" w:rsidRDefault="000F3764" w:rsidP="00E1203B">
      <w:pPr>
        <w:numPr>
          <w:ilvl w:val="0"/>
          <w:numId w:val="9"/>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0000007E" w14:textId="77777777" w:rsidR="004B3803" w:rsidRDefault="000F3764">
      <w:pPr>
        <w:pStyle w:val="Nagwek2"/>
      </w:pPr>
      <w:bookmarkStart w:id="9" w:name="_Toc65566866"/>
      <w:r>
        <w:t>VII. Termin wykonania zamówienia</w:t>
      </w:r>
      <w:bookmarkEnd w:id="9"/>
    </w:p>
    <w:p w14:paraId="53158064" w14:textId="2343102F" w:rsidR="00B311EC" w:rsidRDefault="000F3764" w:rsidP="00B311EC">
      <w:pPr>
        <w:numPr>
          <w:ilvl w:val="0"/>
          <w:numId w:val="14"/>
        </w:numPr>
        <w:spacing w:before="240" w:line="360" w:lineRule="auto"/>
        <w:ind w:left="426"/>
        <w:jc w:val="both"/>
        <w:rPr>
          <w:sz w:val="20"/>
          <w:szCs w:val="20"/>
        </w:rPr>
      </w:pPr>
      <w:r>
        <w:rPr>
          <w:sz w:val="20"/>
          <w:szCs w:val="20"/>
        </w:rPr>
        <w:t>Termin realizacji zamówienia wynosi</w:t>
      </w:r>
      <w:r w:rsidR="0084316D">
        <w:rPr>
          <w:sz w:val="20"/>
          <w:szCs w:val="20"/>
        </w:rPr>
        <w:t xml:space="preserve"> </w:t>
      </w:r>
      <w:r w:rsidR="00862C72">
        <w:rPr>
          <w:b/>
          <w:bCs/>
          <w:sz w:val="20"/>
          <w:szCs w:val="20"/>
        </w:rPr>
        <w:t>1</w:t>
      </w:r>
      <w:r w:rsidR="00DF3AB6">
        <w:rPr>
          <w:b/>
          <w:bCs/>
          <w:sz w:val="20"/>
          <w:szCs w:val="20"/>
        </w:rPr>
        <w:t>1</w:t>
      </w:r>
      <w:r w:rsidR="005E02E7">
        <w:rPr>
          <w:b/>
          <w:bCs/>
          <w:sz w:val="20"/>
          <w:szCs w:val="20"/>
        </w:rPr>
        <w:t xml:space="preserve"> </w:t>
      </w:r>
      <w:r w:rsidR="002B092A">
        <w:rPr>
          <w:b/>
          <w:bCs/>
          <w:sz w:val="20"/>
          <w:szCs w:val="20"/>
        </w:rPr>
        <w:t>miesięcy</w:t>
      </w:r>
      <w:r w:rsidR="005E02E7">
        <w:rPr>
          <w:b/>
          <w:bCs/>
          <w:sz w:val="20"/>
          <w:szCs w:val="20"/>
        </w:rPr>
        <w:t xml:space="preserve"> </w:t>
      </w:r>
      <w:r w:rsidR="00B86B95" w:rsidRPr="0084316D">
        <w:rPr>
          <w:b/>
          <w:bCs/>
          <w:sz w:val="20"/>
          <w:szCs w:val="20"/>
        </w:rPr>
        <w:t xml:space="preserve">od dnia </w:t>
      </w:r>
      <w:r w:rsidR="00634532" w:rsidRPr="0084316D">
        <w:rPr>
          <w:b/>
          <w:bCs/>
          <w:sz w:val="20"/>
          <w:szCs w:val="20"/>
        </w:rPr>
        <w:t>przekazania placu budowy</w:t>
      </w:r>
      <w:bookmarkStart w:id="10" w:name="_Toc65566867"/>
      <w:r w:rsidR="00DF3AB6">
        <w:rPr>
          <w:sz w:val="20"/>
          <w:szCs w:val="20"/>
        </w:rPr>
        <w:t xml:space="preserve"> z zastrzeżeniem</w:t>
      </w:r>
      <w:r w:rsidR="00645CC3">
        <w:rPr>
          <w:sz w:val="20"/>
          <w:szCs w:val="20"/>
        </w:rPr>
        <w:t>, że</w:t>
      </w:r>
      <w:r w:rsidR="00DF3AB6">
        <w:rPr>
          <w:sz w:val="20"/>
          <w:szCs w:val="20"/>
        </w:rPr>
        <w:t>:</w:t>
      </w:r>
    </w:p>
    <w:p w14:paraId="6928B28E" w14:textId="73E3A6F1" w:rsidR="0051673A" w:rsidRDefault="0051673A" w:rsidP="00B311EC">
      <w:pPr>
        <w:spacing w:before="240" w:line="360" w:lineRule="auto"/>
        <w:ind w:left="426"/>
        <w:jc w:val="both"/>
        <w:rPr>
          <w:sz w:val="20"/>
          <w:szCs w:val="20"/>
        </w:rPr>
      </w:pPr>
      <w:r w:rsidRPr="0051673A">
        <w:rPr>
          <w:sz w:val="20"/>
          <w:szCs w:val="20"/>
          <w:highlight w:val="yellow"/>
        </w:rPr>
        <w:t xml:space="preserve">Warunkiem nadrzędnym jest, by w okresie od 01.10.2024 roku do 30.04.2025 roku </w:t>
      </w:r>
      <w:r w:rsidR="003B74D0">
        <w:rPr>
          <w:sz w:val="20"/>
          <w:szCs w:val="20"/>
          <w:highlight w:val="yellow"/>
        </w:rPr>
        <w:t xml:space="preserve">zapewnić możliwość ogrzewania budynków poprzez </w:t>
      </w:r>
      <w:r w:rsidRPr="0051673A">
        <w:rPr>
          <w:sz w:val="20"/>
          <w:szCs w:val="20"/>
          <w:highlight w:val="yellow"/>
        </w:rPr>
        <w:t>wykorzystanie obecnych lub nowych źródeł ciepła</w:t>
      </w:r>
      <w:r w:rsidR="003B74D0">
        <w:rPr>
          <w:sz w:val="20"/>
          <w:szCs w:val="20"/>
        </w:rPr>
        <w:t>.</w:t>
      </w:r>
    </w:p>
    <w:p w14:paraId="07B21196" w14:textId="77777777" w:rsidR="00C613CB" w:rsidRDefault="00C613CB">
      <w:pPr>
        <w:pStyle w:val="Nagwek2"/>
        <w:tabs>
          <w:tab w:val="left" w:pos="0"/>
        </w:tabs>
        <w:rPr>
          <w:rFonts w:ascii="Arial Narrow" w:hAnsi="Arial Narrow"/>
          <w:sz w:val="22"/>
          <w:szCs w:val="22"/>
        </w:rPr>
      </w:pPr>
      <w:r w:rsidRPr="00C613CB">
        <w:rPr>
          <w:rFonts w:ascii="Arial Narrow" w:hAnsi="Arial Narrow"/>
          <w:sz w:val="22"/>
          <w:szCs w:val="22"/>
        </w:rPr>
        <w:t>Wykonawca nie później niż do dnia przekazania placu budowy przekaże Zamawiającemu Szczegółowy harmonogram rzeczowo-finansowy realizacji przedsięwzięcia przygotowany i zatwierdzony przez Zamawiającego.</w:t>
      </w:r>
    </w:p>
    <w:p w14:paraId="00000081" w14:textId="498ED5EF" w:rsidR="004B3803" w:rsidRDefault="000F3764">
      <w:pPr>
        <w:pStyle w:val="Nagwek2"/>
        <w:tabs>
          <w:tab w:val="left" w:pos="0"/>
        </w:tabs>
      </w:pPr>
      <w:r>
        <w:t>VIII. Warunki udziału w postępowaniu</w:t>
      </w:r>
      <w:bookmarkEnd w:id="10"/>
    </w:p>
    <w:p w14:paraId="00000082" w14:textId="77777777" w:rsidR="004B3803" w:rsidRDefault="000F3764" w:rsidP="00E1203B">
      <w:pPr>
        <w:numPr>
          <w:ilvl w:val="0"/>
          <w:numId w:val="20"/>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3803" w:rsidRDefault="000F3764" w:rsidP="00E1203B">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6" w14:textId="23757DA7" w:rsidR="004B3803" w:rsidRDefault="000F3764">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p>
    <w:p w14:paraId="00000087"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8" w14:textId="77777777" w:rsidR="004B3803" w:rsidRDefault="000F3764">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C482DB8" w:rsidR="004B3803" w:rsidRDefault="000F3764">
      <w:pPr>
        <w:spacing w:line="360" w:lineRule="auto"/>
        <w:ind w:left="868" w:right="20"/>
        <w:jc w:val="both"/>
        <w:rPr>
          <w:sz w:val="20"/>
          <w:szCs w:val="20"/>
        </w:rPr>
      </w:pPr>
      <w:r>
        <w:rPr>
          <w:sz w:val="20"/>
          <w:szCs w:val="20"/>
        </w:rPr>
        <w:lastRenderedPageBreak/>
        <w:t xml:space="preserve">Zamawiający </w:t>
      </w:r>
      <w:r w:rsidR="002B092A">
        <w:rPr>
          <w:sz w:val="20"/>
          <w:szCs w:val="20"/>
        </w:rPr>
        <w:t xml:space="preserve">wymaga, aby Wykonawca </w:t>
      </w:r>
      <w:r w:rsidR="0004398E" w:rsidRPr="0004398E">
        <w:rPr>
          <w:sz w:val="20"/>
          <w:szCs w:val="20"/>
        </w:rPr>
        <w:t>wykaz</w:t>
      </w:r>
      <w:r w:rsidR="004E61EE">
        <w:rPr>
          <w:sz w:val="20"/>
          <w:szCs w:val="20"/>
        </w:rPr>
        <w:t>a</w:t>
      </w:r>
      <w:r w:rsidR="0004398E">
        <w:rPr>
          <w:sz w:val="20"/>
          <w:szCs w:val="20"/>
        </w:rPr>
        <w:t>ł</w:t>
      </w:r>
      <w:r w:rsidR="0004398E" w:rsidRPr="0004398E">
        <w:rPr>
          <w:sz w:val="20"/>
          <w:szCs w:val="20"/>
        </w:rPr>
        <w:t xml:space="preserve">, iż posiada środki finansowe lub zdolność kredytową w wysokości minimum </w:t>
      </w:r>
      <w:r w:rsidR="0004398E">
        <w:rPr>
          <w:sz w:val="20"/>
          <w:szCs w:val="20"/>
        </w:rPr>
        <w:t>1 0</w:t>
      </w:r>
      <w:r w:rsidR="0004398E" w:rsidRPr="0004398E">
        <w:rPr>
          <w:sz w:val="20"/>
          <w:szCs w:val="20"/>
        </w:rPr>
        <w:t>00.000,00 zł lub w wysokości równoważnej dla walut obcych, liczonej według średniego kursu w stosunku do walut obcych ogłoszonego przez Narodowy Bank Polski, obowiązującego na dzień, w którym ukazało się ogłoszenie, w okresie nie wcześniejszym niż 1 miesiąc przed upływem terminu składania ofert;,</w:t>
      </w:r>
    </w:p>
    <w:p w14:paraId="230663A0" w14:textId="77777777" w:rsidR="000F50E4" w:rsidRDefault="000F50E4" w:rsidP="000F50E4">
      <w:pPr>
        <w:numPr>
          <w:ilvl w:val="0"/>
          <w:numId w:val="4"/>
        </w:numPr>
        <w:spacing w:line="360" w:lineRule="auto"/>
        <w:ind w:left="852" w:right="20" w:hanging="426"/>
        <w:jc w:val="both"/>
        <w:rPr>
          <w:sz w:val="20"/>
          <w:szCs w:val="20"/>
        </w:rPr>
      </w:pPr>
      <w:r>
        <w:rPr>
          <w:b/>
          <w:sz w:val="20"/>
          <w:szCs w:val="20"/>
        </w:rPr>
        <w:t>zdolności technicznej lub zawodowej:</w:t>
      </w:r>
    </w:p>
    <w:p w14:paraId="4728BBAE" w14:textId="77777777" w:rsidR="000F50E4" w:rsidRDefault="000F50E4" w:rsidP="000F50E4">
      <w:pPr>
        <w:spacing w:line="360" w:lineRule="auto"/>
        <w:ind w:left="868" w:right="20"/>
        <w:jc w:val="both"/>
        <w:rPr>
          <w:sz w:val="20"/>
          <w:szCs w:val="20"/>
        </w:rPr>
      </w:pPr>
      <w:r>
        <w:rPr>
          <w:sz w:val="20"/>
          <w:szCs w:val="20"/>
        </w:rPr>
        <w:t>Wykonawca spełni warunek, jeżeli wykaże, że:</w:t>
      </w:r>
    </w:p>
    <w:p w14:paraId="6B544673" w14:textId="4272938C" w:rsidR="00886340" w:rsidRPr="00E83E17" w:rsidRDefault="00886340" w:rsidP="00795A04">
      <w:pPr>
        <w:pStyle w:val="Akapitzlist"/>
        <w:numPr>
          <w:ilvl w:val="1"/>
          <w:numId w:val="36"/>
        </w:numPr>
        <w:spacing w:line="360" w:lineRule="auto"/>
        <w:ind w:right="20"/>
        <w:jc w:val="both"/>
        <w:rPr>
          <w:sz w:val="20"/>
          <w:szCs w:val="20"/>
        </w:rPr>
      </w:pPr>
      <w:r>
        <w:rPr>
          <w:sz w:val="20"/>
          <w:szCs w:val="20"/>
        </w:rPr>
        <w:t>d</w:t>
      </w:r>
      <w:r w:rsidRPr="00E83E17">
        <w:rPr>
          <w:sz w:val="20"/>
          <w:szCs w:val="20"/>
        </w:rPr>
        <w:t>ysponuje osobami skierowanymi przez Wykonawcę do realizacji zamówienia publicznego, odpowiedzialnych za kierowanie robotami budowlanymi w specjalności</w:t>
      </w:r>
      <w:r w:rsidR="0051673A">
        <w:rPr>
          <w:sz w:val="20"/>
          <w:szCs w:val="20"/>
        </w:rPr>
        <w:t>:</w:t>
      </w:r>
      <w:r w:rsidRPr="00E83E17">
        <w:rPr>
          <w:sz w:val="20"/>
          <w:szCs w:val="20"/>
        </w:rPr>
        <w:t xml:space="preserve"> </w:t>
      </w:r>
      <w:bookmarkStart w:id="11" w:name="_Hlk90299307"/>
      <w:r w:rsidR="00D465E9">
        <w:rPr>
          <w:sz w:val="20"/>
          <w:szCs w:val="20"/>
        </w:rPr>
        <w:t xml:space="preserve">konstrukcyjno-budowlanej oraz instalacyjnej </w:t>
      </w:r>
      <w:r w:rsidR="00795A04" w:rsidRPr="00795A04">
        <w:rPr>
          <w:sz w:val="20"/>
          <w:szCs w:val="20"/>
        </w:rPr>
        <w:t>w zakresie sieci, instalacji i urządzeń cieplnych, wentylacyjnych, gazowych, wodociągowych i kanalizacyjnych</w:t>
      </w:r>
      <w:r w:rsidR="0051673A">
        <w:rPr>
          <w:sz w:val="20"/>
          <w:szCs w:val="20"/>
        </w:rPr>
        <w:t>,</w:t>
      </w:r>
      <w:r w:rsidRPr="00E83E17">
        <w:rPr>
          <w:sz w:val="20"/>
          <w:szCs w:val="20"/>
        </w:rPr>
        <w:t xml:space="preserve"> </w:t>
      </w:r>
      <w:bookmarkEnd w:id="11"/>
      <w:r w:rsidRPr="00E83E17">
        <w:rPr>
          <w:sz w:val="20"/>
          <w:szCs w:val="20"/>
        </w:rPr>
        <w:t>lub odpowiadające im ważne uprawnienia, które zostały wydane na podstawie wcześniej obowiązujących przepisów prawa.</w:t>
      </w:r>
      <w:r>
        <w:rPr>
          <w:sz w:val="20"/>
          <w:szCs w:val="20"/>
        </w:rPr>
        <w:t xml:space="preserve"> </w:t>
      </w:r>
      <w:r w:rsidRPr="00E83E17">
        <w:rPr>
          <w:sz w:val="20"/>
          <w:szCs w:val="20"/>
        </w:rPr>
        <w:t>(przynależność do Izby Inżynierów Budownictwa wymagana będzie na dzień podpisania umowy)</w:t>
      </w:r>
      <w:r w:rsidR="0051673A">
        <w:rPr>
          <w:sz w:val="20"/>
          <w:szCs w:val="20"/>
        </w:rPr>
        <w:t xml:space="preserve">. </w:t>
      </w:r>
    </w:p>
    <w:p w14:paraId="0000008C" w14:textId="61958E2F" w:rsidR="004B3803" w:rsidRDefault="000F3764" w:rsidP="00E1203B">
      <w:pPr>
        <w:numPr>
          <w:ilvl w:val="0"/>
          <w:numId w:val="36"/>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0000008D" w14:textId="77777777" w:rsidR="004B3803" w:rsidRDefault="000F3764" w:rsidP="00E1203B">
      <w:pPr>
        <w:numPr>
          <w:ilvl w:val="0"/>
          <w:numId w:val="36"/>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12" w:name="_Toc65566868"/>
      <w:r>
        <w:t>IX. Podstawy wykluczenia z postępowania</w:t>
      </w:r>
      <w:bookmarkEnd w:id="12"/>
    </w:p>
    <w:p w14:paraId="00000090" w14:textId="65367B05" w:rsidR="004B3803" w:rsidRPr="006C5513" w:rsidRDefault="000F3764" w:rsidP="006C551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E1203B">
      <w:pPr>
        <w:pStyle w:val="Akapitzlist"/>
        <w:numPr>
          <w:ilvl w:val="2"/>
          <w:numId w:val="36"/>
        </w:numPr>
        <w:spacing w:line="36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6C5513">
      <w:pPr>
        <w:spacing w:line="36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6C5513">
      <w:pPr>
        <w:spacing w:line="36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 xml:space="preserve">ustawy z dnia 15 czerwca 2012 r. o skutkach powierzania wykonywania pracy </w:t>
      </w:r>
      <w:r w:rsidRPr="006C5513">
        <w:rPr>
          <w:sz w:val="20"/>
          <w:szCs w:val="20"/>
        </w:rPr>
        <w:lastRenderedPageBreak/>
        <w:t>cudzoziemcom przebywającym wbrew przepisom na terytorium Rzeczypospolitej Polskiej (Dz. U. poz. 769),</w:t>
      </w:r>
    </w:p>
    <w:p w14:paraId="4859A235" w14:textId="77777777" w:rsidR="006C5513" w:rsidRPr="006C5513" w:rsidRDefault="006C5513" w:rsidP="006C5513">
      <w:pPr>
        <w:spacing w:line="36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6C5513">
      <w:pPr>
        <w:spacing w:line="36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4E7587CD" w:rsidR="004B3803" w:rsidRDefault="000F3764" w:rsidP="007C755A">
      <w:pPr>
        <w:pStyle w:val="Akapitzlist"/>
        <w:numPr>
          <w:ilvl w:val="0"/>
          <w:numId w:val="2"/>
        </w:numPr>
        <w:spacing w:line="360" w:lineRule="auto"/>
        <w:ind w:left="426"/>
        <w:jc w:val="both"/>
        <w:rPr>
          <w:sz w:val="20"/>
          <w:szCs w:val="20"/>
        </w:rPr>
      </w:pPr>
      <w:r w:rsidRPr="007C755A">
        <w:rPr>
          <w:sz w:val="20"/>
          <w:szCs w:val="20"/>
        </w:rPr>
        <w:t xml:space="preserve">Wykluczenie Wykonawcy następuje zgodnie z art. 111 PZP </w:t>
      </w:r>
    </w:p>
    <w:p w14:paraId="0A906BF8" w14:textId="77777777" w:rsidR="00DE1F59" w:rsidRPr="006A0BEA" w:rsidRDefault="00DE1F59" w:rsidP="00DE1F59">
      <w:pPr>
        <w:pStyle w:val="Akapitzlist"/>
        <w:numPr>
          <w:ilvl w:val="0"/>
          <w:numId w:val="2"/>
        </w:numPr>
        <w:ind w:left="426"/>
        <w:rPr>
          <w:bCs/>
          <w:sz w:val="20"/>
          <w:szCs w:val="20"/>
        </w:rPr>
      </w:pPr>
      <w:r w:rsidRPr="006A0BEA">
        <w:rPr>
          <w:bCs/>
          <w:sz w:val="20"/>
          <w:szCs w:val="20"/>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618AC4BC" w14:textId="77777777" w:rsidR="00DE1F59" w:rsidRDefault="00DE1F59">
      <w:pPr>
        <w:pStyle w:val="Akapitzlist"/>
        <w:numPr>
          <w:ilvl w:val="0"/>
          <w:numId w:val="42"/>
        </w:numPr>
        <w:ind w:left="851"/>
        <w:rPr>
          <w:bCs/>
          <w:sz w:val="20"/>
          <w:szCs w:val="20"/>
        </w:rPr>
      </w:pPr>
      <w:r w:rsidRPr="006A0BEA">
        <w:rPr>
          <w:bCs/>
          <w:sz w:val="20"/>
          <w:szCs w:val="20"/>
        </w:rPr>
        <w:t xml:space="preserve">wykonawcę oraz uczestnika konkursu wymienionego w wykazach określonych w rozporządzeniu 765/2006 i rozporządzeniu 269/2014 albo wpisanego na listę na podstawie </w:t>
      </w:r>
      <w:r w:rsidRPr="006A0BEA">
        <w:rPr>
          <w:bCs/>
          <w:sz w:val="20"/>
          <w:szCs w:val="20"/>
        </w:rPr>
        <w:lastRenderedPageBreak/>
        <w:t>decyzji w sprawie wpisu na listę rozstrzygającej o zastosowaniu środka, o którym mowa w art. 1 pkt 3 ustawy;</w:t>
      </w:r>
    </w:p>
    <w:p w14:paraId="23AA509E" w14:textId="77777777" w:rsidR="00DE1F59" w:rsidRDefault="00DE1F59">
      <w:pPr>
        <w:pStyle w:val="Akapitzlist"/>
        <w:numPr>
          <w:ilvl w:val="0"/>
          <w:numId w:val="42"/>
        </w:numPr>
        <w:ind w:left="851"/>
        <w:rPr>
          <w:bCs/>
          <w:sz w:val="20"/>
          <w:szCs w:val="20"/>
        </w:rPr>
      </w:pPr>
      <w:r w:rsidRPr="006A0BEA">
        <w:rPr>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7E37B96" w14:textId="77777777" w:rsidR="00DE1F59" w:rsidRPr="006A0BEA" w:rsidRDefault="00DE1F59">
      <w:pPr>
        <w:pStyle w:val="Akapitzlist"/>
        <w:numPr>
          <w:ilvl w:val="0"/>
          <w:numId w:val="42"/>
        </w:numPr>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DE7A422" w14:textId="77777777" w:rsidR="00DE1F59" w:rsidRPr="00DE1F59" w:rsidRDefault="00DE1F59" w:rsidP="00DE1F59">
      <w:pPr>
        <w:spacing w:line="360" w:lineRule="auto"/>
        <w:jc w:val="both"/>
        <w:rPr>
          <w:sz w:val="20"/>
          <w:szCs w:val="20"/>
        </w:rPr>
      </w:pPr>
    </w:p>
    <w:p w14:paraId="00000096" w14:textId="77777777" w:rsidR="004B3803" w:rsidRDefault="000F3764">
      <w:pPr>
        <w:pStyle w:val="Nagwek2"/>
      </w:pPr>
      <w:bookmarkStart w:id="13" w:name="_Toc65566869"/>
      <w:r>
        <w:t>X. Podmiotowe środki dowodowe. Oświadczenia i dokumenty, jakie zobowiązani są dostarczyć Wykonawcy w celu potwierdzenia spełniania warunków udziału w postępowaniu oraz wykazania braku podstaw wykluczenia</w:t>
      </w:r>
      <w:bookmarkEnd w:id="13"/>
    </w:p>
    <w:p w14:paraId="00000097" w14:textId="099C6F36" w:rsidR="004B3803" w:rsidRDefault="000F3764" w:rsidP="00E1203B">
      <w:pPr>
        <w:numPr>
          <w:ilvl w:val="0"/>
          <w:numId w:val="8"/>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p>
    <w:p w14:paraId="00000098" w14:textId="77777777" w:rsidR="004B3803" w:rsidRDefault="000F3764" w:rsidP="00E1203B">
      <w:pPr>
        <w:numPr>
          <w:ilvl w:val="0"/>
          <w:numId w:val="8"/>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77777777" w:rsidR="004B3803" w:rsidRDefault="000F3764" w:rsidP="00E1203B">
      <w:pPr>
        <w:numPr>
          <w:ilvl w:val="0"/>
          <w:numId w:val="8"/>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4B3803" w:rsidRDefault="000F3764" w:rsidP="00E1203B">
      <w:pPr>
        <w:numPr>
          <w:ilvl w:val="0"/>
          <w:numId w:val="8"/>
        </w:numPr>
        <w:spacing w:line="360" w:lineRule="auto"/>
        <w:ind w:left="284" w:hanging="426"/>
        <w:jc w:val="both"/>
        <w:rPr>
          <w:sz w:val="20"/>
          <w:szCs w:val="20"/>
        </w:rPr>
      </w:pPr>
      <w:r>
        <w:rPr>
          <w:sz w:val="20"/>
          <w:szCs w:val="20"/>
        </w:rPr>
        <w:t>Podmiotowe środki dowodowe wymagane od wykonawcy obejmują:</w:t>
      </w:r>
    </w:p>
    <w:p w14:paraId="0000009B" w14:textId="48FFA4F0" w:rsidR="004B3803" w:rsidRDefault="000F3764" w:rsidP="007C755A">
      <w:pPr>
        <w:numPr>
          <w:ilvl w:val="2"/>
          <w:numId w:val="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411782">
        <w:rPr>
          <w:b/>
          <w:sz w:val="20"/>
          <w:szCs w:val="20"/>
        </w:rPr>
        <w:t>3</w:t>
      </w:r>
      <w:r>
        <w:rPr>
          <w:b/>
          <w:sz w:val="20"/>
          <w:szCs w:val="20"/>
        </w:rPr>
        <w:t xml:space="preserve"> do SWZ</w:t>
      </w:r>
      <w:r>
        <w:rPr>
          <w:sz w:val="20"/>
          <w:szCs w:val="20"/>
        </w:rPr>
        <w:t>;</w:t>
      </w:r>
    </w:p>
    <w:p w14:paraId="12675FA3" w14:textId="24524EDE" w:rsidR="004E61EE" w:rsidRDefault="004E61EE" w:rsidP="007C755A">
      <w:pPr>
        <w:numPr>
          <w:ilvl w:val="2"/>
          <w:numId w:val="2"/>
        </w:numPr>
        <w:spacing w:line="360" w:lineRule="auto"/>
        <w:ind w:left="710" w:hanging="435"/>
        <w:jc w:val="both"/>
        <w:rPr>
          <w:sz w:val="20"/>
          <w:szCs w:val="20"/>
        </w:rPr>
      </w:pPr>
      <w:r w:rsidRPr="004E61EE">
        <w:rPr>
          <w:sz w:val="20"/>
          <w:szCs w:val="20"/>
        </w:rPr>
        <w:lastRenderedPageBreak/>
        <w:t>Informację banku lub spółdzielczej kasy oszczędnościowo – kredytowej potwierdzającej wysokość posiadanych środków finansowych lub zdolność kredytową wykonawcy w okresie nie wcześniejszym niż 1 miesiąc przed upływem terminu składania ofert</w:t>
      </w:r>
      <w:r>
        <w:rPr>
          <w:sz w:val="20"/>
          <w:szCs w:val="20"/>
        </w:rPr>
        <w:t>.</w:t>
      </w:r>
    </w:p>
    <w:p w14:paraId="5E15AB42" w14:textId="20971691" w:rsidR="007C755A" w:rsidRPr="00693FE3" w:rsidRDefault="00693FE3" w:rsidP="0051673A">
      <w:pPr>
        <w:numPr>
          <w:ilvl w:val="2"/>
          <w:numId w:val="2"/>
        </w:numPr>
        <w:spacing w:line="360" w:lineRule="auto"/>
        <w:ind w:left="709" w:hanging="425"/>
        <w:jc w:val="both"/>
        <w:rPr>
          <w:sz w:val="20"/>
          <w:szCs w:val="20"/>
        </w:rPr>
      </w:pPr>
      <w:r w:rsidRPr="00693FE3">
        <w:rPr>
          <w:sz w:val="20"/>
          <w:szCs w:val="20"/>
        </w:rPr>
        <w:t xml:space="preserve">Oświadczenie, że osoby, które będą uczestniczyć w wykonywaniu zamówienia posiada wymagane uprawnienia budowlane do kierowania robotami budowlanymi w specjalności </w:t>
      </w:r>
      <w:r w:rsidR="0051673A">
        <w:rPr>
          <w:sz w:val="20"/>
          <w:szCs w:val="20"/>
        </w:rPr>
        <w:t>konstrukcyjno-budowlane</w:t>
      </w:r>
      <w:r w:rsidR="00AE7BA9">
        <w:rPr>
          <w:sz w:val="20"/>
          <w:szCs w:val="20"/>
        </w:rPr>
        <w:t>j</w:t>
      </w:r>
      <w:r w:rsidR="0051673A">
        <w:rPr>
          <w:sz w:val="20"/>
          <w:szCs w:val="20"/>
        </w:rPr>
        <w:t xml:space="preserve"> oraz </w:t>
      </w:r>
      <w:r w:rsidR="0051673A" w:rsidRPr="0051673A">
        <w:rPr>
          <w:sz w:val="20"/>
          <w:szCs w:val="20"/>
        </w:rPr>
        <w:t>instalacyjnej w zakresie sieci, instalacji i urządzeń cieplnych, wentylacyjnych, gazowych, wodociągowych i kanalizacyjnych</w:t>
      </w:r>
      <w:r w:rsidR="0051673A">
        <w:rPr>
          <w:sz w:val="20"/>
          <w:szCs w:val="20"/>
        </w:rPr>
        <w:t>,</w:t>
      </w:r>
      <w:r w:rsidRPr="00693FE3">
        <w:rPr>
          <w:sz w:val="20"/>
          <w:szCs w:val="20"/>
        </w:rPr>
        <w:t xml:space="preserve"> lub odpowiadające im ważne uprawnienia, które zostały wydane na podstawie wcześniej obowiązujących przepisów prawa</w:t>
      </w:r>
      <w:r>
        <w:rPr>
          <w:sz w:val="20"/>
          <w:szCs w:val="20"/>
        </w:rPr>
        <w:t xml:space="preserve"> - </w:t>
      </w:r>
      <w:r>
        <w:rPr>
          <w:b/>
          <w:sz w:val="20"/>
          <w:szCs w:val="20"/>
        </w:rPr>
        <w:t xml:space="preserve">załącznik nr </w:t>
      </w:r>
      <w:r w:rsidR="00FF434E">
        <w:rPr>
          <w:b/>
          <w:sz w:val="20"/>
          <w:szCs w:val="20"/>
        </w:rPr>
        <w:t>4</w:t>
      </w:r>
      <w:r>
        <w:rPr>
          <w:b/>
          <w:sz w:val="20"/>
          <w:szCs w:val="20"/>
        </w:rPr>
        <w:t xml:space="preserve"> do SWZ</w:t>
      </w:r>
      <w:r>
        <w:rPr>
          <w:sz w:val="20"/>
          <w:szCs w:val="20"/>
        </w:rPr>
        <w:t>;</w:t>
      </w:r>
      <w:r w:rsidR="00593BEA">
        <w:rPr>
          <w:sz w:val="20"/>
          <w:szCs w:val="20"/>
        </w:rPr>
        <w:t xml:space="preserve"> </w:t>
      </w:r>
    </w:p>
    <w:p w14:paraId="000000A1" w14:textId="77777777" w:rsidR="004B3803" w:rsidRDefault="000F3764" w:rsidP="007C755A">
      <w:pPr>
        <w:numPr>
          <w:ilvl w:val="0"/>
          <w:numId w:val="2"/>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B3803" w:rsidRDefault="000F3764">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3" w14:textId="77777777" w:rsidR="004B3803" w:rsidRDefault="000F3764">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Default="000F3764">
      <w:pPr>
        <w:pStyle w:val="Nagwek2"/>
      </w:pPr>
      <w:bookmarkStart w:id="14" w:name="_Toc65566870"/>
      <w:r>
        <w:t>XI. Poleganie na zasobach innych podmiotów</w:t>
      </w:r>
      <w:bookmarkEnd w:id="14"/>
    </w:p>
    <w:p w14:paraId="000000A7" w14:textId="77777777" w:rsidR="004B3803" w:rsidRDefault="000F3764" w:rsidP="007C755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Pr>
          <w:sz w:val="20"/>
          <w:szCs w:val="20"/>
        </w:rPr>
        <w:lastRenderedPageBreak/>
        <w:t>środek dowodowy potwierdzający, że Wykonawca realizując zamówienie, będzie dysponował niezbędnymi zasobami tych podmiotów</w:t>
      </w:r>
      <w:r>
        <w:rPr>
          <w:sz w:val="20"/>
          <w:szCs w:val="20"/>
          <w:vertAlign w:val="superscript"/>
        </w:rPr>
        <w:footnoteReference w:id="2"/>
      </w:r>
      <w:r>
        <w:rPr>
          <w:sz w:val="20"/>
          <w:szCs w:val="20"/>
        </w:rPr>
        <w:t xml:space="preserve">. </w:t>
      </w:r>
    </w:p>
    <w:p w14:paraId="000000AA" w14:textId="77777777" w:rsidR="004B3803" w:rsidRDefault="000F3764" w:rsidP="007C755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3"/>
      </w:r>
      <w:r>
        <w:rPr>
          <w:sz w:val="20"/>
          <w:szCs w:val="20"/>
        </w:rPr>
        <w:t>.</w:t>
      </w:r>
    </w:p>
    <w:p w14:paraId="000000AC" w14:textId="77777777" w:rsidR="004B3803" w:rsidRDefault="000F3764" w:rsidP="007C755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4"/>
      </w:r>
      <w:r>
        <w:rPr>
          <w:sz w:val="20"/>
          <w:szCs w:val="20"/>
        </w:rPr>
        <w:t>.</w:t>
      </w:r>
    </w:p>
    <w:p w14:paraId="000000AD" w14:textId="77777777" w:rsidR="004B3803" w:rsidRDefault="000F3764" w:rsidP="007C755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5"/>
      </w:r>
      <w:r>
        <w:rPr>
          <w:sz w:val="20"/>
          <w:szCs w:val="20"/>
        </w:rPr>
        <w:t>.</w:t>
      </w:r>
    </w:p>
    <w:p w14:paraId="000000AE" w14:textId="77777777" w:rsidR="004B3803" w:rsidRDefault="000F3764">
      <w:pPr>
        <w:pStyle w:val="Nagwek2"/>
      </w:pPr>
      <w:bookmarkStart w:id="15" w:name="_Toc65566871"/>
      <w:r>
        <w:t>XII. Informacja dla Wykonawców wspólnie ubiegających się o udzielenie zamówienia</w:t>
      </w:r>
      <w:bookmarkEnd w:id="15"/>
    </w:p>
    <w:p w14:paraId="000000AF" w14:textId="1C509347" w:rsidR="004B3803" w:rsidRDefault="000F3764" w:rsidP="00E1203B">
      <w:pPr>
        <w:numPr>
          <w:ilvl w:val="0"/>
          <w:numId w:val="18"/>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77777777" w:rsidR="004B3803" w:rsidRDefault="000F3764" w:rsidP="00E1203B">
      <w:pPr>
        <w:numPr>
          <w:ilvl w:val="0"/>
          <w:numId w:val="18"/>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E1203B">
      <w:pPr>
        <w:numPr>
          <w:ilvl w:val="0"/>
          <w:numId w:val="18"/>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6"/>
      </w:r>
      <w:r>
        <w:rPr>
          <w:sz w:val="20"/>
          <w:szCs w:val="20"/>
        </w:rPr>
        <w:t xml:space="preserve"> wykonają poszczególni wykonawcy.</w:t>
      </w:r>
    </w:p>
    <w:p w14:paraId="000000B2" w14:textId="77777777" w:rsidR="004B3803" w:rsidRDefault="000F3764" w:rsidP="00E1203B">
      <w:pPr>
        <w:numPr>
          <w:ilvl w:val="0"/>
          <w:numId w:val="18"/>
        </w:numPr>
        <w:spacing w:line="360" w:lineRule="auto"/>
        <w:ind w:left="426"/>
        <w:jc w:val="both"/>
      </w:pPr>
      <w:r>
        <w:rPr>
          <w:sz w:val="20"/>
          <w:szCs w:val="20"/>
        </w:rPr>
        <w:lastRenderedPageBreak/>
        <w:t>Oświadczenia i dokumenty potwierdzające brak podstaw do wykluczenia z postępowania składa każdy z Wykonawców wspólnie ubiegających się o zamówienie.</w:t>
      </w:r>
    </w:p>
    <w:p w14:paraId="000000B3" w14:textId="7C3FBA72" w:rsidR="004B3803" w:rsidRDefault="000F3764">
      <w:pPr>
        <w:pStyle w:val="Nagwek2"/>
        <w:spacing w:before="240" w:after="240"/>
      </w:pPr>
      <w:bookmarkStart w:id="16" w:name="_Toc65566872"/>
      <w:r>
        <w:t xml:space="preserve">XIII. Informacje o sposobie porozumiewania się </w:t>
      </w:r>
      <w:r w:rsidR="00DF14C4">
        <w:t>Z</w:t>
      </w:r>
      <w:r>
        <w:t>amawiającego z Wykonawcami oraz przekazywania oświadczeń lub dokumentów</w:t>
      </w:r>
      <w:bookmarkEnd w:id="16"/>
    </w:p>
    <w:p w14:paraId="4A1080B2" w14:textId="26F03393" w:rsidR="00615F90" w:rsidRDefault="000F3764" w:rsidP="00E1203B">
      <w:pPr>
        <w:numPr>
          <w:ilvl w:val="0"/>
          <w:numId w:val="17"/>
        </w:numPr>
        <w:spacing w:line="320" w:lineRule="auto"/>
        <w:jc w:val="both"/>
        <w:rPr>
          <w:sz w:val="20"/>
          <w:szCs w:val="20"/>
        </w:rPr>
      </w:pPr>
      <w:r>
        <w:rPr>
          <w:sz w:val="20"/>
          <w:szCs w:val="20"/>
        </w:rPr>
        <w:t>Osob</w:t>
      </w:r>
      <w:r w:rsidR="00AE7BA9">
        <w:rPr>
          <w:sz w:val="20"/>
          <w:szCs w:val="20"/>
        </w:rPr>
        <w:t>ami</w:t>
      </w:r>
      <w:r>
        <w:rPr>
          <w:sz w:val="20"/>
          <w:szCs w:val="20"/>
        </w:rPr>
        <w:t xml:space="preserve"> uprawnion</w:t>
      </w:r>
      <w:r w:rsidR="00AE7BA9">
        <w:rPr>
          <w:sz w:val="20"/>
          <w:szCs w:val="20"/>
        </w:rPr>
        <w:t>ymi</w:t>
      </w:r>
      <w:r>
        <w:rPr>
          <w:sz w:val="20"/>
          <w:szCs w:val="20"/>
        </w:rPr>
        <w:t xml:space="preserve"> do </w:t>
      </w:r>
      <w:r w:rsidR="00615F90">
        <w:rPr>
          <w:sz w:val="20"/>
          <w:szCs w:val="20"/>
        </w:rPr>
        <w:t>kontak</w:t>
      </w:r>
      <w:r>
        <w:rPr>
          <w:sz w:val="20"/>
          <w:szCs w:val="20"/>
        </w:rPr>
        <w:t xml:space="preserve">tu z Wykonawcami </w:t>
      </w:r>
      <w:r w:rsidR="00615F90">
        <w:rPr>
          <w:sz w:val="20"/>
          <w:szCs w:val="20"/>
        </w:rPr>
        <w:t>są:</w:t>
      </w:r>
    </w:p>
    <w:p w14:paraId="000000B4" w14:textId="36D0F934" w:rsidR="004B3803" w:rsidRDefault="000F3764" w:rsidP="00E1203B">
      <w:pPr>
        <w:numPr>
          <w:ilvl w:val="1"/>
          <w:numId w:val="17"/>
        </w:numPr>
        <w:spacing w:line="320" w:lineRule="auto"/>
        <w:jc w:val="both"/>
        <w:rPr>
          <w:sz w:val="20"/>
          <w:szCs w:val="20"/>
        </w:rPr>
      </w:pPr>
      <w:r>
        <w:rPr>
          <w:sz w:val="20"/>
          <w:szCs w:val="20"/>
        </w:rPr>
        <w:t xml:space="preserve"> </w:t>
      </w:r>
      <w:r w:rsidR="00615F90">
        <w:rPr>
          <w:sz w:val="20"/>
          <w:szCs w:val="20"/>
        </w:rPr>
        <w:t>Maciej Gubański</w:t>
      </w:r>
    </w:p>
    <w:p w14:paraId="09F51B62" w14:textId="46649334" w:rsidR="00615F90" w:rsidRDefault="00615F90" w:rsidP="00E1203B">
      <w:pPr>
        <w:numPr>
          <w:ilvl w:val="1"/>
          <w:numId w:val="17"/>
        </w:numPr>
        <w:spacing w:line="320" w:lineRule="auto"/>
        <w:jc w:val="both"/>
        <w:rPr>
          <w:sz w:val="20"/>
          <w:szCs w:val="20"/>
        </w:rPr>
      </w:pPr>
      <w:r>
        <w:rPr>
          <w:sz w:val="20"/>
          <w:szCs w:val="20"/>
        </w:rPr>
        <w:t>Mikołaj Żak</w:t>
      </w:r>
    </w:p>
    <w:p w14:paraId="000000B5" w14:textId="11766799"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0">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r w:rsidR="00615F90" w:rsidRPr="00615F90">
        <w:rPr>
          <w:b/>
          <w:bCs/>
          <w:sz w:val="20"/>
          <w:szCs w:val="20"/>
        </w:rPr>
        <w:t>https://platformazakupowa.pl/pn/krzywin</w:t>
      </w:r>
    </w:p>
    <w:p w14:paraId="000000B6"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024F217" w:rsidR="004B3803" w:rsidRDefault="000F376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3" w:history="1">
        <w:r w:rsidR="00C56BCF" w:rsidRPr="004E1809">
          <w:rPr>
            <w:rStyle w:val="Hipercze"/>
            <w:sz w:val="20"/>
            <w:szCs w:val="20"/>
          </w:rPr>
          <w:t>maciej.gubanski@krzywin.pl</w:t>
        </w:r>
      </w:hyperlink>
      <w:r w:rsidR="00C56BCF">
        <w:rPr>
          <w:sz w:val="20"/>
          <w:szCs w:val="20"/>
        </w:rPr>
        <w:t xml:space="preserve">, </w:t>
      </w:r>
      <w:hyperlink r:id="rId14" w:history="1">
        <w:r w:rsidR="00C56BCF" w:rsidRPr="004E1809">
          <w:rPr>
            <w:rStyle w:val="Hipercze"/>
            <w:sz w:val="20"/>
            <w:szCs w:val="20"/>
          </w:rPr>
          <w:t>mikolaj.zak@krzywin.pl</w:t>
        </w:r>
      </w:hyperlink>
      <w:r w:rsidR="00D53220">
        <w:rPr>
          <w:sz w:val="20"/>
          <w:szCs w:val="20"/>
        </w:rPr>
        <w:t>.</w:t>
      </w:r>
    </w:p>
    <w:p w14:paraId="04685645" w14:textId="3B92DB6B" w:rsidR="00D53220" w:rsidRDefault="00D53220">
      <w:pPr>
        <w:spacing w:line="320" w:lineRule="auto"/>
        <w:ind w:left="720"/>
        <w:jc w:val="both"/>
        <w:rPr>
          <w:sz w:val="20"/>
          <w:szCs w:val="20"/>
        </w:rPr>
      </w:pPr>
      <w:r>
        <w:rPr>
          <w:sz w:val="20"/>
          <w:szCs w:val="20"/>
        </w:rPr>
        <w:t>Jednocześnie Zamawiający informuje</w:t>
      </w:r>
      <w:r w:rsidR="00B057C1">
        <w:rPr>
          <w:sz w:val="20"/>
          <w:szCs w:val="20"/>
        </w:rPr>
        <w:t xml:space="preserve"> że zgodnie z art. 61 ust. 2 ustawy Pzp,</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000000B8"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Pr>
            <w:color w:val="1155CC"/>
            <w:sz w:val="20"/>
            <w:szCs w:val="20"/>
            <w:u w:val="single"/>
          </w:rPr>
          <w:t>platformazakupowa.pl</w:t>
        </w:r>
      </w:hyperlink>
      <w:r>
        <w:rPr>
          <w:sz w:val="20"/>
          <w:szCs w:val="20"/>
        </w:rPr>
        <w:t xml:space="preserve"> do konkretnego wykonawcy.</w:t>
      </w:r>
    </w:p>
    <w:p w14:paraId="000000B9"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7">
        <w:r>
          <w:rPr>
            <w:color w:val="1155CC"/>
            <w:sz w:val="20"/>
            <w:szCs w:val="20"/>
            <w:u w:val="single"/>
          </w:rPr>
          <w:t>platformazakupowa.pl</w:t>
        </w:r>
      </w:hyperlink>
      <w:r>
        <w:rPr>
          <w:sz w:val="20"/>
          <w:szCs w:val="20"/>
        </w:rPr>
        <w:t>, tj.:</w:t>
      </w:r>
    </w:p>
    <w:p w14:paraId="000000BB" w14:textId="77777777" w:rsidR="004B3803" w:rsidRDefault="000F3764" w:rsidP="00E1203B">
      <w:pPr>
        <w:numPr>
          <w:ilvl w:val="1"/>
          <w:numId w:val="13"/>
        </w:numPr>
        <w:spacing w:line="320" w:lineRule="auto"/>
        <w:jc w:val="both"/>
        <w:rPr>
          <w:sz w:val="20"/>
          <w:szCs w:val="20"/>
        </w:rPr>
      </w:pPr>
      <w:r>
        <w:rPr>
          <w:sz w:val="20"/>
          <w:szCs w:val="20"/>
        </w:rPr>
        <w:t>stały dostęp do sieci Internet o gwarantowanej przepustowości nie mniejszej niż 512 kb/s,</w:t>
      </w:r>
    </w:p>
    <w:p w14:paraId="000000BC" w14:textId="77777777" w:rsidR="004B3803" w:rsidRDefault="000F3764" w:rsidP="00E1203B">
      <w:pPr>
        <w:numPr>
          <w:ilvl w:val="1"/>
          <w:numId w:val="13"/>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E1203B">
      <w:pPr>
        <w:numPr>
          <w:ilvl w:val="1"/>
          <w:numId w:val="13"/>
        </w:numPr>
        <w:spacing w:line="320" w:lineRule="auto"/>
        <w:jc w:val="both"/>
        <w:rPr>
          <w:sz w:val="20"/>
          <w:szCs w:val="20"/>
        </w:rPr>
      </w:pPr>
      <w:r>
        <w:rPr>
          <w:sz w:val="20"/>
          <w:szCs w:val="20"/>
        </w:rPr>
        <w:lastRenderedPageBreak/>
        <w:t>zainstalowana dowolna przeglądarka internetowa, w przypadku Internet Explorer minimalnie wersja 10 0.,</w:t>
      </w:r>
    </w:p>
    <w:p w14:paraId="000000BE" w14:textId="77777777" w:rsidR="004B3803" w:rsidRDefault="000F3764" w:rsidP="00E1203B">
      <w:pPr>
        <w:numPr>
          <w:ilvl w:val="1"/>
          <w:numId w:val="13"/>
        </w:numPr>
        <w:spacing w:line="320" w:lineRule="auto"/>
        <w:jc w:val="both"/>
        <w:rPr>
          <w:sz w:val="20"/>
          <w:szCs w:val="20"/>
        </w:rPr>
      </w:pPr>
      <w:r>
        <w:rPr>
          <w:sz w:val="20"/>
          <w:szCs w:val="20"/>
        </w:rPr>
        <w:t>włączona obsługa JavaScript,</w:t>
      </w:r>
    </w:p>
    <w:p w14:paraId="000000BF" w14:textId="77777777" w:rsidR="004B3803" w:rsidRDefault="000F3764" w:rsidP="00E1203B">
      <w:pPr>
        <w:numPr>
          <w:ilvl w:val="1"/>
          <w:numId w:val="13"/>
        </w:numPr>
        <w:spacing w:line="320" w:lineRule="auto"/>
        <w:jc w:val="both"/>
        <w:rPr>
          <w:sz w:val="20"/>
          <w:szCs w:val="20"/>
        </w:rPr>
      </w:pPr>
      <w:r>
        <w:rPr>
          <w:sz w:val="20"/>
          <w:szCs w:val="20"/>
        </w:rPr>
        <w:t>zainstalowany program Adobe Acrobat Reader lub inny obsługujący format plików .pdf,</w:t>
      </w:r>
    </w:p>
    <w:p w14:paraId="000000C0" w14:textId="77777777" w:rsidR="004B3803" w:rsidRDefault="000F3764" w:rsidP="00E1203B">
      <w:pPr>
        <w:numPr>
          <w:ilvl w:val="1"/>
          <w:numId w:val="13"/>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B3803" w:rsidRDefault="000F3764" w:rsidP="00E1203B">
      <w:pPr>
        <w:numPr>
          <w:ilvl w:val="1"/>
          <w:numId w:val="13"/>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2"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77777777" w:rsidR="004B3803" w:rsidRDefault="000F3764" w:rsidP="00E1203B">
      <w:pPr>
        <w:numPr>
          <w:ilvl w:val="1"/>
          <w:numId w:val="13"/>
        </w:numPr>
        <w:spacing w:line="320" w:lineRule="auto"/>
        <w:jc w:val="both"/>
        <w:rPr>
          <w:sz w:val="20"/>
          <w:szCs w:val="20"/>
        </w:rPr>
      </w:pPr>
      <w:r>
        <w:rPr>
          <w:sz w:val="20"/>
          <w:szCs w:val="20"/>
        </w:rPr>
        <w:t xml:space="preserve">akceptuje warunki korzystania z </w:t>
      </w:r>
      <w:hyperlink r:id="rId18">
        <w:r>
          <w:rPr>
            <w:color w:val="1155CC"/>
            <w:sz w:val="20"/>
            <w:szCs w:val="20"/>
            <w:u w:val="single"/>
          </w:rPr>
          <w:t>platformazakupowa.pl</w:t>
        </w:r>
      </w:hyperlink>
      <w:r>
        <w:rPr>
          <w:sz w:val="20"/>
          <w:szCs w:val="20"/>
        </w:rPr>
        <w:t xml:space="preserve"> określone w Regulaminie zamieszczonym na stronie internetowej </w:t>
      </w:r>
      <w:hyperlink r:id="rId19">
        <w:r>
          <w:rPr>
            <w:sz w:val="20"/>
            <w:szCs w:val="20"/>
          </w:rPr>
          <w:t>pod linkiem</w:t>
        </w:r>
      </w:hyperlink>
      <w:r>
        <w:rPr>
          <w:sz w:val="20"/>
          <w:szCs w:val="20"/>
        </w:rPr>
        <w:t xml:space="preserve">  w zakładce „Regulamin" oraz uznaje go za wiążący,</w:t>
      </w:r>
    </w:p>
    <w:p w14:paraId="000000C4" w14:textId="77777777" w:rsidR="004B3803" w:rsidRDefault="000F3764" w:rsidP="00E1203B">
      <w:pPr>
        <w:numPr>
          <w:ilvl w:val="1"/>
          <w:numId w:val="13"/>
        </w:numPr>
        <w:spacing w:line="320" w:lineRule="auto"/>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14:paraId="6433F87E" w14:textId="77777777" w:rsidR="00D53220" w:rsidRPr="00D53220" w:rsidRDefault="000F3764" w:rsidP="00E1203B">
      <w:pPr>
        <w:numPr>
          <w:ilvl w:val="0"/>
          <w:numId w:val="17"/>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r w:rsidR="00D53220">
        <w:rPr>
          <w:color w:val="1155CC"/>
          <w:sz w:val="20"/>
          <w:szCs w:val="20"/>
          <w:u w:val="single"/>
        </w:rPr>
        <w:t>.</w:t>
      </w:r>
    </w:p>
    <w:p w14:paraId="000000C7" w14:textId="77777777" w:rsidR="004B3803" w:rsidRDefault="000F3764">
      <w:pPr>
        <w:pStyle w:val="Nagwek2"/>
        <w:spacing w:before="240" w:after="240"/>
      </w:pPr>
      <w:bookmarkStart w:id="17" w:name="_Toc65566873"/>
      <w:r>
        <w:t>XIV. Opis sposobu przygotowania ofert oraz dokumentów wymaganych przez Zamawiającego w SWZ</w:t>
      </w:r>
      <w:bookmarkEnd w:id="17"/>
    </w:p>
    <w:p w14:paraId="000000C8" w14:textId="54AE257E" w:rsidR="004B3803" w:rsidRPr="00022739" w:rsidRDefault="000F3764" w:rsidP="00E1203B">
      <w:pPr>
        <w:numPr>
          <w:ilvl w:val="0"/>
          <w:numId w:val="32"/>
        </w:numPr>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5">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7E1415E" w14:textId="0495EBB8" w:rsidR="00022739" w:rsidRPr="00022739" w:rsidRDefault="00022739" w:rsidP="00E1203B">
      <w:pPr>
        <w:numPr>
          <w:ilvl w:val="0"/>
          <w:numId w:val="32"/>
        </w:numPr>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5579E16D" w14:textId="177E0565" w:rsidR="00B057C1" w:rsidRPr="003F46FE" w:rsidRDefault="00022739" w:rsidP="00E1203B">
      <w:pPr>
        <w:numPr>
          <w:ilvl w:val="1"/>
          <w:numId w:val="32"/>
        </w:numPr>
        <w:jc w:val="both"/>
        <w:rPr>
          <w:rFonts w:ascii="Calibri" w:eastAsia="Calibri" w:hAnsi="Calibri" w:cs="Calibri"/>
          <w:sz w:val="20"/>
          <w:szCs w:val="20"/>
        </w:rPr>
      </w:pPr>
      <w:r>
        <w:rPr>
          <w:sz w:val="20"/>
          <w:szCs w:val="20"/>
        </w:rPr>
        <w:t>Pełnomocnictwo do reprezentowania wykonawcy (jeśli dotyczy)</w:t>
      </w:r>
    </w:p>
    <w:p w14:paraId="58A1A657" w14:textId="7497D680" w:rsidR="003F46FE" w:rsidRPr="00B057C1" w:rsidRDefault="003F46FE" w:rsidP="00E1203B">
      <w:pPr>
        <w:numPr>
          <w:ilvl w:val="1"/>
          <w:numId w:val="32"/>
        </w:numPr>
        <w:jc w:val="both"/>
        <w:rPr>
          <w:rFonts w:ascii="Calibri" w:eastAsia="Calibri" w:hAnsi="Calibri" w:cs="Calibri"/>
          <w:sz w:val="20"/>
          <w:szCs w:val="20"/>
        </w:rPr>
      </w:pPr>
      <w:r>
        <w:rPr>
          <w:sz w:val="20"/>
          <w:szCs w:val="20"/>
        </w:rPr>
        <w:t>Wadium (jeśli dotyczy)</w:t>
      </w:r>
    </w:p>
    <w:p w14:paraId="000000C9" w14:textId="3D3070BE" w:rsidR="004B3803" w:rsidRPr="00D44940" w:rsidRDefault="000F3764" w:rsidP="00E1203B">
      <w:pPr>
        <w:pStyle w:val="Akapitzlist"/>
        <w:numPr>
          <w:ilvl w:val="0"/>
          <w:numId w:val="32"/>
        </w:numPr>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w:t>
      </w:r>
      <w:r w:rsidRPr="00D44940">
        <w:rPr>
          <w:color w:val="000000"/>
          <w:sz w:val="20"/>
          <w:szCs w:val="20"/>
        </w:rPr>
        <w:lastRenderedPageBreak/>
        <w:t xml:space="preserve">następuje w formie elektronicznej podpisane kwalifikowanym podpisem elektronicznym lub podpisem zaufanym lub podpisem osobistym przez osobę/osoby upoważnioną/upoważnione. </w:t>
      </w:r>
      <w:r>
        <w:rPr>
          <w:vertAlign w:val="superscript"/>
        </w:rPr>
        <w:footnoteReference w:id="7"/>
      </w:r>
    </w:p>
    <w:p w14:paraId="000000CA"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Oferta powinna być:</w:t>
      </w:r>
    </w:p>
    <w:p w14:paraId="000000CB" w14:textId="77777777" w:rsidR="004B3803" w:rsidRDefault="000F3764" w:rsidP="00E1203B">
      <w:pPr>
        <w:numPr>
          <w:ilvl w:val="1"/>
          <w:numId w:val="31"/>
        </w:numPr>
        <w:spacing w:line="320" w:lineRule="auto"/>
        <w:jc w:val="both"/>
        <w:rPr>
          <w:sz w:val="20"/>
          <w:szCs w:val="20"/>
        </w:rPr>
      </w:pPr>
      <w:r>
        <w:rPr>
          <w:sz w:val="20"/>
          <w:szCs w:val="20"/>
        </w:rPr>
        <w:t>sporządzona na podstawie załączników niniejszej SWZ w języku polskim,</w:t>
      </w:r>
    </w:p>
    <w:p w14:paraId="000000CC" w14:textId="77777777" w:rsidR="004B3803" w:rsidRDefault="000F3764" w:rsidP="00E1203B">
      <w:pPr>
        <w:numPr>
          <w:ilvl w:val="1"/>
          <w:numId w:val="31"/>
        </w:numPr>
        <w:spacing w:line="32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14:paraId="000000CD" w14:textId="77777777" w:rsidR="004B3803" w:rsidRDefault="000F3764" w:rsidP="00E1203B">
      <w:pPr>
        <w:numPr>
          <w:ilvl w:val="1"/>
          <w:numId w:val="31"/>
        </w:numPr>
        <w:spacing w:line="320" w:lineRule="auto"/>
        <w:jc w:val="both"/>
        <w:rPr>
          <w:rFonts w:ascii="Calibri" w:eastAsia="Calibri" w:hAnsi="Calibri" w:cs="Calibri"/>
          <w:sz w:val="20"/>
          <w:szCs w:val="20"/>
        </w:rPr>
      </w:pPr>
      <w:bookmarkStart w:id="18" w:name="_Hlk65508982"/>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przez osobę/osoby upoważnioną/upoważnione.</w:t>
      </w:r>
    </w:p>
    <w:bookmarkEnd w:id="18"/>
    <w:p w14:paraId="000000CE"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F"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0"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B61C01">
      <w:pPr>
        <w:spacing w:line="320" w:lineRule="auto"/>
        <w:ind w:left="720"/>
        <w:jc w:val="both"/>
        <w:rPr>
          <w:sz w:val="20"/>
          <w:szCs w:val="20"/>
        </w:rPr>
      </w:pPr>
      <w:hyperlink r:id="rId31">
        <w:r w:rsidR="000F3764">
          <w:rPr>
            <w:color w:val="1155CC"/>
            <w:sz w:val="20"/>
            <w:szCs w:val="20"/>
            <w:u w:val="single"/>
          </w:rPr>
          <w:t>https://platformazakupowa.pl/strona/45-instrukcje</w:t>
        </w:r>
      </w:hyperlink>
    </w:p>
    <w:p w14:paraId="000000D3"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E1203B">
      <w:pPr>
        <w:numPr>
          <w:ilvl w:val="0"/>
          <w:numId w:val="32"/>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w:t>
      </w:r>
      <w:r>
        <w:rPr>
          <w:sz w:val="20"/>
          <w:szCs w:val="20"/>
        </w:rPr>
        <w:lastRenderedPageBreak/>
        <w:t>postaci elektronicznej oraz minimalnych wymagań dla systemów teleinformatycznych”, zwanego dalej Rozporządzeniem KRI.</w:t>
      </w:r>
    </w:p>
    <w:p w14:paraId="000000D9" w14:textId="77777777"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DA" w14:textId="77777777" w:rsidR="004B3803" w:rsidRDefault="000F3764" w:rsidP="00E1203B">
      <w:pPr>
        <w:numPr>
          <w:ilvl w:val="0"/>
          <w:numId w:val="32"/>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E1203B">
      <w:pPr>
        <w:numPr>
          <w:ilvl w:val="1"/>
          <w:numId w:val="28"/>
        </w:numPr>
        <w:spacing w:line="320" w:lineRule="auto"/>
        <w:jc w:val="both"/>
        <w:rPr>
          <w:sz w:val="20"/>
          <w:szCs w:val="20"/>
        </w:rPr>
      </w:pPr>
      <w:r>
        <w:rPr>
          <w:sz w:val="20"/>
          <w:szCs w:val="20"/>
        </w:rPr>
        <w:t xml:space="preserve">.zip </w:t>
      </w:r>
    </w:p>
    <w:p w14:paraId="000000DC" w14:textId="77777777" w:rsidR="004B3803" w:rsidRDefault="000F3764" w:rsidP="00E1203B">
      <w:pPr>
        <w:numPr>
          <w:ilvl w:val="1"/>
          <w:numId w:val="28"/>
        </w:numPr>
        <w:spacing w:line="320" w:lineRule="auto"/>
        <w:jc w:val="both"/>
        <w:rPr>
          <w:sz w:val="20"/>
          <w:szCs w:val="20"/>
        </w:rPr>
      </w:pPr>
      <w:r>
        <w:rPr>
          <w:sz w:val="20"/>
          <w:szCs w:val="20"/>
        </w:rPr>
        <w:t>.7Z</w:t>
      </w:r>
    </w:p>
    <w:p w14:paraId="000000DD" w14:textId="537DEF35"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r w:rsidR="00903D16">
        <w:rPr>
          <w:b/>
          <w:sz w:val="20"/>
          <w:szCs w:val="20"/>
        </w:rPr>
        <w:t>.</w:t>
      </w:r>
    </w:p>
    <w:p w14:paraId="000000DE" w14:textId="77777777"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F" w14:textId="77777777" w:rsidR="004B3803" w:rsidRDefault="000F3764" w:rsidP="00E1203B">
      <w:pPr>
        <w:numPr>
          <w:ilvl w:val="0"/>
          <w:numId w:val="32"/>
        </w:numPr>
        <w:spacing w:line="320" w:lineRule="auto"/>
        <w:jc w:val="both"/>
        <w:rPr>
          <w:sz w:val="20"/>
          <w:szCs w:val="20"/>
        </w:rPr>
      </w:pPr>
      <w:r>
        <w:rPr>
          <w:sz w:val="20"/>
          <w:szCs w:val="20"/>
        </w:rPr>
        <w:t>W przypadku stosowania przez wykonawcę kwalifikowanego podpisu elektronicznego:</w:t>
      </w:r>
    </w:p>
    <w:p w14:paraId="000000E0" w14:textId="77777777" w:rsidR="004B3803" w:rsidRDefault="000F3764" w:rsidP="00E1203B">
      <w:pPr>
        <w:numPr>
          <w:ilvl w:val="0"/>
          <w:numId w:val="19"/>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1" w14:textId="77777777" w:rsidR="004B3803" w:rsidRDefault="000F3764" w:rsidP="00E1203B">
      <w:pPr>
        <w:numPr>
          <w:ilvl w:val="0"/>
          <w:numId w:val="19"/>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2" w14:textId="77777777" w:rsidR="004B3803" w:rsidRDefault="000F3764" w:rsidP="00E1203B">
      <w:pPr>
        <w:numPr>
          <w:ilvl w:val="0"/>
          <w:numId w:val="19"/>
        </w:numPr>
        <w:spacing w:line="320" w:lineRule="auto"/>
        <w:jc w:val="both"/>
        <w:rPr>
          <w:sz w:val="20"/>
          <w:szCs w:val="20"/>
        </w:rPr>
      </w:pPr>
      <w:r>
        <w:rPr>
          <w:sz w:val="20"/>
          <w:szCs w:val="20"/>
        </w:rPr>
        <w:t>Zamawiający rekomenduje wykorzystanie podpisu z kwalifikowanym znacznikiem czasu.</w:t>
      </w:r>
    </w:p>
    <w:p w14:paraId="000000E3" w14:textId="77777777" w:rsidR="004B3803" w:rsidRDefault="000F3764" w:rsidP="00E1203B">
      <w:pPr>
        <w:numPr>
          <w:ilvl w:val="0"/>
          <w:numId w:val="32"/>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B3803" w:rsidRDefault="000F3764" w:rsidP="00E1203B">
      <w:pPr>
        <w:numPr>
          <w:ilvl w:val="0"/>
          <w:numId w:val="32"/>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B3803" w:rsidRDefault="000F3764" w:rsidP="00E1203B">
      <w:pPr>
        <w:numPr>
          <w:ilvl w:val="0"/>
          <w:numId w:val="32"/>
        </w:numPr>
        <w:spacing w:line="320" w:lineRule="auto"/>
        <w:jc w:val="both"/>
        <w:rPr>
          <w:sz w:val="20"/>
          <w:szCs w:val="20"/>
        </w:rPr>
      </w:pPr>
      <w:r>
        <w:rPr>
          <w:sz w:val="20"/>
          <w:szCs w:val="20"/>
        </w:rPr>
        <w:t>Osobą składającą ofertę powinna być osoba kontaktowa podawana w dokumentacji.</w:t>
      </w:r>
    </w:p>
    <w:p w14:paraId="000000E6" w14:textId="77777777" w:rsidR="004B3803" w:rsidRDefault="000F3764" w:rsidP="00E1203B">
      <w:pPr>
        <w:numPr>
          <w:ilvl w:val="0"/>
          <w:numId w:val="32"/>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E1203B">
      <w:pPr>
        <w:numPr>
          <w:ilvl w:val="0"/>
          <w:numId w:val="32"/>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B3803" w:rsidRDefault="000F3764" w:rsidP="00E1203B">
      <w:pPr>
        <w:numPr>
          <w:ilvl w:val="0"/>
          <w:numId w:val="32"/>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19" w:name="_Toc65566874"/>
      <w:r>
        <w:t>XV. Sposób obliczania ceny oferty</w:t>
      </w:r>
      <w:bookmarkEnd w:id="19"/>
    </w:p>
    <w:p w14:paraId="000000EA" w14:textId="62B677A1" w:rsidR="004B3803" w:rsidRDefault="000F3764" w:rsidP="00E1203B">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11782">
        <w:rPr>
          <w:b/>
          <w:sz w:val="20"/>
          <w:szCs w:val="20"/>
        </w:rPr>
        <w:t>1</w:t>
      </w:r>
      <w:r>
        <w:rPr>
          <w:b/>
          <w:sz w:val="20"/>
          <w:szCs w:val="20"/>
        </w:rPr>
        <w:t xml:space="preserve"> do SWZ. </w:t>
      </w:r>
    </w:p>
    <w:p w14:paraId="000000EB" w14:textId="5826D90F" w:rsidR="004B3803" w:rsidRDefault="000F3764" w:rsidP="00E1203B">
      <w:pPr>
        <w:numPr>
          <w:ilvl w:val="0"/>
          <w:numId w:val="5"/>
        </w:numPr>
        <w:spacing w:line="360" w:lineRule="auto"/>
        <w:ind w:left="426"/>
        <w:jc w:val="both"/>
        <w:rPr>
          <w:sz w:val="20"/>
          <w:szCs w:val="20"/>
        </w:rPr>
      </w:pPr>
      <w:r>
        <w:rPr>
          <w:sz w:val="20"/>
          <w:szCs w:val="20"/>
        </w:rPr>
        <w:lastRenderedPageBreak/>
        <w:t>Cena ofertowa brutto musi uwzględniać wszystkie koszty związane z realizacją przedmiotu zamówienia zgodnie z opisem przedmiotu zamówienia</w:t>
      </w:r>
      <w:r w:rsidR="00630B3E">
        <w:rPr>
          <w:sz w:val="20"/>
          <w:szCs w:val="20"/>
        </w:rPr>
        <w:t>, dokumentacją projektową i stwiorb</w:t>
      </w:r>
      <w:r>
        <w:rPr>
          <w:sz w:val="20"/>
          <w:szCs w:val="20"/>
        </w:rPr>
        <w:t xml:space="preserve"> oraz istotnymi postanowieniami umowy określonymi w niniejszej SWZ.</w:t>
      </w:r>
    </w:p>
    <w:p w14:paraId="65620870" w14:textId="7F0B5BC8" w:rsidR="00E54C75" w:rsidRDefault="00E54C75" w:rsidP="00E1203B">
      <w:pPr>
        <w:numPr>
          <w:ilvl w:val="0"/>
          <w:numId w:val="5"/>
        </w:numPr>
        <w:spacing w:line="360" w:lineRule="auto"/>
        <w:ind w:left="426"/>
        <w:jc w:val="both"/>
        <w:rPr>
          <w:sz w:val="20"/>
          <w:szCs w:val="20"/>
        </w:rPr>
      </w:pPr>
      <w:r>
        <w:rPr>
          <w:sz w:val="20"/>
          <w:szCs w:val="20"/>
        </w:rPr>
        <w:t>Cenę należy podać dla każdego zadania oddzielnie, a następnie zsumować je w ramach łącznej ceny całego zamówienia.</w:t>
      </w:r>
    </w:p>
    <w:p w14:paraId="77B2DDC5" w14:textId="582F3166" w:rsidR="00097F66" w:rsidRDefault="00097F66" w:rsidP="00E1203B">
      <w:pPr>
        <w:numPr>
          <w:ilvl w:val="0"/>
          <w:numId w:val="5"/>
        </w:numPr>
        <w:spacing w:line="360" w:lineRule="auto"/>
        <w:ind w:left="426"/>
        <w:jc w:val="both"/>
        <w:rPr>
          <w:sz w:val="20"/>
          <w:szCs w:val="20"/>
        </w:rPr>
      </w:pPr>
      <w:r>
        <w:rPr>
          <w:sz w:val="20"/>
          <w:szCs w:val="20"/>
        </w:rPr>
        <w:t xml:space="preserve">Rozliczenie nastąpi zgodnie z zapisami umowy (załącznik nr </w:t>
      </w:r>
      <w:r w:rsidR="00FF434E">
        <w:rPr>
          <w:sz w:val="20"/>
          <w:szCs w:val="20"/>
        </w:rPr>
        <w:t>6</w:t>
      </w:r>
      <w:r>
        <w:rPr>
          <w:sz w:val="20"/>
          <w:szCs w:val="20"/>
        </w:rPr>
        <w:t xml:space="preserve"> do SWZ)</w:t>
      </w:r>
    </w:p>
    <w:p w14:paraId="000000EC" w14:textId="77777777" w:rsidR="004B3803" w:rsidRDefault="000F3764" w:rsidP="00E1203B">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rsidP="00E1203B">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000000EE" w14:textId="77777777" w:rsidR="004B3803" w:rsidRDefault="000F3764" w:rsidP="00E1203B">
      <w:pPr>
        <w:numPr>
          <w:ilvl w:val="0"/>
          <w:numId w:val="5"/>
        </w:numPr>
        <w:spacing w:line="360" w:lineRule="auto"/>
        <w:ind w:left="426"/>
        <w:jc w:val="both"/>
        <w:rPr>
          <w:sz w:val="20"/>
          <w:szCs w:val="20"/>
        </w:rPr>
      </w:pPr>
      <w:r>
        <w:rPr>
          <w:sz w:val="20"/>
          <w:szCs w:val="20"/>
        </w:rPr>
        <w:t>Zamawiający nie przewiduje rozliczeń w walucie obcej.</w:t>
      </w:r>
    </w:p>
    <w:p w14:paraId="000000EF" w14:textId="77777777" w:rsidR="004B3803" w:rsidRDefault="000F3764" w:rsidP="00E1203B">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0" w14:textId="77777777" w:rsidR="004B3803" w:rsidRDefault="000F3764" w:rsidP="00E1203B">
      <w:pPr>
        <w:numPr>
          <w:ilvl w:val="0"/>
          <w:numId w:val="5"/>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sz w:val="20"/>
          <w:szCs w:val="20"/>
          <w:vertAlign w:val="superscript"/>
        </w:rPr>
        <w:footnoteReference w:id="8"/>
      </w:r>
      <w:r>
        <w:rPr>
          <w:sz w:val="20"/>
          <w:szCs w:val="20"/>
        </w:rPr>
        <w:t>.</w:t>
      </w:r>
      <w:r>
        <w:rPr>
          <w:b/>
          <w:sz w:val="20"/>
          <w:szCs w:val="20"/>
        </w:rPr>
        <w:t xml:space="preserve"> </w:t>
      </w:r>
      <w:r>
        <w:rPr>
          <w:sz w:val="20"/>
          <w:szCs w:val="20"/>
        </w:rPr>
        <w:t>W ofercie, o której mowa w ust. 1, Wykonawca ma obowiązek:</w:t>
      </w:r>
    </w:p>
    <w:p w14:paraId="000000F1" w14:textId="77777777" w:rsidR="004B3803" w:rsidRDefault="000F3764">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788C8442" w14:textId="77777777" w:rsidR="0060572E" w:rsidRDefault="000F3764" w:rsidP="0060572E">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49F31678" w14:textId="5EE6A4F6" w:rsidR="0060572E" w:rsidRPr="0060572E" w:rsidRDefault="0060572E" w:rsidP="00E1203B">
      <w:pPr>
        <w:pStyle w:val="Akapitzlist"/>
        <w:numPr>
          <w:ilvl w:val="0"/>
          <w:numId w:val="5"/>
        </w:numPr>
        <w:tabs>
          <w:tab w:val="left" w:pos="3855"/>
        </w:tabs>
        <w:spacing w:line="360" w:lineRule="auto"/>
        <w:ind w:left="426"/>
        <w:jc w:val="both"/>
        <w:rPr>
          <w:sz w:val="20"/>
          <w:szCs w:val="20"/>
        </w:rPr>
      </w:pPr>
      <w:r w:rsidRPr="0060572E">
        <w:rPr>
          <w:sz w:val="20"/>
          <w:szCs w:val="20"/>
        </w:rPr>
        <w:t xml:space="preserve">Wszystkie błędy ujawnione w dokumentacji przetargowej, Wykonawca winien zgłosić Zamawiającemu </w:t>
      </w:r>
      <w:r w:rsidR="00EA1326">
        <w:rPr>
          <w:sz w:val="20"/>
          <w:szCs w:val="20"/>
        </w:rPr>
        <w:t>przed terminem składania ofert.</w:t>
      </w:r>
    </w:p>
    <w:p w14:paraId="000000F5" w14:textId="6C1F719E" w:rsidR="004B3803" w:rsidRDefault="000F3764" w:rsidP="00E1203B">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D8F3FEB" w14:textId="12180FFE" w:rsidR="008C1B4D" w:rsidRDefault="008C6EFB" w:rsidP="00E1203B">
      <w:pPr>
        <w:numPr>
          <w:ilvl w:val="0"/>
          <w:numId w:val="5"/>
        </w:numPr>
        <w:spacing w:line="360" w:lineRule="auto"/>
        <w:ind w:left="426"/>
        <w:jc w:val="both"/>
        <w:rPr>
          <w:sz w:val="20"/>
          <w:szCs w:val="20"/>
        </w:rPr>
      </w:pPr>
      <w:r w:rsidRPr="008C6EFB">
        <w:rPr>
          <w:sz w:val="20"/>
          <w:szCs w:val="20"/>
        </w:rPr>
        <w:t>Cenę należy ustalić na podstawie kalkulacji własnej, biorąc pod uwagę przedmiot zamówienia.</w:t>
      </w:r>
    </w:p>
    <w:p w14:paraId="402A316E" w14:textId="21E35276" w:rsidR="008C1B4D" w:rsidRPr="008C1B4D" w:rsidRDefault="008C1B4D" w:rsidP="00E1203B">
      <w:pPr>
        <w:numPr>
          <w:ilvl w:val="0"/>
          <w:numId w:val="5"/>
        </w:numPr>
        <w:spacing w:line="360" w:lineRule="auto"/>
        <w:ind w:left="426"/>
        <w:jc w:val="both"/>
        <w:rPr>
          <w:sz w:val="20"/>
          <w:szCs w:val="20"/>
        </w:rPr>
      </w:pPr>
      <w:r>
        <w:rPr>
          <w:sz w:val="20"/>
          <w:szCs w:val="20"/>
        </w:rPr>
        <w:t xml:space="preserve">W ofercie należy podać cenę netto, stawkę podatku VAT oraz cenę brutto każdego etapu zamówienia. </w:t>
      </w:r>
    </w:p>
    <w:p w14:paraId="70F76B55" w14:textId="07B9FCE8" w:rsidR="008C6EFB" w:rsidRPr="008C6EFB" w:rsidRDefault="008C6EFB" w:rsidP="00E1203B">
      <w:pPr>
        <w:numPr>
          <w:ilvl w:val="0"/>
          <w:numId w:val="5"/>
        </w:numPr>
        <w:spacing w:line="360" w:lineRule="auto"/>
        <w:ind w:left="426"/>
        <w:jc w:val="both"/>
        <w:rPr>
          <w:sz w:val="20"/>
          <w:szCs w:val="20"/>
        </w:rPr>
      </w:pPr>
      <w:r w:rsidRPr="008C6EFB">
        <w:rPr>
          <w:sz w:val="20"/>
          <w:szCs w:val="20"/>
        </w:rPr>
        <w:lastRenderedPageBreak/>
        <w:t>W ofercie należy podać cenę netto zamówienia, stawkę/kwotę podatku (VAT) i cenę brutto zamówienia, z dokładnością do dwóch miejsc po przecinku.</w:t>
      </w:r>
      <w:r w:rsidR="008C1B4D">
        <w:rPr>
          <w:sz w:val="20"/>
          <w:szCs w:val="20"/>
        </w:rPr>
        <w:t xml:space="preserve"> Kwoty te stanowić mają sumę wartości wszystkich etapów zamówienia.</w:t>
      </w:r>
    </w:p>
    <w:p w14:paraId="0E1831D0" w14:textId="30C78C13" w:rsidR="008C6EFB" w:rsidRPr="00EA1326" w:rsidRDefault="008C6EFB" w:rsidP="00E1203B">
      <w:pPr>
        <w:numPr>
          <w:ilvl w:val="0"/>
          <w:numId w:val="5"/>
        </w:numPr>
        <w:spacing w:line="360" w:lineRule="auto"/>
        <w:ind w:left="426"/>
        <w:jc w:val="both"/>
        <w:rPr>
          <w:sz w:val="20"/>
          <w:szCs w:val="20"/>
        </w:rPr>
      </w:pPr>
      <w:r w:rsidRPr="008C6EFB">
        <w:rPr>
          <w:sz w:val="20"/>
          <w:szCs w:val="20"/>
        </w:rPr>
        <w:t>Cena oferty brutto winna być określona cyframi i słownie.</w:t>
      </w:r>
    </w:p>
    <w:p w14:paraId="79664BC0" w14:textId="07FD8E48" w:rsidR="008C6EFB" w:rsidRDefault="008C6EFB" w:rsidP="008C6EFB">
      <w:pPr>
        <w:spacing w:line="36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Pzp</w:t>
      </w:r>
      <w:r>
        <w:rPr>
          <w:sz w:val="20"/>
          <w:szCs w:val="20"/>
        </w:rPr>
        <w:t xml:space="preserve">. </w:t>
      </w:r>
    </w:p>
    <w:p w14:paraId="000000F6" w14:textId="4E97E2CB" w:rsidR="004B3803" w:rsidRDefault="000F3764">
      <w:pPr>
        <w:pStyle w:val="Nagwek2"/>
        <w:spacing w:before="240" w:after="240"/>
      </w:pPr>
      <w:bookmarkStart w:id="20" w:name="_Toc65566875"/>
      <w:r w:rsidRPr="00B70C40">
        <w:t>XVI. Wymagania dotyczące wadiu</w:t>
      </w:r>
      <w:bookmarkEnd w:id="20"/>
      <w:r w:rsidR="00D541F7" w:rsidRPr="00B70C40">
        <w:t>m</w:t>
      </w:r>
    </w:p>
    <w:p w14:paraId="6BCD7DBE" w14:textId="50359536" w:rsidR="004F199A" w:rsidRPr="00796D16" w:rsidRDefault="00B70C40">
      <w:pPr>
        <w:pStyle w:val="pkt"/>
        <w:numPr>
          <w:ilvl w:val="1"/>
          <w:numId w:val="40"/>
        </w:numPr>
        <w:tabs>
          <w:tab w:val="left" w:pos="1134"/>
        </w:tabs>
        <w:autoSpaceDE w:val="0"/>
        <w:autoSpaceDN w:val="0"/>
        <w:spacing w:before="0" w:after="0" w:line="276" w:lineRule="auto"/>
        <w:ind w:left="284"/>
        <w:rPr>
          <w:rFonts w:ascii="Arial" w:hAnsi="Arial" w:cs="Arial"/>
          <w:sz w:val="20"/>
          <w:szCs w:val="20"/>
        </w:rPr>
      </w:pPr>
      <w:bookmarkStart w:id="21" w:name="_Toc65566876"/>
      <w:r>
        <w:rPr>
          <w:rFonts w:ascii="Arial" w:hAnsi="Arial" w:cs="Arial"/>
          <w:sz w:val="20"/>
          <w:szCs w:val="20"/>
        </w:rPr>
        <w:t>Zamawiający nie wymaga zabezpieczenia oferty wadium.</w:t>
      </w:r>
    </w:p>
    <w:p w14:paraId="0000010A" w14:textId="43E2CCB0" w:rsidR="004B3803" w:rsidRDefault="000F3764">
      <w:pPr>
        <w:pStyle w:val="Nagwek2"/>
        <w:spacing w:before="240" w:after="240"/>
      </w:pPr>
      <w:r>
        <w:t>XVII. Termin związania ofertą</w:t>
      </w:r>
      <w:bookmarkEnd w:id="21"/>
    </w:p>
    <w:p w14:paraId="0000010B" w14:textId="05DC7C21" w:rsidR="004B3803" w:rsidRDefault="000F3764" w:rsidP="00E1203B">
      <w:pPr>
        <w:numPr>
          <w:ilvl w:val="0"/>
          <w:numId w:val="33"/>
        </w:numPr>
        <w:spacing w:before="240" w:line="360" w:lineRule="auto"/>
        <w:ind w:left="426"/>
        <w:jc w:val="both"/>
        <w:rPr>
          <w:sz w:val="20"/>
          <w:szCs w:val="20"/>
        </w:rPr>
      </w:pPr>
      <w:bookmarkStart w:id="22" w:name="_Hlk91671434"/>
      <w:r>
        <w:rPr>
          <w:sz w:val="20"/>
          <w:szCs w:val="20"/>
        </w:rPr>
        <w:t>Wykonawca będzie związany ofertą do dnia</w:t>
      </w:r>
      <w:r w:rsidR="008E6541">
        <w:rPr>
          <w:sz w:val="20"/>
          <w:szCs w:val="20"/>
        </w:rPr>
        <w:t xml:space="preserve"> </w:t>
      </w:r>
      <w:r w:rsidR="00BC4988">
        <w:rPr>
          <w:sz w:val="20"/>
          <w:szCs w:val="20"/>
        </w:rPr>
        <w:t>20</w:t>
      </w:r>
      <w:r w:rsidR="008E6541">
        <w:rPr>
          <w:sz w:val="20"/>
          <w:szCs w:val="20"/>
        </w:rPr>
        <w:t xml:space="preserve"> </w:t>
      </w:r>
      <w:r w:rsidR="00BC4988">
        <w:rPr>
          <w:sz w:val="20"/>
          <w:szCs w:val="20"/>
        </w:rPr>
        <w:t>września</w:t>
      </w:r>
      <w:r w:rsidR="008E6541">
        <w:rPr>
          <w:sz w:val="20"/>
          <w:szCs w:val="20"/>
        </w:rPr>
        <w:t xml:space="preserve"> 20</w:t>
      </w:r>
      <w:r w:rsidR="00BC4988">
        <w:rPr>
          <w:sz w:val="20"/>
          <w:szCs w:val="20"/>
        </w:rPr>
        <w:t>24</w:t>
      </w:r>
      <w:r>
        <w:rPr>
          <w:smallCaps/>
          <w:sz w:val="20"/>
          <w:szCs w:val="20"/>
        </w:rPr>
        <w:t xml:space="preserve"> </w:t>
      </w:r>
      <w:r>
        <w:rPr>
          <w:sz w:val="20"/>
          <w:szCs w:val="20"/>
        </w:rPr>
        <w:t>r. Bieg terminu związania ofertą rozpoczyna się wraz z upływem terminu składania ofert.</w:t>
      </w:r>
    </w:p>
    <w:bookmarkEnd w:id="22"/>
    <w:p w14:paraId="0000010C" w14:textId="77777777" w:rsidR="004B3803" w:rsidRDefault="000F3764" w:rsidP="00E1203B">
      <w:pPr>
        <w:numPr>
          <w:ilvl w:val="0"/>
          <w:numId w:val="33"/>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D" w14:textId="77777777" w:rsidR="004B3803" w:rsidRDefault="000F3764" w:rsidP="00E1203B">
      <w:pPr>
        <w:numPr>
          <w:ilvl w:val="0"/>
          <w:numId w:val="33"/>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B3803" w:rsidRDefault="000F3764">
      <w:pPr>
        <w:pStyle w:val="Nagwek2"/>
        <w:spacing w:before="240" w:after="240"/>
      </w:pPr>
      <w:bookmarkStart w:id="23" w:name="_Toc65566877"/>
      <w:r>
        <w:t>XVIII. Miejsce i termin składania ofert</w:t>
      </w:r>
      <w:bookmarkEnd w:id="23"/>
    </w:p>
    <w:p w14:paraId="0000010F" w14:textId="404F64EB" w:rsidR="004B3803" w:rsidRPr="00507DE5" w:rsidRDefault="000F3764" w:rsidP="00E1203B">
      <w:pPr>
        <w:numPr>
          <w:ilvl w:val="0"/>
          <w:numId w:val="22"/>
        </w:numPr>
        <w:spacing w:before="240"/>
        <w:rPr>
          <w:b/>
          <w:bCs/>
        </w:rPr>
      </w:pPr>
      <w:bookmarkStart w:id="24" w:name="_Hlk91671492"/>
      <w:r>
        <w:t xml:space="preserve">Ofertę wraz z wymaganymi dokumentami należy umieścić na </w:t>
      </w:r>
      <w:hyperlink r:id="rId32">
        <w:r>
          <w:rPr>
            <w:color w:val="1155CC"/>
            <w:u w:val="single"/>
          </w:rPr>
          <w:t>platformazakupowa.pl</w:t>
        </w:r>
      </w:hyperlink>
      <w:r>
        <w:t xml:space="preserve"> pod adrese</w:t>
      </w:r>
      <w:r w:rsidR="00E571F1">
        <w:t>m</w:t>
      </w:r>
      <w:r>
        <w:t xml:space="preserve">: </w:t>
      </w:r>
      <w:hyperlink r:id="rId33" w:history="1">
        <w:r w:rsidR="00263BC6" w:rsidRPr="00263BC6">
          <w:rPr>
            <w:rStyle w:val="Hipercze"/>
            <w:b/>
            <w:bCs/>
          </w:rPr>
          <w:t>https://platformazakupowa.pl/pn/krzywin</w:t>
        </w:r>
      </w:hyperlink>
      <w:r>
        <w:t xml:space="preserve"> w myśl Ustawy PZP na stronie internetowej prowadzonego postępowania  </w:t>
      </w:r>
      <w:r w:rsidRPr="00507DE5">
        <w:rPr>
          <w:b/>
          <w:bCs/>
        </w:rPr>
        <w:t xml:space="preserve">do dnia </w:t>
      </w:r>
      <w:r w:rsidR="00282BD6">
        <w:rPr>
          <w:b/>
          <w:bCs/>
        </w:rPr>
        <w:t>23</w:t>
      </w:r>
      <w:r w:rsidR="008E6541" w:rsidRPr="00507DE5">
        <w:rPr>
          <w:b/>
          <w:bCs/>
        </w:rPr>
        <w:t xml:space="preserve"> </w:t>
      </w:r>
      <w:r w:rsidR="00282BD6">
        <w:rPr>
          <w:b/>
          <w:bCs/>
        </w:rPr>
        <w:t>sierpnia</w:t>
      </w:r>
      <w:r w:rsidR="00243A10">
        <w:rPr>
          <w:b/>
          <w:bCs/>
        </w:rPr>
        <w:t xml:space="preserve"> </w:t>
      </w:r>
      <w:r w:rsidR="008E6541" w:rsidRPr="00507DE5">
        <w:rPr>
          <w:b/>
          <w:bCs/>
        </w:rPr>
        <w:t>202</w:t>
      </w:r>
      <w:r w:rsidR="00282BD6">
        <w:rPr>
          <w:b/>
          <w:bCs/>
        </w:rPr>
        <w:t>4</w:t>
      </w:r>
      <w:r w:rsidR="008E6541" w:rsidRPr="00507DE5">
        <w:rPr>
          <w:b/>
          <w:bCs/>
        </w:rPr>
        <w:t xml:space="preserve"> r. </w:t>
      </w:r>
      <w:r w:rsidRPr="00507DE5">
        <w:rPr>
          <w:b/>
          <w:bCs/>
        </w:rPr>
        <w:t xml:space="preserve">do godziny </w:t>
      </w:r>
      <w:r w:rsidR="00E571F1" w:rsidRPr="00507DE5">
        <w:rPr>
          <w:b/>
          <w:bCs/>
        </w:rPr>
        <w:t>9</w:t>
      </w:r>
      <w:r w:rsidR="008E6541" w:rsidRPr="00507DE5">
        <w:rPr>
          <w:b/>
          <w:bCs/>
        </w:rPr>
        <w:t>:00</w:t>
      </w:r>
    </w:p>
    <w:bookmarkEnd w:id="24"/>
    <w:p w14:paraId="00000110" w14:textId="77777777" w:rsidR="004B3803" w:rsidRDefault="000F3764" w:rsidP="00E1203B">
      <w:pPr>
        <w:numPr>
          <w:ilvl w:val="0"/>
          <w:numId w:val="22"/>
        </w:numPr>
        <w:pBdr>
          <w:top w:val="nil"/>
          <w:left w:val="nil"/>
          <w:bottom w:val="nil"/>
          <w:right w:val="nil"/>
          <w:between w:val="nil"/>
        </w:pBdr>
      </w:pPr>
      <w:r>
        <w:t>Do oferty należy dołączyć wszystkie wymagane w SWZ dokumenty.</w:t>
      </w:r>
    </w:p>
    <w:p w14:paraId="00000111" w14:textId="77777777" w:rsidR="004B3803" w:rsidRDefault="000F3764" w:rsidP="00E1203B">
      <w:pPr>
        <w:numPr>
          <w:ilvl w:val="0"/>
          <w:numId w:val="22"/>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E1203B">
      <w:pPr>
        <w:numPr>
          <w:ilvl w:val="0"/>
          <w:numId w:val="22"/>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4">
        <w:r>
          <w:rPr>
            <w:color w:val="1155CC"/>
            <w:u w:val="single"/>
          </w:rPr>
          <w:t>platformazakupowa.pl</w:t>
        </w:r>
      </w:hyperlink>
      <w:r>
        <w:t xml:space="preserve">, Wykonawca powinien złożyć podpis bezpośrednio na dokumentach przesłanych za pośrednictwem </w:t>
      </w:r>
      <w:hyperlink r:id="rId35">
        <w:r>
          <w:rPr>
            <w:color w:val="1155CC"/>
            <w:u w:val="single"/>
          </w:rPr>
          <w:t>platformazakupowa.pl</w:t>
        </w:r>
      </w:hyperlink>
      <w: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E1203B">
      <w:pPr>
        <w:numPr>
          <w:ilvl w:val="0"/>
          <w:numId w:val="22"/>
        </w:numPr>
        <w:pBdr>
          <w:top w:val="nil"/>
          <w:left w:val="nil"/>
          <w:bottom w:val="nil"/>
          <w:right w:val="nil"/>
          <w:between w:val="nil"/>
        </w:pBdr>
      </w:pPr>
      <w: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E1203B">
      <w:pPr>
        <w:numPr>
          <w:ilvl w:val="0"/>
          <w:numId w:val="22"/>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6">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5" w:name="_Toc65566878"/>
      <w:r>
        <w:t>XIX. Otwarcie ofert</w:t>
      </w:r>
      <w:bookmarkEnd w:id="25"/>
    </w:p>
    <w:p w14:paraId="00000116" w14:textId="7CBF0BFA" w:rsidR="004B3803" w:rsidRDefault="000F3764">
      <w:pPr>
        <w:numPr>
          <w:ilvl w:val="0"/>
          <w:numId w:val="3"/>
        </w:numPr>
        <w:spacing w:line="320" w:lineRule="auto"/>
        <w:jc w:val="both"/>
      </w:pPr>
      <w:bookmarkStart w:id="26" w:name="_Hlk91671519"/>
      <w:r>
        <w:t>Otwarcie ofert następuje niezwłocznie po upływie terminu składania ofert</w:t>
      </w:r>
      <w:r w:rsidR="0003593B" w:rsidRPr="0003593B">
        <w:t xml:space="preserve"> </w:t>
      </w:r>
      <w:r w:rsidR="0003593B">
        <w:t xml:space="preserve">tj. </w:t>
      </w:r>
      <w:r w:rsidR="00282BD6">
        <w:t>23</w:t>
      </w:r>
      <w:r w:rsidR="0003593B">
        <w:t>.</w:t>
      </w:r>
      <w:r w:rsidR="00243A10">
        <w:t>0</w:t>
      </w:r>
      <w:r w:rsidR="00282BD6">
        <w:t>8</w:t>
      </w:r>
      <w:r w:rsidR="0003593B">
        <w:t>.20</w:t>
      </w:r>
      <w:r w:rsidR="00282BD6">
        <w:t>24</w:t>
      </w:r>
      <w:r w:rsidR="0003593B">
        <w:t xml:space="preserve"> r.</w:t>
      </w:r>
      <w:r>
        <w:t>,</w:t>
      </w:r>
      <w:r w:rsidR="0003593B">
        <w:t xml:space="preserve"> jednak</w:t>
      </w:r>
      <w:r>
        <w:t xml:space="preserve"> nie później niż następnego dnia</w:t>
      </w:r>
      <w:r w:rsidR="0003593B">
        <w:t>.</w:t>
      </w:r>
    </w:p>
    <w:bookmarkEnd w:id="26"/>
    <w:p w14:paraId="00000117" w14:textId="77777777" w:rsidR="004B3803" w:rsidRDefault="000F3764">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7">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27" w:name="_Toc65566879"/>
      <w:r>
        <w:t>XX. Opis kryteriów oceny ofert wraz z podaniem wag tych kryteriów i sposobu oceny ofert</w:t>
      </w:r>
      <w:bookmarkEnd w:id="27"/>
      <w:r>
        <w:t xml:space="preserve"> </w:t>
      </w:r>
    </w:p>
    <w:p w14:paraId="00000120" w14:textId="77777777" w:rsidR="004B3803" w:rsidRDefault="000F3764" w:rsidP="00E1203B">
      <w:pPr>
        <w:numPr>
          <w:ilvl w:val="0"/>
          <w:numId w:val="15"/>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63167496" w:rsidR="004B3803" w:rsidRDefault="000F3764" w:rsidP="00E1203B">
      <w:pPr>
        <w:numPr>
          <w:ilvl w:val="0"/>
          <w:numId w:val="21"/>
        </w:numPr>
        <w:spacing w:line="360" w:lineRule="auto"/>
        <w:ind w:left="924" w:hanging="476"/>
        <w:rPr>
          <w:sz w:val="20"/>
          <w:szCs w:val="20"/>
        </w:rPr>
      </w:pPr>
      <w:r>
        <w:rPr>
          <w:b/>
          <w:sz w:val="20"/>
          <w:szCs w:val="20"/>
        </w:rPr>
        <w:t>Cena (C)</w:t>
      </w:r>
      <w:r>
        <w:rPr>
          <w:sz w:val="20"/>
          <w:szCs w:val="20"/>
        </w:rPr>
        <w:t xml:space="preserve"> – waga kryterium </w:t>
      </w:r>
      <w:r w:rsidR="0096093D">
        <w:rPr>
          <w:smallCaps/>
          <w:sz w:val="20"/>
          <w:szCs w:val="20"/>
        </w:rPr>
        <w:t xml:space="preserve">60 </w:t>
      </w:r>
      <w:r w:rsidR="005A2F9E">
        <w:rPr>
          <w:sz w:val="20"/>
          <w:szCs w:val="20"/>
        </w:rPr>
        <w:t>pkt</w:t>
      </w:r>
      <w:r>
        <w:rPr>
          <w:sz w:val="20"/>
          <w:szCs w:val="20"/>
        </w:rPr>
        <w:t>;</w:t>
      </w:r>
    </w:p>
    <w:p w14:paraId="00000122" w14:textId="1660C754" w:rsidR="004B3803" w:rsidRDefault="0096093D" w:rsidP="00E1203B">
      <w:pPr>
        <w:numPr>
          <w:ilvl w:val="0"/>
          <w:numId w:val="21"/>
        </w:numPr>
        <w:spacing w:line="360" w:lineRule="auto"/>
        <w:ind w:left="924" w:hanging="476"/>
        <w:rPr>
          <w:sz w:val="20"/>
          <w:szCs w:val="20"/>
        </w:rPr>
      </w:pPr>
      <w:r>
        <w:rPr>
          <w:b/>
          <w:sz w:val="20"/>
          <w:szCs w:val="20"/>
        </w:rPr>
        <w:t>Okres gwarancji i rękojmi (G)</w:t>
      </w:r>
      <w:r w:rsidR="000F3764">
        <w:rPr>
          <w:smallCaps/>
          <w:sz w:val="20"/>
          <w:szCs w:val="20"/>
        </w:rPr>
        <w:t xml:space="preserve">  </w:t>
      </w:r>
      <w:r w:rsidR="000F3764">
        <w:rPr>
          <w:sz w:val="20"/>
          <w:szCs w:val="20"/>
        </w:rPr>
        <w:t xml:space="preserve">– waga kryterium </w:t>
      </w:r>
      <w:r>
        <w:rPr>
          <w:smallCaps/>
          <w:sz w:val="20"/>
          <w:szCs w:val="20"/>
        </w:rPr>
        <w:t xml:space="preserve">40 </w:t>
      </w:r>
      <w:r w:rsidR="005A2F9E">
        <w:rPr>
          <w:sz w:val="20"/>
          <w:szCs w:val="20"/>
        </w:rPr>
        <w:t>pkt</w:t>
      </w:r>
      <w:r w:rsidR="000F3764">
        <w:rPr>
          <w:sz w:val="20"/>
          <w:szCs w:val="20"/>
        </w:rPr>
        <w:t>.</w:t>
      </w:r>
    </w:p>
    <w:p w14:paraId="35FB63CA" w14:textId="77777777" w:rsidR="008E6541" w:rsidRDefault="008E6541" w:rsidP="008E6541">
      <w:pPr>
        <w:spacing w:line="360" w:lineRule="auto"/>
        <w:ind w:left="924"/>
        <w:rPr>
          <w:sz w:val="20"/>
          <w:szCs w:val="20"/>
        </w:rPr>
      </w:pPr>
    </w:p>
    <w:p w14:paraId="00000124" w14:textId="77777777" w:rsidR="004B3803" w:rsidRDefault="000F3764" w:rsidP="00E1203B">
      <w:pPr>
        <w:numPr>
          <w:ilvl w:val="0"/>
          <w:numId w:val="15"/>
        </w:numPr>
        <w:spacing w:line="360" w:lineRule="auto"/>
        <w:ind w:left="426"/>
        <w:jc w:val="both"/>
        <w:rPr>
          <w:sz w:val="20"/>
          <w:szCs w:val="20"/>
        </w:rPr>
      </w:pPr>
      <w:r>
        <w:rPr>
          <w:sz w:val="20"/>
          <w:szCs w:val="20"/>
        </w:rPr>
        <w:t>Zasady oceny ofert w poszczególnych kryteriach:</w:t>
      </w:r>
    </w:p>
    <w:p w14:paraId="00000125" w14:textId="48546737" w:rsidR="004B3803" w:rsidRDefault="000F3764" w:rsidP="00E1203B">
      <w:pPr>
        <w:numPr>
          <w:ilvl w:val="0"/>
          <w:numId w:val="24"/>
        </w:numPr>
        <w:spacing w:line="360" w:lineRule="auto"/>
        <w:ind w:left="910" w:hanging="484"/>
        <w:jc w:val="both"/>
        <w:rPr>
          <w:sz w:val="20"/>
          <w:szCs w:val="20"/>
        </w:rPr>
      </w:pPr>
      <w:r>
        <w:rPr>
          <w:b/>
          <w:sz w:val="20"/>
          <w:szCs w:val="20"/>
        </w:rPr>
        <w:t xml:space="preserve">Cena (C) – waga </w:t>
      </w:r>
      <w:r w:rsidR="0096093D">
        <w:rPr>
          <w:b/>
          <w:smallCaps/>
          <w:sz w:val="20"/>
          <w:szCs w:val="20"/>
        </w:rPr>
        <w:t xml:space="preserve">60 </w:t>
      </w:r>
      <w:r w:rsidR="005A2F9E">
        <w:rPr>
          <w:b/>
          <w:sz w:val="20"/>
          <w:szCs w:val="20"/>
        </w:rPr>
        <w:t>pkt</w:t>
      </w:r>
    </w:p>
    <w:p w14:paraId="00000126" w14:textId="77777777" w:rsidR="004B3803" w:rsidRDefault="000F3764">
      <w:pPr>
        <w:spacing w:before="240" w:line="360" w:lineRule="auto"/>
        <w:ind w:left="2124"/>
        <w:jc w:val="both"/>
        <w:rPr>
          <w:sz w:val="20"/>
          <w:szCs w:val="20"/>
        </w:rPr>
      </w:pPr>
      <w:r>
        <w:rPr>
          <w:b/>
          <w:sz w:val="20"/>
          <w:szCs w:val="20"/>
        </w:rPr>
        <w:lastRenderedPageBreak/>
        <w:t>cena najniższa brutto*</w:t>
      </w:r>
    </w:p>
    <w:p w14:paraId="00000127" w14:textId="713FED2A" w:rsidR="004B3803" w:rsidRDefault="000F3764">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5A2F9E">
        <w:rPr>
          <w:b/>
          <w:sz w:val="20"/>
          <w:szCs w:val="20"/>
        </w:rPr>
        <w:t>6</w:t>
      </w:r>
      <w:r>
        <w:rPr>
          <w:b/>
          <w:sz w:val="20"/>
          <w:szCs w:val="20"/>
        </w:rPr>
        <w:t xml:space="preserve">0 pkt </w:t>
      </w:r>
    </w:p>
    <w:p w14:paraId="00000128" w14:textId="77777777" w:rsidR="004B3803" w:rsidRDefault="000F3764">
      <w:pPr>
        <w:spacing w:line="360" w:lineRule="auto"/>
        <w:ind w:left="1736"/>
        <w:jc w:val="both"/>
        <w:rPr>
          <w:sz w:val="20"/>
          <w:szCs w:val="20"/>
        </w:rPr>
      </w:pPr>
      <w:r>
        <w:rPr>
          <w:b/>
          <w:sz w:val="20"/>
          <w:szCs w:val="20"/>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77777777" w:rsidR="004B3803" w:rsidRDefault="000F3764" w:rsidP="00E1203B">
      <w:pPr>
        <w:numPr>
          <w:ilvl w:val="0"/>
          <w:numId w:val="26"/>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B" w14:textId="77777777" w:rsidR="004B3803" w:rsidRDefault="000F3764" w:rsidP="00E1203B">
      <w:pPr>
        <w:numPr>
          <w:ilvl w:val="0"/>
          <w:numId w:val="26"/>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C" w14:textId="39EAB74A" w:rsidR="004B3803" w:rsidRDefault="0096093D" w:rsidP="00E1203B">
      <w:pPr>
        <w:numPr>
          <w:ilvl w:val="0"/>
          <w:numId w:val="24"/>
        </w:numPr>
        <w:spacing w:line="360" w:lineRule="auto"/>
        <w:ind w:left="910" w:hanging="484"/>
        <w:jc w:val="both"/>
        <w:rPr>
          <w:sz w:val="20"/>
          <w:szCs w:val="20"/>
        </w:rPr>
      </w:pPr>
      <w:r>
        <w:rPr>
          <w:b/>
          <w:sz w:val="20"/>
          <w:szCs w:val="20"/>
        </w:rPr>
        <w:t xml:space="preserve">Okres gwarancji i rękojmi (G) </w:t>
      </w:r>
      <w:r w:rsidR="000F3764">
        <w:rPr>
          <w:b/>
          <w:sz w:val="20"/>
          <w:szCs w:val="20"/>
        </w:rPr>
        <w:t xml:space="preserve">– waga </w:t>
      </w:r>
      <w:r>
        <w:rPr>
          <w:b/>
          <w:smallCaps/>
          <w:sz w:val="20"/>
          <w:szCs w:val="20"/>
        </w:rPr>
        <w:t xml:space="preserve">40 </w:t>
      </w:r>
      <w:r w:rsidR="005A2F9E">
        <w:rPr>
          <w:b/>
          <w:sz w:val="20"/>
          <w:szCs w:val="20"/>
        </w:rPr>
        <w:t>pkt.</w:t>
      </w:r>
    </w:p>
    <w:p w14:paraId="6C8B9003" w14:textId="73794687" w:rsidR="0096093D" w:rsidRPr="0096093D" w:rsidRDefault="0096093D" w:rsidP="0096093D">
      <w:pPr>
        <w:spacing w:line="360" w:lineRule="auto"/>
        <w:ind w:left="910"/>
        <w:jc w:val="both"/>
        <w:rPr>
          <w:sz w:val="20"/>
          <w:szCs w:val="20"/>
        </w:rPr>
      </w:pPr>
      <w:r w:rsidRPr="0096093D">
        <w:rPr>
          <w:sz w:val="20"/>
          <w:szCs w:val="20"/>
        </w:rPr>
        <w:t xml:space="preserve">Kryterium będzie punktowane przez zamawiającego w oparciu o wyliczenie arytmetyczne: [okres gwarancji i rękojmi podany w ofercie badanej: najdłuższy okres gwarancji i rękojmi ze wszystkich ofert niepodlegających odrzuceniu (podany w miesiącach, licząc od daty odbioru końcowego)] x 40 (waga), wg niżej podanego wzoru:   </w:t>
      </w:r>
    </w:p>
    <w:p w14:paraId="4120A579" w14:textId="77777777" w:rsidR="0096093D" w:rsidRPr="0096093D" w:rsidRDefault="0096093D" w:rsidP="0096093D">
      <w:pPr>
        <w:spacing w:line="360" w:lineRule="auto"/>
        <w:ind w:left="910"/>
        <w:jc w:val="both"/>
        <w:rPr>
          <w:sz w:val="20"/>
          <w:szCs w:val="20"/>
        </w:rPr>
      </w:pPr>
    </w:p>
    <w:p w14:paraId="1C78D978" w14:textId="77777777" w:rsidR="0096093D" w:rsidRPr="0096093D" w:rsidRDefault="0096093D" w:rsidP="0096093D">
      <w:pPr>
        <w:spacing w:line="360" w:lineRule="auto"/>
        <w:ind w:left="910"/>
        <w:jc w:val="both"/>
        <w:rPr>
          <w:sz w:val="20"/>
          <w:szCs w:val="20"/>
        </w:rPr>
      </w:pPr>
      <w:r w:rsidRPr="0096093D">
        <w:rPr>
          <w:sz w:val="20"/>
          <w:szCs w:val="20"/>
        </w:rPr>
        <w:t xml:space="preserve">          Okres gwarancji i rękojmi w ofercie badanej  </w:t>
      </w:r>
    </w:p>
    <w:p w14:paraId="633B8125" w14:textId="77777777" w:rsidR="0096093D" w:rsidRPr="0096093D" w:rsidRDefault="0096093D" w:rsidP="0096093D">
      <w:pPr>
        <w:spacing w:line="360" w:lineRule="auto"/>
        <w:ind w:left="910"/>
        <w:jc w:val="both"/>
        <w:rPr>
          <w:sz w:val="20"/>
          <w:szCs w:val="20"/>
        </w:rPr>
      </w:pPr>
      <w:r w:rsidRPr="0096093D">
        <w:rPr>
          <w:sz w:val="20"/>
          <w:szCs w:val="20"/>
        </w:rPr>
        <w:t>G= ---------------------------------------------------------------------  x 40 = ilość punktów</w:t>
      </w:r>
    </w:p>
    <w:p w14:paraId="7CD65D40" w14:textId="77777777" w:rsidR="0096093D" w:rsidRPr="0096093D" w:rsidRDefault="0096093D" w:rsidP="0096093D">
      <w:pPr>
        <w:spacing w:line="360" w:lineRule="auto"/>
        <w:ind w:left="910"/>
        <w:jc w:val="both"/>
        <w:rPr>
          <w:sz w:val="20"/>
          <w:szCs w:val="20"/>
        </w:rPr>
      </w:pPr>
      <w:r w:rsidRPr="0096093D">
        <w:rPr>
          <w:sz w:val="20"/>
          <w:szCs w:val="20"/>
        </w:rPr>
        <w:t xml:space="preserve">         Najdłuższy okres gwarancji i rękojmi ze wszystkich ofert</w:t>
      </w:r>
    </w:p>
    <w:p w14:paraId="46C46745" w14:textId="77777777" w:rsidR="0096093D" w:rsidRPr="0096093D" w:rsidRDefault="0096093D" w:rsidP="0096093D">
      <w:pPr>
        <w:spacing w:line="360" w:lineRule="auto"/>
        <w:ind w:left="910"/>
        <w:jc w:val="both"/>
        <w:rPr>
          <w:sz w:val="20"/>
          <w:szCs w:val="20"/>
        </w:rPr>
      </w:pPr>
    </w:p>
    <w:p w14:paraId="77BAA831" w14:textId="77777777" w:rsidR="0096093D" w:rsidRPr="0096093D" w:rsidRDefault="0096093D" w:rsidP="0096093D">
      <w:pPr>
        <w:spacing w:line="360" w:lineRule="auto"/>
        <w:ind w:left="910"/>
        <w:jc w:val="both"/>
        <w:rPr>
          <w:sz w:val="20"/>
          <w:szCs w:val="20"/>
        </w:rPr>
      </w:pPr>
      <w:r w:rsidRPr="0096093D">
        <w:rPr>
          <w:sz w:val="20"/>
          <w:szCs w:val="20"/>
        </w:rPr>
        <w:t>- oferta o najdłuższym okresie gwarancji i rękojmi otrzyma 40 pkt.</w:t>
      </w:r>
    </w:p>
    <w:p w14:paraId="4ED34FBE" w14:textId="77777777" w:rsidR="0096093D" w:rsidRPr="0096093D" w:rsidRDefault="0096093D" w:rsidP="0096093D">
      <w:pPr>
        <w:spacing w:line="360" w:lineRule="auto"/>
        <w:ind w:left="910"/>
        <w:jc w:val="both"/>
        <w:rPr>
          <w:sz w:val="20"/>
          <w:szCs w:val="20"/>
        </w:rPr>
      </w:pPr>
    </w:p>
    <w:p w14:paraId="1BA71440" w14:textId="77777777" w:rsidR="0096093D" w:rsidRPr="0096093D" w:rsidRDefault="0096093D" w:rsidP="0096093D">
      <w:pPr>
        <w:spacing w:line="360" w:lineRule="auto"/>
        <w:ind w:left="910"/>
        <w:jc w:val="both"/>
        <w:rPr>
          <w:b/>
          <w:bCs/>
          <w:sz w:val="20"/>
          <w:szCs w:val="20"/>
        </w:rPr>
      </w:pPr>
      <w:r w:rsidRPr="0096093D">
        <w:rPr>
          <w:b/>
          <w:bCs/>
          <w:sz w:val="20"/>
          <w:szCs w:val="20"/>
        </w:rPr>
        <w:t>Uwaga!</w:t>
      </w:r>
    </w:p>
    <w:p w14:paraId="0000012D" w14:textId="4EAAF367" w:rsidR="004B3803" w:rsidRDefault="0096093D" w:rsidP="0096093D">
      <w:pPr>
        <w:spacing w:line="360" w:lineRule="auto"/>
        <w:ind w:left="910"/>
        <w:jc w:val="both"/>
        <w:rPr>
          <w:b/>
          <w:bCs/>
          <w:sz w:val="20"/>
          <w:szCs w:val="20"/>
        </w:rPr>
      </w:pPr>
      <w:r w:rsidRPr="0096093D">
        <w:rPr>
          <w:b/>
          <w:bCs/>
          <w:sz w:val="20"/>
          <w:szCs w:val="20"/>
        </w:rPr>
        <w:t xml:space="preserve">Okres gwarancji i rękojmi nie może być krótszy niż 36 miesięcy i nie dłuższy niż </w:t>
      </w:r>
      <w:r w:rsidR="009E25E2">
        <w:rPr>
          <w:b/>
          <w:bCs/>
          <w:sz w:val="20"/>
          <w:szCs w:val="20"/>
        </w:rPr>
        <w:t>96</w:t>
      </w:r>
      <w:r w:rsidRPr="0096093D">
        <w:rPr>
          <w:b/>
          <w:bCs/>
          <w:sz w:val="20"/>
          <w:szCs w:val="20"/>
        </w:rPr>
        <w:t xml:space="preserve"> miesi</w:t>
      </w:r>
      <w:r w:rsidR="009E25E2">
        <w:rPr>
          <w:b/>
          <w:bCs/>
          <w:sz w:val="20"/>
          <w:szCs w:val="20"/>
        </w:rPr>
        <w:t>ęcy</w:t>
      </w:r>
      <w:r w:rsidRPr="0096093D">
        <w:rPr>
          <w:b/>
          <w:bCs/>
          <w:sz w:val="20"/>
          <w:szCs w:val="20"/>
        </w:rPr>
        <w:t xml:space="preserve">, licząc od daty odbioru końcowego. W przypadku, gdy Wykonawca zaoferuje okres gwarancji i rękojmi jakości dłuższy niż </w:t>
      </w:r>
      <w:r w:rsidR="009E25E2">
        <w:rPr>
          <w:b/>
          <w:bCs/>
          <w:sz w:val="20"/>
          <w:szCs w:val="20"/>
        </w:rPr>
        <w:t>96</w:t>
      </w:r>
      <w:r w:rsidRPr="0096093D">
        <w:rPr>
          <w:b/>
          <w:bCs/>
          <w:sz w:val="20"/>
          <w:szCs w:val="20"/>
        </w:rPr>
        <w:t xml:space="preserve"> mies</w:t>
      </w:r>
      <w:r w:rsidR="009E25E2">
        <w:rPr>
          <w:b/>
          <w:bCs/>
          <w:sz w:val="20"/>
          <w:szCs w:val="20"/>
        </w:rPr>
        <w:t>ięcy</w:t>
      </w:r>
      <w:r w:rsidRPr="0096093D">
        <w:rPr>
          <w:b/>
          <w:bCs/>
          <w:sz w:val="20"/>
          <w:szCs w:val="20"/>
        </w:rPr>
        <w:t xml:space="preserve"> licząc od daty podpisania protokołu odbioru, Zamawiający do obliczenia punktacji w tym kryterium przyjmie okres gwarancji jako </w:t>
      </w:r>
      <w:r w:rsidR="009E25E2">
        <w:rPr>
          <w:b/>
          <w:bCs/>
          <w:sz w:val="20"/>
          <w:szCs w:val="20"/>
        </w:rPr>
        <w:t>96</w:t>
      </w:r>
      <w:r w:rsidRPr="0096093D">
        <w:rPr>
          <w:b/>
          <w:bCs/>
          <w:sz w:val="20"/>
          <w:szCs w:val="20"/>
        </w:rPr>
        <w:t xml:space="preserve"> miesięcy. W przypadku zaoferowania przez Wykonawcę krótszego okresu gwarancji jakości i rękojmi niż 36 m-cy, oferta będzie podlegała odrzuceniu na podstawie art. 226 ust. 1 pkt 10 ustawy Pz</w:t>
      </w:r>
    </w:p>
    <w:p w14:paraId="20C1EB52" w14:textId="77777777" w:rsidR="0096093D" w:rsidRDefault="0096093D" w:rsidP="0096093D">
      <w:pPr>
        <w:spacing w:line="360" w:lineRule="auto"/>
        <w:ind w:left="910"/>
        <w:jc w:val="both"/>
        <w:rPr>
          <w:b/>
          <w:bCs/>
          <w:sz w:val="20"/>
          <w:szCs w:val="20"/>
        </w:rPr>
      </w:pPr>
    </w:p>
    <w:p w14:paraId="4DFD28BB" w14:textId="77777777" w:rsidR="0096093D" w:rsidRPr="0096093D" w:rsidRDefault="0096093D" w:rsidP="0096093D">
      <w:pPr>
        <w:spacing w:line="360" w:lineRule="auto"/>
        <w:jc w:val="both"/>
        <w:rPr>
          <w:sz w:val="20"/>
          <w:szCs w:val="20"/>
        </w:rPr>
      </w:pPr>
      <w:r w:rsidRPr="0096093D">
        <w:rPr>
          <w:sz w:val="20"/>
          <w:szCs w:val="20"/>
        </w:rPr>
        <w:t>Zamawiający przyzna realizację zamówienia wykonawcy, który spełnia wymagane warunki oraz którego oferta odpowiada zasadom określonym w ustawie Pzp, spełnia wymagania określone w niniejszej specyfikacji i uzyska najwyższą liczbę punktów.</w:t>
      </w:r>
    </w:p>
    <w:p w14:paraId="540494A7" w14:textId="47F4E49C" w:rsidR="0096093D" w:rsidRDefault="0096093D" w:rsidP="0096093D">
      <w:pPr>
        <w:spacing w:line="360" w:lineRule="auto"/>
        <w:jc w:val="both"/>
        <w:rPr>
          <w:sz w:val="20"/>
          <w:szCs w:val="20"/>
        </w:rPr>
      </w:pPr>
      <w:r w:rsidRPr="0096093D">
        <w:rPr>
          <w:sz w:val="20"/>
          <w:szCs w:val="20"/>
        </w:rPr>
        <w:t>W przypadku dwóch ofert o tej samej liczbie punktów wygra ta z niższą ceną.</w:t>
      </w:r>
    </w:p>
    <w:p w14:paraId="0000012E" w14:textId="4A6D62C9" w:rsidR="004B3803" w:rsidRDefault="000F3764" w:rsidP="00E1203B">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3346F19B" w14:textId="77777777" w:rsidR="0096093D" w:rsidRPr="0096093D" w:rsidRDefault="0096093D" w:rsidP="0096093D">
      <w:pPr>
        <w:spacing w:line="360" w:lineRule="auto"/>
        <w:ind w:left="448"/>
        <w:jc w:val="both"/>
        <w:rPr>
          <w:sz w:val="20"/>
          <w:szCs w:val="20"/>
        </w:rPr>
      </w:pPr>
      <w:r w:rsidRPr="0096093D">
        <w:rPr>
          <w:sz w:val="20"/>
          <w:szCs w:val="20"/>
        </w:rPr>
        <w:t xml:space="preserve">Za najkorzystniejszą zostanie uznana oferta, która uzyska najwyższą łączną ilość punktów za wszystkie kryteria, wg wzoru: </w:t>
      </w:r>
    </w:p>
    <w:p w14:paraId="43AF9CCD" w14:textId="77777777" w:rsidR="0096093D" w:rsidRPr="0096093D" w:rsidRDefault="0096093D" w:rsidP="0096093D">
      <w:pPr>
        <w:spacing w:line="360" w:lineRule="auto"/>
        <w:ind w:left="448"/>
        <w:jc w:val="both"/>
        <w:rPr>
          <w:sz w:val="20"/>
          <w:szCs w:val="20"/>
        </w:rPr>
      </w:pPr>
      <w:r w:rsidRPr="0096093D">
        <w:rPr>
          <w:sz w:val="20"/>
          <w:szCs w:val="20"/>
        </w:rPr>
        <w:t>Ł = C + G</w:t>
      </w:r>
    </w:p>
    <w:p w14:paraId="431F47FA" w14:textId="77777777" w:rsidR="0096093D" w:rsidRPr="0096093D" w:rsidRDefault="0096093D" w:rsidP="0096093D">
      <w:pPr>
        <w:spacing w:line="360" w:lineRule="auto"/>
        <w:ind w:left="448"/>
        <w:jc w:val="both"/>
        <w:rPr>
          <w:sz w:val="20"/>
          <w:szCs w:val="20"/>
        </w:rPr>
      </w:pPr>
      <w:r w:rsidRPr="0096093D">
        <w:rPr>
          <w:sz w:val="20"/>
          <w:szCs w:val="20"/>
        </w:rPr>
        <w:t>gdzie:</w:t>
      </w:r>
    </w:p>
    <w:p w14:paraId="2219240E" w14:textId="77777777" w:rsidR="0096093D" w:rsidRPr="0096093D" w:rsidRDefault="0096093D" w:rsidP="0096093D">
      <w:pPr>
        <w:spacing w:line="360" w:lineRule="auto"/>
        <w:ind w:left="448"/>
        <w:jc w:val="both"/>
        <w:rPr>
          <w:sz w:val="20"/>
          <w:szCs w:val="20"/>
        </w:rPr>
      </w:pPr>
      <w:r w:rsidRPr="0096093D">
        <w:rPr>
          <w:sz w:val="20"/>
          <w:szCs w:val="20"/>
        </w:rPr>
        <w:lastRenderedPageBreak/>
        <w:t xml:space="preserve">Ł  – łączna ilość punktów za wszystkie kryteria </w:t>
      </w:r>
    </w:p>
    <w:p w14:paraId="3988E595" w14:textId="77777777" w:rsidR="0096093D" w:rsidRPr="0096093D" w:rsidRDefault="0096093D" w:rsidP="0096093D">
      <w:pPr>
        <w:spacing w:line="360" w:lineRule="auto"/>
        <w:ind w:left="448"/>
        <w:jc w:val="both"/>
        <w:rPr>
          <w:sz w:val="20"/>
          <w:szCs w:val="20"/>
        </w:rPr>
      </w:pPr>
      <w:r w:rsidRPr="0096093D">
        <w:rPr>
          <w:sz w:val="20"/>
          <w:szCs w:val="20"/>
        </w:rPr>
        <w:t xml:space="preserve">C  – punkty przyznane w kryterium „Cena” </w:t>
      </w:r>
    </w:p>
    <w:p w14:paraId="6173831F" w14:textId="53DC5D52" w:rsidR="0096093D" w:rsidRDefault="0096093D" w:rsidP="0096093D">
      <w:pPr>
        <w:spacing w:line="360" w:lineRule="auto"/>
        <w:ind w:left="448"/>
        <w:jc w:val="both"/>
        <w:rPr>
          <w:sz w:val="20"/>
          <w:szCs w:val="20"/>
        </w:rPr>
      </w:pPr>
      <w:r w:rsidRPr="0096093D">
        <w:rPr>
          <w:sz w:val="20"/>
          <w:szCs w:val="20"/>
        </w:rPr>
        <w:t>G  – punkty przyznane w kryterium „Okres gwarancji i rękojmi”</w:t>
      </w:r>
    </w:p>
    <w:p w14:paraId="0000012F" w14:textId="77777777" w:rsidR="004B3803" w:rsidRDefault="000F3764" w:rsidP="00E1203B">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B3803" w:rsidRDefault="000F3764" w:rsidP="00E1203B">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B3803" w:rsidRDefault="000F3764">
      <w:pPr>
        <w:pStyle w:val="Nagwek2"/>
        <w:spacing w:line="320" w:lineRule="auto"/>
        <w:jc w:val="both"/>
      </w:pPr>
      <w:bookmarkStart w:id="28" w:name="_Toc65566880"/>
      <w:r>
        <w:t>XXI. Informacje o formalnościach, jakie powinny być dopełnione po wyborze oferty w celu zawarcia umowy</w:t>
      </w:r>
      <w:bookmarkEnd w:id="28"/>
    </w:p>
    <w:p w14:paraId="00000132" w14:textId="77777777" w:rsidR="004B3803" w:rsidRDefault="000F3764" w:rsidP="00E1203B">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0B643ACE" w:rsidR="004B3803" w:rsidRDefault="000F3764" w:rsidP="00E1203B">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55455">
        <w:rPr>
          <w:sz w:val="20"/>
          <w:szCs w:val="20"/>
        </w:rPr>
        <w:t xml:space="preserve"> </w:t>
      </w:r>
      <w:r>
        <w:rPr>
          <w:sz w:val="20"/>
          <w:szCs w:val="20"/>
        </w:rPr>
        <w:t>podstawowym złożono tylko jedną ofertę.</w:t>
      </w:r>
    </w:p>
    <w:p w14:paraId="00000134" w14:textId="36E1EF59" w:rsidR="004B3803" w:rsidRDefault="000F3764" w:rsidP="00E1203B">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Pr>
          <w:sz w:val="20"/>
          <w:szCs w:val="20"/>
        </w:rPr>
        <w:t>II</w:t>
      </w:r>
      <w:r>
        <w:rPr>
          <w:sz w:val="20"/>
          <w:szCs w:val="20"/>
        </w:rPr>
        <w:t xml:space="preserve"> SWZ.</w:t>
      </w:r>
    </w:p>
    <w:p w14:paraId="00000135" w14:textId="77777777" w:rsidR="004B3803" w:rsidRDefault="000F3764" w:rsidP="00E1203B">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E1203B">
      <w:pPr>
        <w:numPr>
          <w:ilvl w:val="0"/>
          <w:numId w:val="7"/>
        </w:numPr>
        <w:spacing w:line="360" w:lineRule="auto"/>
        <w:ind w:left="462" w:hanging="426"/>
        <w:jc w:val="both"/>
        <w:rPr>
          <w:sz w:val="20"/>
          <w:szCs w:val="20"/>
        </w:rPr>
      </w:pPr>
      <w:r w:rsidRPr="00F604D9">
        <w:rPr>
          <w:sz w:val="20"/>
          <w:szCs w:val="20"/>
        </w:rPr>
        <w:t>Wykonawca będzie zobowiązany do podpisania umowy w miejscu i terminie wskazanym przez Zamawiającego.</w:t>
      </w:r>
    </w:p>
    <w:p w14:paraId="52F5E946" w14:textId="40A63D57" w:rsidR="001639C7" w:rsidRPr="00F604D9" w:rsidRDefault="001639C7" w:rsidP="00E1203B">
      <w:pPr>
        <w:numPr>
          <w:ilvl w:val="0"/>
          <w:numId w:val="7"/>
        </w:numPr>
        <w:spacing w:line="360" w:lineRule="auto"/>
        <w:ind w:left="462" w:hanging="426"/>
        <w:jc w:val="both"/>
        <w:rPr>
          <w:sz w:val="20"/>
          <w:szCs w:val="20"/>
        </w:rPr>
      </w:pPr>
      <w:r w:rsidRPr="00F604D9">
        <w:rPr>
          <w:sz w:val="20"/>
          <w:szCs w:val="20"/>
        </w:rPr>
        <w:t>Najpóźniej do dnia podpisania umowy Wykonawca przedkłada:</w:t>
      </w:r>
    </w:p>
    <w:p w14:paraId="4264E2D1" w14:textId="77777777" w:rsidR="001639C7" w:rsidRPr="00F604D9" w:rsidRDefault="001639C7" w:rsidP="00E1203B">
      <w:pPr>
        <w:pStyle w:val="Tekstpodstawowywcity"/>
        <w:numPr>
          <w:ilvl w:val="1"/>
          <w:numId w:val="7"/>
        </w:numPr>
        <w:tabs>
          <w:tab w:val="left" w:pos="709"/>
        </w:tabs>
        <w:spacing w:after="0" w:line="360" w:lineRule="auto"/>
        <w:jc w:val="both"/>
        <w:rPr>
          <w:rFonts w:ascii="Arial" w:hAnsi="Arial" w:cs="Arial"/>
          <w:bCs/>
          <w:color w:val="000000"/>
        </w:rPr>
      </w:pPr>
      <w:r w:rsidRPr="00F604D9">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448C100B" w:rsidR="001639C7" w:rsidRPr="00F604D9" w:rsidRDefault="001639C7"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dokumenty potwierdzające posiadanie uprawnień do kierowania robotami budowlanymi przez osoby skierowane przez wykonawcę do realizacji zamówienia publicznego, odpowiedzialne za kierowanie robotami budowlanymi,</w:t>
      </w:r>
    </w:p>
    <w:p w14:paraId="141DE5F0" w14:textId="77777777" w:rsidR="00094CE0" w:rsidRDefault="00F604D9"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zabezpieczenie należytego wykonania umowy, o którym mowa w Rozdziale XXII</w:t>
      </w:r>
    </w:p>
    <w:p w14:paraId="4C503CE1" w14:textId="389DC9C0" w:rsidR="001639C7" w:rsidRDefault="00094CE0"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Pr>
          <w:rFonts w:ascii="Arial" w:hAnsi="Arial" w:cs="Arial"/>
          <w:color w:val="000000"/>
          <w:sz w:val="20"/>
          <w:szCs w:val="20"/>
        </w:rPr>
        <w:t>kosztorysy ofertowe</w:t>
      </w:r>
      <w:r w:rsidR="00E517F1">
        <w:rPr>
          <w:rFonts w:ascii="Arial" w:hAnsi="Arial" w:cs="Arial"/>
          <w:color w:val="000000"/>
          <w:sz w:val="20"/>
          <w:szCs w:val="20"/>
        </w:rPr>
        <w:t xml:space="preserve"> </w:t>
      </w:r>
      <w:r w:rsidR="00AE7BA9">
        <w:rPr>
          <w:rFonts w:ascii="Arial" w:hAnsi="Arial" w:cs="Arial"/>
          <w:color w:val="000000"/>
          <w:sz w:val="20"/>
          <w:szCs w:val="20"/>
        </w:rPr>
        <w:t xml:space="preserve">dla zakresu zamówienia </w:t>
      </w:r>
      <w:r>
        <w:rPr>
          <w:rFonts w:ascii="Arial" w:hAnsi="Arial" w:cs="Arial"/>
          <w:color w:val="000000"/>
          <w:sz w:val="20"/>
          <w:szCs w:val="20"/>
        </w:rPr>
        <w:t>zamówieniem wykonane zgodnie z załączonymi do SWZ przedmiarami lub kosztorysami ofertowymi (ślepymi)</w:t>
      </w:r>
      <w:r w:rsidR="00F604D9" w:rsidRPr="00F604D9">
        <w:rPr>
          <w:rFonts w:ascii="Arial" w:hAnsi="Arial" w:cs="Arial"/>
          <w:color w:val="000000"/>
          <w:sz w:val="20"/>
          <w:szCs w:val="20"/>
        </w:rPr>
        <w:t>.</w:t>
      </w:r>
    </w:p>
    <w:p w14:paraId="35ABDF56" w14:textId="3351BD2C" w:rsidR="00615A65" w:rsidRPr="00F604D9" w:rsidRDefault="00615A65"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615A65">
        <w:rPr>
          <w:rFonts w:ascii="Arial" w:hAnsi="Arial" w:cs="Arial"/>
          <w:color w:val="000000"/>
          <w:sz w:val="20"/>
          <w:szCs w:val="20"/>
        </w:rPr>
        <w:t>oświadczeni</w:t>
      </w:r>
      <w:r>
        <w:rPr>
          <w:rFonts w:ascii="Arial" w:hAnsi="Arial" w:cs="Arial"/>
          <w:color w:val="000000"/>
          <w:sz w:val="20"/>
          <w:szCs w:val="20"/>
        </w:rPr>
        <w:t>e</w:t>
      </w:r>
      <w:r w:rsidRPr="00615A65">
        <w:rPr>
          <w:rFonts w:ascii="Arial" w:hAnsi="Arial" w:cs="Arial"/>
          <w:color w:val="000000"/>
          <w:sz w:val="20"/>
          <w:szCs w:val="20"/>
        </w:rPr>
        <w:t xml:space="preserve">, że bezpośrednio prace fizyczne przy realizacji robót budowlanych będących przedmiotem zamówienia będą wykonywały osoby (ze wskazaniem ich imion, nazwisk oraz zakresu robót wykonywanych przez danego pracownika - załącznik nr </w:t>
      </w:r>
      <w:r w:rsidR="00FF434E">
        <w:rPr>
          <w:rFonts w:ascii="Arial" w:hAnsi="Arial" w:cs="Arial"/>
          <w:color w:val="000000"/>
          <w:sz w:val="20"/>
          <w:szCs w:val="20"/>
        </w:rPr>
        <w:t>5</w:t>
      </w:r>
      <w:r w:rsidRPr="00615A65">
        <w:rPr>
          <w:rFonts w:ascii="Arial" w:hAnsi="Arial" w:cs="Arial"/>
          <w:color w:val="000000"/>
          <w:sz w:val="20"/>
          <w:szCs w:val="20"/>
        </w:rPr>
        <w:t xml:space="preserve"> do SWZ</w:t>
      </w:r>
    </w:p>
    <w:p w14:paraId="73C06598" w14:textId="30FB67F8" w:rsidR="00D541F7" w:rsidRPr="00003399" w:rsidRDefault="000F3764" w:rsidP="00003399">
      <w:pPr>
        <w:pStyle w:val="Nagwek2"/>
        <w:spacing w:line="320" w:lineRule="auto"/>
        <w:jc w:val="both"/>
      </w:pPr>
      <w:bookmarkStart w:id="29" w:name="_Toc65566881"/>
      <w:r>
        <w:lastRenderedPageBreak/>
        <w:t>XXII. Wymagania dotyczące zabezpieczenia należytego wykonania umowy</w:t>
      </w:r>
      <w:bookmarkEnd w:id="29"/>
    </w:p>
    <w:p w14:paraId="19F8C1E1" w14:textId="5CADFF66"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bCs/>
          <w:color w:val="000000"/>
        </w:rPr>
        <w:t xml:space="preserve">1. </w:t>
      </w:r>
      <w:r w:rsidRPr="00F604D9">
        <w:rPr>
          <w:rFonts w:ascii="Arial" w:hAnsi="Arial" w:cs="Arial"/>
          <w:color w:val="000000"/>
        </w:rPr>
        <w:t xml:space="preserve">Zabezpieczenie ustala się w wysokości </w:t>
      </w:r>
      <w:r w:rsidRPr="00F604D9">
        <w:rPr>
          <w:rFonts w:ascii="Arial" w:hAnsi="Arial" w:cs="Arial"/>
          <w:b/>
          <w:color w:val="000000"/>
          <w:lang w:val="pl-PL"/>
        </w:rPr>
        <w:t>5</w:t>
      </w:r>
      <w:r w:rsidRPr="00F604D9">
        <w:rPr>
          <w:rFonts w:ascii="Arial" w:hAnsi="Arial" w:cs="Arial"/>
          <w:b/>
          <w:bCs/>
          <w:color w:val="000000"/>
        </w:rPr>
        <w:t xml:space="preserve"> %</w:t>
      </w:r>
      <w:r w:rsidRPr="00F604D9">
        <w:rPr>
          <w:rFonts w:ascii="Arial" w:hAnsi="Arial" w:cs="Arial"/>
          <w:b/>
          <w:color w:val="000000"/>
        </w:rPr>
        <w:t xml:space="preserve"> ceny całkowitej podanej w ofercie</w:t>
      </w:r>
      <w:r w:rsidRPr="00F604D9">
        <w:rPr>
          <w:rFonts w:ascii="Arial" w:hAnsi="Arial" w:cs="Arial"/>
          <w:color w:val="000000"/>
        </w:rPr>
        <w:t xml:space="preserve"> albo maksymalnej wartości nominalnej zobowiązania Zamawiającego wynikającego z umowy.</w:t>
      </w:r>
    </w:p>
    <w:p w14:paraId="77329074" w14:textId="77777777"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color w:val="000000"/>
        </w:rPr>
        <w:t>2. Wykonawca zobowiązany jest do wniesienia zabezpieczenia należytego wykonania umowy (nie później niż w dniu podpisania umowy).</w:t>
      </w:r>
    </w:p>
    <w:p w14:paraId="5EF02444" w14:textId="77777777" w:rsidR="00643996" w:rsidRPr="00F604D9" w:rsidRDefault="00D541F7" w:rsidP="00643996">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3. </w:t>
      </w:r>
      <w:r w:rsidRPr="00F604D9">
        <w:rPr>
          <w:rFonts w:ascii="Arial" w:hAnsi="Arial" w:cs="Arial"/>
          <w:sz w:val="20"/>
          <w:szCs w:val="20"/>
        </w:rPr>
        <w:t xml:space="preserve">Zabezpieczenie należytego wykonania umowy może być wnoszone w jednej lub w kilku następujących formach, o których mowa w art. </w:t>
      </w:r>
      <w:r w:rsidR="00643996" w:rsidRPr="00F604D9">
        <w:rPr>
          <w:rFonts w:ascii="Arial" w:hAnsi="Arial" w:cs="Arial"/>
          <w:sz w:val="20"/>
          <w:szCs w:val="20"/>
        </w:rPr>
        <w:t>450</w:t>
      </w:r>
      <w:r w:rsidRPr="00F604D9">
        <w:rPr>
          <w:rFonts w:ascii="Arial" w:hAnsi="Arial" w:cs="Arial"/>
          <w:sz w:val="20"/>
          <w:szCs w:val="20"/>
        </w:rPr>
        <w:t xml:space="preserve"> ust. 1 ustawy Pzp:</w:t>
      </w:r>
    </w:p>
    <w:p w14:paraId="515C9B08" w14:textId="79B32F74"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 xml:space="preserve">pieniądzu </w:t>
      </w:r>
      <w:r w:rsidRPr="00F604D9">
        <w:rPr>
          <w:rFonts w:ascii="Arial" w:hAnsi="Arial" w:cs="Arial"/>
          <w:color w:val="000000"/>
          <w:sz w:val="20"/>
          <w:szCs w:val="20"/>
        </w:rPr>
        <w:t>(na konto Gminy Krzywiń na konto w Banku Spółdzielczym w Kościanie Oddział Krzywiń nr 10 8666 0004 0300 0169 2000 0016)</w:t>
      </w:r>
      <w:r w:rsidRPr="00F604D9">
        <w:rPr>
          <w:rFonts w:ascii="Arial" w:hAnsi="Arial" w:cs="Arial"/>
          <w:sz w:val="20"/>
          <w:szCs w:val="20"/>
        </w:rPr>
        <w:t>,</w:t>
      </w:r>
    </w:p>
    <w:p w14:paraId="68B452FA" w14:textId="20448DC7"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bankowych lub poręczeniach spółdzielczej kasy oszczędnościowo - kredytowej, z tym że poręczenie kasy jest zawsze poręczeniem pieniężnym,</w:t>
      </w:r>
    </w:p>
    <w:p w14:paraId="68E02F30" w14:textId="00FFCD29"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bankowych,</w:t>
      </w:r>
    </w:p>
    <w:p w14:paraId="7B7F33A1" w14:textId="706E4468"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ubezpieczeniowych,</w:t>
      </w:r>
    </w:p>
    <w:p w14:paraId="59EC969B" w14:textId="5143318F"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udzielanych przez podmioty, o których mowa w art. 6b ust. 5 pkt</w:t>
      </w:r>
      <w:r w:rsidRPr="00F604D9">
        <w:rPr>
          <w:rFonts w:ascii="Arial" w:hAnsi="Arial" w:cs="Arial"/>
          <w:sz w:val="20"/>
          <w:szCs w:val="20"/>
        </w:rPr>
        <w:br/>
        <w:t>2 ustawy z dnia 9 listopada 2000 r. o utworzeniu Polskiej Agencji Rozwoju Przedsiębiorczości (Dz. U. z 2019 r. poz. 310 ze zm.).</w:t>
      </w:r>
    </w:p>
    <w:p w14:paraId="645AA088" w14:textId="5E3615A8" w:rsidR="00D541F7" w:rsidRPr="00F604D9" w:rsidRDefault="00D541F7" w:rsidP="00D541F7">
      <w:pPr>
        <w:pStyle w:val="Tekstpodstawowywcity"/>
        <w:tabs>
          <w:tab w:val="left" w:pos="360"/>
        </w:tabs>
        <w:spacing w:after="0" w:line="360" w:lineRule="auto"/>
        <w:ind w:left="0"/>
        <w:jc w:val="both"/>
        <w:rPr>
          <w:rFonts w:ascii="Arial" w:hAnsi="Arial" w:cs="Arial"/>
          <w:b/>
        </w:rPr>
      </w:pPr>
      <w:r w:rsidRPr="00F604D9">
        <w:rPr>
          <w:rFonts w:ascii="Arial" w:hAnsi="Arial" w:cs="Arial"/>
          <w:b/>
        </w:rPr>
        <w:t xml:space="preserve">W przypadku wniesienia zabezpieczenia w formach, o których mowa powyżej (tj. art. </w:t>
      </w:r>
      <w:r w:rsidR="00643996" w:rsidRPr="00F604D9">
        <w:rPr>
          <w:rFonts w:ascii="Arial" w:hAnsi="Arial" w:cs="Arial"/>
          <w:b/>
          <w:lang w:val="pl-PL"/>
        </w:rPr>
        <w:t>450</w:t>
      </w:r>
      <w:r w:rsidRPr="00F604D9">
        <w:rPr>
          <w:rFonts w:ascii="Arial" w:hAnsi="Arial" w:cs="Arial"/>
          <w:b/>
        </w:rPr>
        <w:t xml:space="preserve"> ust. 1 pkt 2 - 5 ustawy Pzp) wykonawca składa oryginał dokumentu potwierdzającego wniesienie zabezpieczenia w tych formach.</w:t>
      </w:r>
    </w:p>
    <w:p w14:paraId="03CD74A6" w14:textId="78E5F53F" w:rsidR="00D541F7" w:rsidRPr="00F604D9" w:rsidRDefault="00D541F7" w:rsidP="00D541F7">
      <w:pPr>
        <w:pStyle w:val="Tekstpodstawowywcity"/>
        <w:tabs>
          <w:tab w:val="left" w:pos="360"/>
        </w:tabs>
        <w:spacing w:after="0" w:line="360" w:lineRule="auto"/>
        <w:ind w:left="0"/>
        <w:jc w:val="both"/>
        <w:rPr>
          <w:rFonts w:ascii="Arial" w:hAnsi="Arial" w:cs="Arial"/>
          <w:color w:val="000000"/>
        </w:rPr>
      </w:pPr>
      <w:r w:rsidRPr="00F604D9">
        <w:rPr>
          <w:rFonts w:ascii="Arial" w:hAnsi="Arial" w:cs="Arial"/>
        </w:rPr>
        <w:t xml:space="preserve">4. </w:t>
      </w:r>
      <w:r w:rsidRPr="00F604D9">
        <w:rPr>
          <w:rFonts w:ascii="Arial" w:hAnsi="Arial" w:cs="Arial"/>
          <w:color w:val="000000"/>
        </w:rPr>
        <w:t>Zamawiający zwraca zabezpieczenie w terminie 30 dni od dnia wykonania zamówienia</w:t>
      </w:r>
      <w:r w:rsidR="00F604D9">
        <w:rPr>
          <w:rFonts w:ascii="Arial" w:hAnsi="Arial" w:cs="Arial"/>
          <w:color w:val="000000"/>
          <w:lang w:val="pl-PL"/>
        </w:rPr>
        <w:t xml:space="preserve"> </w:t>
      </w:r>
      <w:r w:rsidRPr="00F604D9">
        <w:rPr>
          <w:rFonts w:ascii="Arial" w:hAnsi="Arial" w:cs="Arial"/>
          <w:color w:val="000000"/>
        </w:rPr>
        <w:t xml:space="preserve">i uznania przez Zamawiającego za należycie wykonane. Kwota pozostawiona na </w:t>
      </w:r>
      <w:r w:rsidRPr="00F604D9">
        <w:rPr>
          <w:rFonts w:ascii="Arial" w:hAnsi="Arial" w:cs="Arial"/>
          <w:b/>
          <w:color w:val="000000"/>
        </w:rPr>
        <w:t>zabezpieczenie roszczeń z tytułu rękojmi za wady</w:t>
      </w:r>
      <w:r w:rsidRPr="00F604D9">
        <w:rPr>
          <w:rFonts w:ascii="Arial" w:hAnsi="Arial" w:cs="Arial"/>
          <w:color w:val="000000"/>
        </w:rPr>
        <w:t xml:space="preserve"> </w:t>
      </w:r>
      <w:r w:rsidR="00F604D9" w:rsidRPr="00F604D9">
        <w:rPr>
          <w:rFonts w:ascii="Arial" w:hAnsi="Arial" w:cs="Arial"/>
          <w:b/>
          <w:bCs/>
          <w:color w:val="000000"/>
          <w:lang w:val="pl-PL"/>
        </w:rPr>
        <w:t>lub gwarancji</w:t>
      </w:r>
      <w:r w:rsidR="00F604D9">
        <w:rPr>
          <w:rFonts w:ascii="Arial" w:hAnsi="Arial" w:cs="Arial"/>
          <w:color w:val="000000"/>
          <w:lang w:val="pl-PL"/>
        </w:rPr>
        <w:t xml:space="preserve"> </w:t>
      </w:r>
      <w:r w:rsidRPr="00F604D9">
        <w:rPr>
          <w:rFonts w:ascii="Arial" w:hAnsi="Arial" w:cs="Arial"/>
          <w:color w:val="000000"/>
        </w:rPr>
        <w:t xml:space="preserve">nie może przekraczać </w:t>
      </w:r>
      <w:r w:rsidRPr="00F604D9">
        <w:rPr>
          <w:rFonts w:ascii="Arial" w:hAnsi="Arial" w:cs="Arial"/>
          <w:b/>
          <w:color w:val="000000"/>
        </w:rPr>
        <w:t>30% wysokości zabezpieczenia</w:t>
      </w:r>
      <w:r w:rsidRPr="00F604D9">
        <w:rPr>
          <w:rFonts w:ascii="Arial" w:hAnsi="Arial" w:cs="Arial"/>
          <w:color w:val="000000"/>
        </w:rPr>
        <w:t>.</w:t>
      </w:r>
    </w:p>
    <w:p w14:paraId="7C00C5B7" w14:textId="42EB09EC"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5. </w:t>
      </w:r>
      <w:r w:rsidRPr="00F604D9">
        <w:rPr>
          <w:rFonts w:ascii="Arial" w:hAnsi="Arial" w:cs="Arial"/>
          <w:sz w:val="20"/>
          <w:szCs w:val="20"/>
        </w:rPr>
        <w:t>Z treści gwarancji i poręczeń, o których mowa powyżej musi wynikać, że kwota pozostawiona na zabezpieczenie roszczeń z tytułu rękojmi za wady</w:t>
      </w:r>
      <w:r w:rsidR="00F604D9">
        <w:rPr>
          <w:rFonts w:ascii="Arial" w:hAnsi="Arial" w:cs="Arial"/>
          <w:sz w:val="20"/>
          <w:szCs w:val="20"/>
        </w:rPr>
        <w:t xml:space="preserve"> lub gwarancji</w:t>
      </w:r>
      <w:r w:rsidRPr="00F604D9">
        <w:rPr>
          <w:rFonts w:ascii="Arial" w:hAnsi="Arial" w:cs="Arial"/>
          <w:sz w:val="20"/>
          <w:szCs w:val="20"/>
        </w:rPr>
        <w:t xml:space="preserve"> wynosi 30% wysokości zabezpieczenia. Kwota jest zwracana nie później niż w 15 dniu po upływie okresu rękojmi za wady</w:t>
      </w:r>
      <w:r w:rsidR="00F604D9">
        <w:rPr>
          <w:rFonts w:ascii="Arial" w:hAnsi="Arial" w:cs="Arial"/>
          <w:sz w:val="20"/>
          <w:szCs w:val="20"/>
        </w:rPr>
        <w:t xml:space="preserve"> lub gwarancji</w:t>
      </w:r>
      <w:r w:rsidRPr="00F604D9">
        <w:rPr>
          <w:rFonts w:ascii="Arial" w:hAnsi="Arial" w:cs="Arial"/>
          <w:sz w:val="20"/>
          <w:szCs w:val="20"/>
        </w:rPr>
        <w:t>.</w:t>
      </w:r>
    </w:p>
    <w:p w14:paraId="44ADED46" w14:textId="6C11DD84"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6. </w:t>
      </w:r>
      <w:r w:rsidRPr="00F604D9">
        <w:rPr>
          <w:rFonts w:ascii="Arial" w:hAnsi="Arial" w:cs="Arial"/>
          <w:sz w:val="20"/>
          <w:szCs w:val="20"/>
        </w:rPr>
        <w:t xml:space="preserve">Zamawiający </w:t>
      </w:r>
      <w:r w:rsidRPr="00F604D9">
        <w:rPr>
          <w:rFonts w:ascii="Arial" w:hAnsi="Arial" w:cs="Arial"/>
          <w:b/>
          <w:bCs/>
          <w:sz w:val="20"/>
          <w:szCs w:val="20"/>
        </w:rPr>
        <w:t>nie wyraża</w:t>
      </w:r>
      <w:r w:rsidRPr="00F604D9">
        <w:rPr>
          <w:rFonts w:ascii="Arial" w:hAnsi="Arial" w:cs="Arial"/>
          <w:sz w:val="20"/>
          <w:szCs w:val="20"/>
        </w:rPr>
        <w:t xml:space="preserve"> zgody na wniesienie zabezpieczenia</w:t>
      </w:r>
      <w:r w:rsidR="00F604D9">
        <w:rPr>
          <w:rFonts w:ascii="Arial" w:hAnsi="Arial" w:cs="Arial"/>
          <w:sz w:val="20"/>
          <w:szCs w:val="20"/>
        </w:rPr>
        <w:t xml:space="preserve"> w formach, o których mówi art. 450 ust. 2 ustawy Pzp, tj.</w:t>
      </w:r>
      <w:r w:rsidRPr="00F604D9">
        <w:rPr>
          <w:rFonts w:ascii="Arial" w:hAnsi="Arial" w:cs="Arial"/>
          <w:sz w:val="20"/>
          <w:szCs w:val="20"/>
        </w:rPr>
        <w:t>:</w:t>
      </w:r>
    </w:p>
    <w:p w14:paraId="5F747091" w14:textId="77777777"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a) w wekslach z poręczeniem wekslowym banku lub spółdzielczej kasy oszczędnościowo - kredytowej,</w:t>
      </w:r>
    </w:p>
    <w:p w14:paraId="110F5839" w14:textId="046C0E63"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b) przez ustanowienie zastawu na papierach wartościowych emitowanych przez Skarb Państwa lub jednostkę samorządu terytorialnego,</w:t>
      </w:r>
    </w:p>
    <w:p w14:paraId="14B84B9D" w14:textId="41CEE81B"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c) przez ustanowienie zastawu rejestrowego na zasadach określonych w przepisach</w:t>
      </w:r>
      <w:r w:rsidR="00F604D9">
        <w:rPr>
          <w:rFonts w:ascii="Arial" w:hAnsi="Arial" w:cs="Arial"/>
          <w:sz w:val="20"/>
          <w:szCs w:val="20"/>
        </w:rPr>
        <w:t xml:space="preserve"> </w:t>
      </w:r>
      <w:r w:rsidRPr="00F604D9">
        <w:rPr>
          <w:rFonts w:ascii="Arial" w:hAnsi="Arial" w:cs="Arial"/>
          <w:sz w:val="20"/>
          <w:szCs w:val="20"/>
        </w:rPr>
        <w:t>o zastawie rejestrowym i re</w:t>
      </w:r>
      <w:r w:rsidRPr="00F604D9">
        <w:rPr>
          <w:rFonts w:ascii="Arial" w:hAnsi="Arial" w:cs="Arial"/>
          <w:sz w:val="20"/>
          <w:szCs w:val="20"/>
        </w:rPr>
        <w:softHyphen/>
        <w:t>jestrze zastawów.</w:t>
      </w:r>
    </w:p>
    <w:p w14:paraId="7D3995C1" w14:textId="77777777"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7. </w:t>
      </w:r>
      <w:r w:rsidRPr="00F604D9">
        <w:rPr>
          <w:rFonts w:ascii="Arial" w:hAnsi="Arial" w:cs="Arial"/>
          <w:sz w:val="20"/>
          <w:szCs w:val="20"/>
        </w:rPr>
        <w:t>Za zgodą zamawiającego wykonawca może dokonać zmiany formy zabezpieczenia na jedną lub kilka form, o których mowa w pkt. 3 niniejszego rozdziału. Zmiana formy zabezpieczenia musi być dokonana z zachowa</w:t>
      </w:r>
      <w:r w:rsidRPr="00F604D9">
        <w:rPr>
          <w:rFonts w:ascii="Arial" w:hAnsi="Arial" w:cs="Arial"/>
          <w:sz w:val="20"/>
          <w:szCs w:val="20"/>
        </w:rPr>
        <w:softHyphen/>
        <w:t>niem ciągłości zabezpieczenia i bez zmniejszenia jego wysokości.</w:t>
      </w:r>
    </w:p>
    <w:p w14:paraId="25331782" w14:textId="3C08FF11" w:rsidR="00D541F7" w:rsidRPr="00F604D9" w:rsidRDefault="00D541F7" w:rsidP="00D541F7">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lastRenderedPageBreak/>
        <w:t>8. Jeżeli zabezpieczenie wniesiono w pieniądzu, zamawiający przechowuje je na oprocentowanym rachunku bankowym. Zamawiający zwraca zabezpieczenie wniesione</w:t>
      </w:r>
      <w:r w:rsidR="00F604D9">
        <w:rPr>
          <w:rFonts w:ascii="Arial" w:hAnsi="Arial" w:cs="Arial"/>
          <w:sz w:val="20"/>
          <w:szCs w:val="20"/>
        </w:rPr>
        <w:t xml:space="preserve"> </w:t>
      </w:r>
      <w:r w:rsidRPr="00F604D9">
        <w:rPr>
          <w:rFonts w:ascii="Arial" w:hAnsi="Arial" w:cs="Arial"/>
          <w:sz w:val="20"/>
          <w:szCs w:val="20"/>
        </w:rPr>
        <w:t>w pieniądzu z odsetkami wynikającymi z umowy rachunku bankowego, na którym było ono przechowywane, pomniejszone o koszt prowadzenia tego rachunku oraz prowizji bankowej za przelew pieniędzy na rachunek bankowy wykonawcy.</w:t>
      </w:r>
    </w:p>
    <w:p w14:paraId="1DEFFBEE" w14:textId="2B35BBED" w:rsidR="00D541F7" w:rsidRPr="00F604D9" w:rsidRDefault="00D541F7" w:rsidP="00F604D9">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9. W trakcie realizacji umowy wykonawca może dokonać zmiany formy zabezpieczenia na jedną lub kilka form, o których mowa w pkt. 3 niniejszego rozdziału. Zmiana formy zabezpieczenia jest dokonywana z zachowaniem ciągłości zabezpieczenia i bez zmniejszenia jego wysokości.</w:t>
      </w:r>
    </w:p>
    <w:p w14:paraId="00000139" w14:textId="77777777" w:rsidR="004B3803" w:rsidRDefault="000F3764">
      <w:pPr>
        <w:pStyle w:val="Nagwek2"/>
        <w:spacing w:line="320" w:lineRule="auto"/>
        <w:jc w:val="both"/>
      </w:pPr>
      <w:bookmarkStart w:id="30" w:name="_Toc65566882"/>
      <w:r>
        <w:t>XXIII. Informacje o treści zawieranej umowy oraz możliwości jej zmiany</w:t>
      </w:r>
      <w:bookmarkEnd w:id="30"/>
      <w:r>
        <w:t xml:space="preserve"> </w:t>
      </w:r>
    </w:p>
    <w:p w14:paraId="0000013A" w14:textId="7D4D8278" w:rsidR="004B3803" w:rsidRDefault="000F3764" w:rsidP="00E1203B">
      <w:pPr>
        <w:numPr>
          <w:ilvl w:val="3"/>
          <w:numId w:val="16"/>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FF434E">
        <w:rPr>
          <w:b/>
          <w:sz w:val="20"/>
          <w:szCs w:val="20"/>
        </w:rPr>
        <w:t>6</w:t>
      </w:r>
      <w:r>
        <w:rPr>
          <w:b/>
          <w:sz w:val="20"/>
          <w:szCs w:val="20"/>
        </w:rPr>
        <w:t xml:space="preserve"> do SWZ</w:t>
      </w:r>
      <w:r>
        <w:rPr>
          <w:sz w:val="20"/>
          <w:szCs w:val="20"/>
        </w:rPr>
        <w:t>.</w:t>
      </w:r>
    </w:p>
    <w:p w14:paraId="0000013B" w14:textId="77777777" w:rsidR="004B3803" w:rsidRDefault="000F3764" w:rsidP="00E1203B">
      <w:pPr>
        <w:numPr>
          <w:ilvl w:val="3"/>
          <w:numId w:val="16"/>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7AEB63B0" w:rsidR="004B3803" w:rsidRDefault="000F3764" w:rsidP="00E1203B">
      <w:pPr>
        <w:numPr>
          <w:ilvl w:val="3"/>
          <w:numId w:val="16"/>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FF434E">
        <w:rPr>
          <w:b/>
          <w:sz w:val="20"/>
          <w:szCs w:val="20"/>
        </w:rPr>
        <w:t>6</w:t>
      </w:r>
      <w:r>
        <w:rPr>
          <w:b/>
          <w:sz w:val="20"/>
          <w:szCs w:val="20"/>
        </w:rPr>
        <w:t xml:space="preserve"> do SWZ</w:t>
      </w:r>
      <w:r>
        <w:rPr>
          <w:sz w:val="20"/>
          <w:szCs w:val="20"/>
        </w:rPr>
        <w:t>.</w:t>
      </w:r>
    </w:p>
    <w:p w14:paraId="0000013D" w14:textId="77777777" w:rsidR="004B3803" w:rsidRDefault="000F3764" w:rsidP="00E1203B">
      <w:pPr>
        <w:numPr>
          <w:ilvl w:val="3"/>
          <w:numId w:val="16"/>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B3803" w:rsidRDefault="000F3764">
      <w:pPr>
        <w:pStyle w:val="Nagwek2"/>
        <w:spacing w:line="320" w:lineRule="auto"/>
        <w:jc w:val="both"/>
      </w:pPr>
      <w:bookmarkStart w:id="31" w:name="_Toc65566883"/>
      <w:r>
        <w:t>XIV. Pouczenie o środkach ochrony prawnej przysługujących Wykonawcy</w:t>
      </w:r>
      <w:bookmarkEnd w:id="31"/>
    </w:p>
    <w:p w14:paraId="0000013F" w14:textId="77777777" w:rsidR="004B3803" w:rsidRDefault="000F3764" w:rsidP="00E1203B">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rsidP="00E1203B">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rsidP="00E1203B">
      <w:pPr>
        <w:numPr>
          <w:ilvl w:val="0"/>
          <w:numId w:val="6"/>
        </w:numPr>
        <w:spacing w:line="360" w:lineRule="auto"/>
        <w:ind w:left="426"/>
        <w:jc w:val="both"/>
        <w:rPr>
          <w:sz w:val="20"/>
          <w:szCs w:val="20"/>
        </w:rPr>
      </w:pPr>
      <w:r>
        <w:rPr>
          <w:sz w:val="20"/>
          <w:szCs w:val="20"/>
        </w:rPr>
        <w:t>Odwołanie przysługuje na:</w:t>
      </w:r>
    </w:p>
    <w:p w14:paraId="00000142" w14:textId="77777777" w:rsidR="004B3803" w:rsidRDefault="000F3764">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B3803" w:rsidRDefault="000F3764" w:rsidP="00E1203B">
      <w:pPr>
        <w:numPr>
          <w:ilvl w:val="0"/>
          <w:numId w:val="6"/>
        </w:numPr>
        <w:spacing w:line="360" w:lineRule="auto"/>
        <w:ind w:left="426"/>
        <w:jc w:val="both"/>
        <w:rPr>
          <w:sz w:val="20"/>
          <w:szCs w:val="20"/>
        </w:rPr>
      </w:pPr>
      <w:r>
        <w:rPr>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rsidP="00E1203B">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rsidP="00E1203B">
      <w:pPr>
        <w:numPr>
          <w:ilvl w:val="0"/>
          <w:numId w:val="6"/>
        </w:numPr>
        <w:spacing w:line="360" w:lineRule="auto"/>
        <w:ind w:left="426"/>
        <w:jc w:val="both"/>
        <w:rPr>
          <w:sz w:val="20"/>
          <w:szCs w:val="20"/>
        </w:rPr>
      </w:pPr>
      <w:r>
        <w:rPr>
          <w:sz w:val="20"/>
          <w:szCs w:val="20"/>
        </w:rPr>
        <w:t>Odwołanie wnosi się w terminie:</w:t>
      </w:r>
    </w:p>
    <w:p w14:paraId="00000147" w14:textId="77777777" w:rsidR="004B3803" w:rsidRDefault="000F3764">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Default="000F3764" w:rsidP="00E1203B">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rsidP="00E1203B">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B3803" w:rsidRDefault="000F3764" w:rsidP="00E1203B">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rsidP="00E1203B">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B3803" w:rsidRDefault="000F3764" w:rsidP="00E1203B">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rsidP="00E1203B">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32" w:name="_Toc65566884"/>
      <w:r>
        <w:t>XXV. Spis załączników</w:t>
      </w:r>
      <w:bookmarkEnd w:id="32"/>
    </w:p>
    <w:p w14:paraId="00000150" w14:textId="6CC5FE24" w:rsidR="004B3803" w:rsidRPr="00F604D9" w:rsidRDefault="00DD2F41" w:rsidP="00E1203B">
      <w:pPr>
        <w:numPr>
          <w:ilvl w:val="0"/>
          <w:numId w:val="27"/>
        </w:numPr>
        <w:rPr>
          <w:sz w:val="20"/>
          <w:szCs w:val="20"/>
        </w:rPr>
      </w:pPr>
      <w:r w:rsidRPr="00F604D9">
        <w:rPr>
          <w:sz w:val="20"/>
          <w:szCs w:val="20"/>
        </w:rPr>
        <w:t>Formularz ofertowy,</w:t>
      </w:r>
    </w:p>
    <w:p w14:paraId="30702100" w14:textId="713B3177" w:rsidR="00DD2F41" w:rsidRDefault="00DD2F41" w:rsidP="00E1203B">
      <w:pPr>
        <w:numPr>
          <w:ilvl w:val="0"/>
          <w:numId w:val="27"/>
        </w:numPr>
        <w:rPr>
          <w:sz w:val="20"/>
          <w:szCs w:val="20"/>
        </w:rPr>
      </w:pPr>
      <w:r w:rsidRPr="00F604D9">
        <w:rPr>
          <w:sz w:val="20"/>
          <w:szCs w:val="20"/>
        </w:rPr>
        <w:t>Oświadczenie o spełnieniu warunków udziału w postępowaniu i niepodleganiu wykluczeniu,</w:t>
      </w:r>
    </w:p>
    <w:p w14:paraId="06E598B2" w14:textId="4A835273" w:rsidR="00F7243F" w:rsidRPr="00F604D9" w:rsidRDefault="00F7243F" w:rsidP="00F7243F">
      <w:pPr>
        <w:ind w:left="360"/>
        <w:rPr>
          <w:sz w:val="20"/>
          <w:szCs w:val="20"/>
        </w:rPr>
      </w:pPr>
      <w:r>
        <w:rPr>
          <w:sz w:val="20"/>
          <w:szCs w:val="20"/>
        </w:rPr>
        <w:t xml:space="preserve">2a.  </w:t>
      </w:r>
      <w:r w:rsidRPr="003E1CC4">
        <w:rPr>
          <w:sz w:val="20"/>
          <w:szCs w:val="20"/>
        </w:rPr>
        <w:t xml:space="preserve">Zobowiązanie podmiotu udostępniającego zasoby </w:t>
      </w:r>
      <w:r>
        <w:rPr>
          <w:sz w:val="20"/>
          <w:szCs w:val="20"/>
        </w:rPr>
        <w:t>wraz z oświadczeniami tego podmiotu,</w:t>
      </w:r>
    </w:p>
    <w:p w14:paraId="44E58B16" w14:textId="77777777" w:rsidR="00DD2F41" w:rsidRPr="00F604D9" w:rsidRDefault="00DD2F41" w:rsidP="00E1203B">
      <w:pPr>
        <w:numPr>
          <w:ilvl w:val="0"/>
          <w:numId w:val="27"/>
        </w:numPr>
        <w:rPr>
          <w:sz w:val="20"/>
          <w:szCs w:val="20"/>
        </w:rPr>
      </w:pPr>
      <w:r w:rsidRPr="00F604D9">
        <w:rPr>
          <w:sz w:val="20"/>
          <w:szCs w:val="20"/>
        </w:rPr>
        <w:t>Oświadczenie o przynależności lub braku przynależności do tej samej grupy kapitałowej,</w:t>
      </w:r>
    </w:p>
    <w:p w14:paraId="1E5C0781" w14:textId="6A051F53" w:rsidR="00DD2F41" w:rsidRPr="00F604D9" w:rsidRDefault="00DD2F41" w:rsidP="00E1203B">
      <w:pPr>
        <w:numPr>
          <w:ilvl w:val="0"/>
          <w:numId w:val="27"/>
        </w:numPr>
        <w:rPr>
          <w:sz w:val="20"/>
          <w:szCs w:val="20"/>
        </w:rPr>
      </w:pPr>
      <w:r w:rsidRPr="00F604D9">
        <w:rPr>
          <w:sz w:val="20"/>
          <w:szCs w:val="20"/>
        </w:rPr>
        <w:t>Wykaz wykonanych w ciągu ostatnich pięciu lat robót budowlanych,</w:t>
      </w:r>
    </w:p>
    <w:p w14:paraId="618F9096" w14:textId="57CE8619" w:rsidR="00DD2F41" w:rsidRPr="00F604D9" w:rsidRDefault="00DD2F41" w:rsidP="00E1203B">
      <w:pPr>
        <w:numPr>
          <w:ilvl w:val="0"/>
          <w:numId w:val="27"/>
        </w:numPr>
        <w:rPr>
          <w:sz w:val="20"/>
          <w:szCs w:val="20"/>
        </w:rPr>
      </w:pPr>
      <w:r w:rsidRPr="00F604D9">
        <w:rPr>
          <w:sz w:val="20"/>
          <w:szCs w:val="20"/>
        </w:rPr>
        <w:t>Oświadczenie o osobach skierowanych do realizacji zamówienia</w:t>
      </w:r>
    </w:p>
    <w:p w14:paraId="28FB64D2" w14:textId="42DF577C" w:rsidR="00DD2F41" w:rsidRPr="00F604D9" w:rsidRDefault="00DD2F41" w:rsidP="00E1203B">
      <w:pPr>
        <w:numPr>
          <w:ilvl w:val="0"/>
          <w:numId w:val="27"/>
        </w:numPr>
        <w:rPr>
          <w:sz w:val="20"/>
          <w:szCs w:val="20"/>
        </w:rPr>
      </w:pPr>
      <w:r w:rsidRPr="00F604D9">
        <w:rPr>
          <w:sz w:val="20"/>
          <w:szCs w:val="20"/>
        </w:rPr>
        <w:t>Oświadczenie o osobach zatrudnianych na podstawie umowy o pracę,</w:t>
      </w:r>
    </w:p>
    <w:p w14:paraId="0D2C0CA9" w14:textId="4E7D77CF" w:rsidR="00DD2F41" w:rsidRPr="00F604D9" w:rsidRDefault="00DD2F41" w:rsidP="00E1203B">
      <w:pPr>
        <w:numPr>
          <w:ilvl w:val="0"/>
          <w:numId w:val="27"/>
        </w:numPr>
        <w:rPr>
          <w:sz w:val="20"/>
          <w:szCs w:val="20"/>
        </w:rPr>
      </w:pPr>
      <w:r w:rsidRPr="00F604D9">
        <w:rPr>
          <w:sz w:val="20"/>
          <w:szCs w:val="20"/>
        </w:rPr>
        <w:t>Wzór umowy,</w:t>
      </w:r>
    </w:p>
    <w:p w14:paraId="40A7E786" w14:textId="02A3B8D4" w:rsidR="00DD2F41" w:rsidRPr="00F604D9" w:rsidRDefault="00DD2F41" w:rsidP="00E1203B">
      <w:pPr>
        <w:numPr>
          <w:ilvl w:val="0"/>
          <w:numId w:val="27"/>
        </w:numPr>
        <w:rPr>
          <w:sz w:val="20"/>
          <w:szCs w:val="20"/>
        </w:rPr>
      </w:pPr>
      <w:r w:rsidRPr="00F604D9">
        <w:rPr>
          <w:sz w:val="20"/>
          <w:szCs w:val="20"/>
        </w:rPr>
        <w:t>Dokumentacja techniczna.</w:t>
      </w:r>
    </w:p>
    <w:sectPr w:rsidR="00DD2F41" w:rsidRPr="00F604D9">
      <w:headerReference w:type="default" r:id="rId38"/>
      <w:footerReference w:type="default" r:id="rId3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E7C0B" w14:textId="77777777" w:rsidR="00B61C01" w:rsidRDefault="00B61C01">
      <w:pPr>
        <w:spacing w:line="240" w:lineRule="auto"/>
      </w:pPr>
      <w:r>
        <w:separator/>
      </w:r>
    </w:p>
  </w:endnote>
  <w:endnote w:type="continuationSeparator" w:id="0">
    <w:p w14:paraId="112D71F0" w14:textId="77777777" w:rsidR="00B61C01" w:rsidRDefault="00B61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4" w14:textId="73845370" w:rsidR="007C0D67" w:rsidRDefault="007C0D67" w:rsidP="00962442">
    <w:pPr>
      <w:tabs>
        <w:tab w:val="left" w:pos="615"/>
        <w:tab w:val="right" w:pos="9029"/>
      </w:tabs>
    </w:pPr>
    <w:r>
      <w:tab/>
      <w:t>Zadanie dofinansowane z Programu Polski Ład</w:t>
    </w:r>
    <w:r>
      <w:tab/>
    </w:r>
    <w:r>
      <w:fldChar w:fldCharType="begin"/>
    </w:r>
    <w:r>
      <w:instrText>PAGE</w:instrText>
    </w:r>
    <w:r>
      <w:fldChar w:fldCharType="separate"/>
    </w:r>
    <w:r w:rsidR="00C83DCD">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6F3E4" w14:textId="77777777" w:rsidR="00B61C01" w:rsidRDefault="00B61C01">
      <w:pPr>
        <w:spacing w:line="240" w:lineRule="auto"/>
      </w:pPr>
      <w:r>
        <w:separator/>
      </w:r>
    </w:p>
  </w:footnote>
  <w:footnote w:type="continuationSeparator" w:id="0">
    <w:p w14:paraId="01A87AD4" w14:textId="77777777" w:rsidR="00B61C01" w:rsidRDefault="00B61C01">
      <w:pPr>
        <w:spacing w:line="240" w:lineRule="auto"/>
      </w:pPr>
      <w:r>
        <w:continuationSeparator/>
      </w:r>
    </w:p>
  </w:footnote>
  <w:footnote w:id="1">
    <w:p w14:paraId="0000016D" w14:textId="77777777" w:rsidR="007C0D67" w:rsidRDefault="007C0D67">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3" w14:textId="77777777" w:rsidR="007C0D67" w:rsidRDefault="007C0D67">
      <w:pPr>
        <w:spacing w:line="240" w:lineRule="auto"/>
        <w:rPr>
          <w:sz w:val="16"/>
          <w:szCs w:val="16"/>
        </w:rPr>
      </w:pPr>
      <w:r>
        <w:rPr>
          <w:vertAlign w:val="superscript"/>
        </w:rPr>
        <w:footnoteRef/>
      </w:r>
      <w:r>
        <w:rPr>
          <w:sz w:val="16"/>
          <w:szCs w:val="16"/>
        </w:rPr>
        <w:t xml:space="preserve"> Zgodnie z art. 118 ust. 3 PZP </w:t>
      </w:r>
    </w:p>
  </w:footnote>
  <w:footnote w:id="3">
    <w:p w14:paraId="00000174" w14:textId="77777777" w:rsidR="007C0D67" w:rsidRDefault="007C0D67">
      <w:pPr>
        <w:spacing w:line="240" w:lineRule="auto"/>
        <w:rPr>
          <w:sz w:val="16"/>
          <w:szCs w:val="16"/>
        </w:rPr>
      </w:pPr>
      <w:r>
        <w:rPr>
          <w:vertAlign w:val="superscript"/>
        </w:rPr>
        <w:footnoteRef/>
      </w:r>
      <w:r>
        <w:rPr>
          <w:sz w:val="16"/>
          <w:szCs w:val="16"/>
        </w:rPr>
        <w:t xml:space="preserve"> Zgodnie z art. 122 PZP </w:t>
      </w:r>
    </w:p>
  </w:footnote>
  <w:footnote w:id="4">
    <w:p w14:paraId="00000175" w14:textId="77777777" w:rsidR="007C0D67" w:rsidRDefault="007C0D67">
      <w:pPr>
        <w:spacing w:line="240" w:lineRule="auto"/>
        <w:rPr>
          <w:sz w:val="16"/>
          <w:szCs w:val="16"/>
        </w:rPr>
      </w:pPr>
      <w:r>
        <w:rPr>
          <w:vertAlign w:val="superscript"/>
        </w:rPr>
        <w:footnoteRef/>
      </w:r>
      <w:r>
        <w:rPr>
          <w:sz w:val="16"/>
          <w:szCs w:val="16"/>
        </w:rPr>
        <w:t xml:space="preserve"> Zgodnie z art. 123 PZP </w:t>
      </w:r>
    </w:p>
  </w:footnote>
  <w:footnote w:id="5">
    <w:p w14:paraId="00000176" w14:textId="77777777" w:rsidR="007C0D67" w:rsidRDefault="007C0D67">
      <w:pPr>
        <w:spacing w:line="240" w:lineRule="auto"/>
        <w:rPr>
          <w:sz w:val="16"/>
          <w:szCs w:val="16"/>
        </w:rPr>
      </w:pPr>
      <w:r>
        <w:rPr>
          <w:vertAlign w:val="superscript"/>
        </w:rPr>
        <w:footnoteRef/>
      </w:r>
      <w:r>
        <w:rPr>
          <w:sz w:val="16"/>
          <w:szCs w:val="16"/>
        </w:rPr>
        <w:t xml:space="preserve"> Zgodnie z art. 125 ust. 5 PZP </w:t>
      </w:r>
    </w:p>
  </w:footnote>
  <w:footnote w:id="6">
    <w:p w14:paraId="00000177" w14:textId="77777777" w:rsidR="007C0D67" w:rsidRDefault="007C0D67">
      <w:pPr>
        <w:spacing w:line="240" w:lineRule="auto"/>
        <w:rPr>
          <w:sz w:val="16"/>
          <w:szCs w:val="16"/>
        </w:rPr>
      </w:pPr>
      <w:r>
        <w:rPr>
          <w:vertAlign w:val="superscript"/>
        </w:rPr>
        <w:footnoteRef/>
      </w:r>
      <w:r>
        <w:rPr>
          <w:sz w:val="16"/>
          <w:szCs w:val="16"/>
        </w:rPr>
        <w:t xml:space="preserve"> W zależności od tego co jest przedmiotem postępowania.</w:t>
      </w:r>
    </w:p>
  </w:footnote>
  <w:footnote w:id="7">
    <w:p w14:paraId="00000184" w14:textId="77777777" w:rsidR="007C0D67" w:rsidRDefault="007C0D67">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8">
    <w:p w14:paraId="0000017B" w14:textId="77777777" w:rsidR="007C0D67" w:rsidRDefault="007C0D67">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8" w14:textId="038577D5" w:rsidR="007C0D67" w:rsidRDefault="007C0D67">
    <w:pPr>
      <w:rPr>
        <w:rFonts w:ascii="Calibri" w:eastAsia="Calibri" w:hAnsi="Calibri" w:cs="Calibri"/>
        <w:color w:val="434343"/>
      </w:rPr>
    </w:pPr>
    <w:r>
      <w:rPr>
        <w:rFonts w:ascii="Calibri" w:eastAsia="Calibri" w:hAnsi="Calibri" w:cs="Calibri"/>
        <w:color w:val="434343"/>
      </w:rPr>
      <w:t>Nr postępowania: RIG.271.4.2024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C57"/>
    <w:multiLevelType w:val="hybridMultilevel"/>
    <w:tmpl w:val="84FAF6FE"/>
    <w:lvl w:ilvl="0" w:tplc="3F0AD45C">
      <w:start w:val="1"/>
      <w:numFmt w:val="decimal"/>
      <w:lvlText w:val="%1."/>
      <w:lvlJc w:val="left"/>
      <w:pPr>
        <w:tabs>
          <w:tab w:val="num" w:pos="-717"/>
        </w:tabs>
        <w:ind w:left="-717" w:hanging="360"/>
      </w:pPr>
      <w:rPr>
        <w:b w:val="0"/>
      </w:rPr>
    </w:lvl>
    <w:lvl w:ilvl="1" w:tplc="04150019">
      <w:start w:val="1"/>
      <w:numFmt w:val="decimal"/>
      <w:lvlText w:val="%2."/>
      <w:lvlJc w:val="left"/>
      <w:pPr>
        <w:tabs>
          <w:tab w:val="num" w:pos="3"/>
        </w:tabs>
        <w:ind w:left="3" w:hanging="360"/>
      </w:pPr>
    </w:lvl>
    <w:lvl w:ilvl="2" w:tplc="0415001B">
      <w:start w:val="1"/>
      <w:numFmt w:val="decimal"/>
      <w:lvlText w:val="%3."/>
      <w:lvlJc w:val="left"/>
      <w:pPr>
        <w:tabs>
          <w:tab w:val="num" w:pos="723"/>
        </w:tabs>
        <w:ind w:left="723" w:hanging="360"/>
      </w:pPr>
    </w:lvl>
    <w:lvl w:ilvl="3" w:tplc="0415000F">
      <w:start w:val="1"/>
      <w:numFmt w:val="decimal"/>
      <w:lvlText w:val="%4."/>
      <w:lvlJc w:val="left"/>
      <w:pPr>
        <w:tabs>
          <w:tab w:val="num" w:pos="1443"/>
        </w:tabs>
        <w:ind w:left="1443" w:hanging="360"/>
      </w:pPr>
    </w:lvl>
    <w:lvl w:ilvl="4" w:tplc="04150019">
      <w:start w:val="1"/>
      <w:numFmt w:val="decimal"/>
      <w:lvlText w:val="%5."/>
      <w:lvlJc w:val="left"/>
      <w:pPr>
        <w:tabs>
          <w:tab w:val="num" w:pos="2163"/>
        </w:tabs>
        <w:ind w:left="2163" w:hanging="360"/>
      </w:pPr>
    </w:lvl>
    <w:lvl w:ilvl="5" w:tplc="0415001B">
      <w:start w:val="1"/>
      <w:numFmt w:val="decimal"/>
      <w:lvlText w:val="%6."/>
      <w:lvlJc w:val="left"/>
      <w:pPr>
        <w:tabs>
          <w:tab w:val="num" w:pos="2883"/>
        </w:tabs>
        <w:ind w:left="2883" w:hanging="360"/>
      </w:pPr>
    </w:lvl>
    <w:lvl w:ilvl="6" w:tplc="0415000F">
      <w:start w:val="1"/>
      <w:numFmt w:val="decimal"/>
      <w:lvlText w:val="%7."/>
      <w:lvlJc w:val="left"/>
      <w:pPr>
        <w:tabs>
          <w:tab w:val="num" w:pos="3603"/>
        </w:tabs>
        <w:ind w:left="3603" w:hanging="360"/>
      </w:pPr>
    </w:lvl>
    <w:lvl w:ilvl="7" w:tplc="04150019">
      <w:start w:val="1"/>
      <w:numFmt w:val="decimal"/>
      <w:lvlText w:val="%8."/>
      <w:lvlJc w:val="left"/>
      <w:pPr>
        <w:tabs>
          <w:tab w:val="num" w:pos="4323"/>
        </w:tabs>
        <w:ind w:left="4323" w:hanging="360"/>
      </w:pPr>
    </w:lvl>
    <w:lvl w:ilvl="8" w:tplc="0415001B">
      <w:start w:val="1"/>
      <w:numFmt w:val="decimal"/>
      <w:lvlText w:val="%9."/>
      <w:lvlJc w:val="left"/>
      <w:pPr>
        <w:tabs>
          <w:tab w:val="num" w:pos="5043"/>
        </w:tabs>
        <w:ind w:left="5043"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F223A42"/>
    <w:multiLevelType w:val="hybridMultilevel"/>
    <w:tmpl w:val="8CE6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9"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4162276"/>
    <w:multiLevelType w:val="hybridMultilevel"/>
    <w:tmpl w:val="0FE40246"/>
    <w:lvl w:ilvl="0" w:tplc="00D06488">
      <w:start w:val="1"/>
      <w:numFmt w:val="decimal"/>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4"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3"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CF03F5F"/>
    <w:multiLevelType w:val="hybridMultilevel"/>
    <w:tmpl w:val="CA3CFE22"/>
    <w:lvl w:ilvl="0" w:tplc="CF6AACC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637"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E337782"/>
    <w:multiLevelType w:val="hybridMultilevel"/>
    <w:tmpl w:val="056EA6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EAD3E5C"/>
    <w:multiLevelType w:val="hybridMultilevel"/>
    <w:tmpl w:val="5B16CD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1"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A3F0539"/>
    <w:multiLevelType w:val="hybridMultilevel"/>
    <w:tmpl w:val="F3E2BBE2"/>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8"/>
  </w:num>
  <w:num w:numId="2">
    <w:abstractNumId w:val="26"/>
  </w:num>
  <w:num w:numId="3">
    <w:abstractNumId w:val="17"/>
  </w:num>
  <w:num w:numId="4">
    <w:abstractNumId w:val="29"/>
  </w:num>
  <w:num w:numId="5">
    <w:abstractNumId w:val="9"/>
  </w:num>
  <w:num w:numId="6">
    <w:abstractNumId w:val="32"/>
  </w:num>
  <w:num w:numId="7">
    <w:abstractNumId w:val="1"/>
  </w:num>
  <w:num w:numId="8">
    <w:abstractNumId w:val="16"/>
  </w:num>
  <w:num w:numId="9">
    <w:abstractNumId w:val="22"/>
  </w:num>
  <w:num w:numId="10">
    <w:abstractNumId w:val="2"/>
  </w:num>
  <w:num w:numId="11">
    <w:abstractNumId w:val="10"/>
  </w:num>
  <w:num w:numId="12">
    <w:abstractNumId w:val="7"/>
  </w:num>
  <w:num w:numId="13">
    <w:abstractNumId w:val="28"/>
  </w:num>
  <w:num w:numId="14">
    <w:abstractNumId w:val="27"/>
  </w:num>
  <w:num w:numId="15">
    <w:abstractNumId w:val="24"/>
  </w:num>
  <w:num w:numId="16">
    <w:abstractNumId w:val="15"/>
  </w:num>
  <w:num w:numId="17">
    <w:abstractNumId w:val="41"/>
  </w:num>
  <w:num w:numId="18">
    <w:abstractNumId w:val="33"/>
  </w:num>
  <w:num w:numId="19">
    <w:abstractNumId w:val="25"/>
  </w:num>
  <w:num w:numId="20">
    <w:abstractNumId w:val="39"/>
  </w:num>
  <w:num w:numId="21">
    <w:abstractNumId w:val="8"/>
  </w:num>
  <w:num w:numId="22">
    <w:abstractNumId w:val="21"/>
  </w:num>
  <w:num w:numId="23">
    <w:abstractNumId w:val="40"/>
  </w:num>
  <w:num w:numId="24">
    <w:abstractNumId w:val="18"/>
  </w:num>
  <w:num w:numId="25">
    <w:abstractNumId w:val="19"/>
  </w:num>
  <w:num w:numId="26">
    <w:abstractNumId w:val="3"/>
  </w:num>
  <w:num w:numId="27">
    <w:abstractNumId w:val="35"/>
  </w:num>
  <w:num w:numId="28">
    <w:abstractNumId w:val="14"/>
  </w:num>
  <w:num w:numId="29">
    <w:abstractNumId w:val="20"/>
  </w:num>
  <w:num w:numId="30">
    <w:abstractNumId w:val="34"/>
  </w:num>
  <w:num w:numId="31">
    <w:abstractNumId w:val="12"/>
  </w:num>
  <w:num w:numId="32">
    <w:abstractNumId w:val="11"/>
  </w:num>
  <w:num w:numId="33">
    <w:abstractNumId w:val="23"/>
  </w:num>
  <w:num w:numId="34">
    <w:abstractNumId w:val="37"/>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6"/>
  </w:num>
  <w:num w:numId="38">
    <w:abstractNumId w:val="4"/>
  </w:num>
  <w:num w:numId="39">
    <w:abstractNumId w:val="13"/>
  </w:num>
  <w:num w:numId="40">
    <w:abstractNumId w:val="42"/>
  </w:num>
  <w:num w:numId="41">
    <w:abstractNumId w:val="36"/>
  </w:num>
  <w:num w:numId="42">
    <w:abstractNumId w:val="30"/>
  </w:num>
  <w:num w:numId="43">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03"/>
    <w:rsid w:val="00003399"/>
    <w:rsid w:val="00017F60"/>
    <w:rsid w:val="00022739"/>
    <w:rsid w:val="00026C68"/>
    <w:rsid w:val="0003593B"/>
    <w:rsid w:val="00041FD5"/>
    <w:rsid w:val="0004398E"/>
    <w:rsid w:val="00046C42"/>
    <w:rsid w:val="00050960"/>
    <w:rsid w:val="000641D4"/>
    <w:rsid w:val="000729D2"/>
    <w:rsid w:val="0008468A"/>
    <w:rsid w:val="000948BB"/>
    <w:rsid w:val="00094CE0"/>
    <w:rsid w:val="00094DAE"/>
    <w:rsid w:val="00097F66"/>
    <w:rsid w:val="000A2887"/>
    <w:rsid w:val="000A3424"/>
    <w:rsid w:val="000B13C1"/>
    <w:rsid w:val="000D2DC2"/>
    <w:rsid w:val="000E0826"/>
    <w:rsid w:val="000E3B8F"/>
    <w:rsid w:val="000F25DF"/>
    <w:rsid w:val="000F3764"/>
    <w:rsid w:val="000F50E4"/>
    <w:rsid w:val="00102B06"/>
    <w:rsid w:val="00120DBB"/>
    <w:rsid w:val="00122FDB"/>
    <w:rsid w:val="001239ED"/>
    <w:rsid w:val="001323C1"/>
    <w:rsid w:val="00134651"/>
    <w:rsid w:val="001478CD"/>
    <w:rsid w:val="001532FC"/>
    <w:rsid w:val="0015348A"/>
    <w:rsid w:val="00153A5B"/>
    <w:rsid w:val="00157AEC"/>
    <w:rsid w:val="001639C7"/>
    <w:rsid w:val="00165F0B"/>
    <w:rsid w:val="00171B73"/>
    <w:rsid w:val="0018582D"/>
    <w:rsid w:val="001A161F"/>
    <w:rsid w:val="001B0A00"/>
    <w:rsid w:val="001B43C5"/>
    <w:rsid w:val="001C2665"/>
    <w:rsid w:val="001C4A2F"/>
    <w:rsid w:val="001D37DE"/>
    <w:rsid w:val="001E0EB5"/>
    <w:rsid w:val="001E24DB"/>
    <w:rsid w:val="001E6A5B"/>
    <w:rsid w:val="002036DB"/>
    <w:rsid w:val="00204D32"/>
    <w:rsid w:val="00204DB7"/>
    <w:rsid w:val="002076B9"/>
    <w:rsid w:val="00213057"/>
    <w:rsid w:val="00214568"/>
    <w:rsid w:val="00216DA5"/>
    <w:rsid w:val="00230ED3"/>
    <w:rsid w:val="00242A03"/>
    <w:rsid w:val="00242BEF"/>
    <w:rsid w:val="00243A10"/>
    <w:rsid w:val="00263BC6"/>
    <w:rsid w:val="00282BD6"/>
    <w:rsid w:val="00283F67"/>
    <w:rsid w:val="00285C9C"/>
    <w:rsid w:val="002914ED"/>
    <w:rsid w:val="00292A76"/>
    <w:rsid w:val="002939DC"/>
    <w:rsid w:val="002961B2"/>
    <w:rsid w:val="002A0B42"/>
    <w:rsid w:val="002A1DE9"/>
    <w:rsid w:val="002A453A"/>
    <w:rsid w:val="002B092A"/>
    <w:rsid w:val="002C3576"/>
    <w:rsid w:val="002D0F8A"/>
    <w:rsid w:val="002E71CB"/>
    <w:rsid w:val="002E71F6"/>
    <w:rsid w:val="002F4568"/>
    <w:rsid w:val="00304CDC"/>
    <w:rsid w:val="00305141"/>
    <w:rsid w:val="00313B82"/>
    <w:rsid w:val="00320F6D"/>
    <w:rsid w:val="00333478"/>
    <w:rsid w:val="00352868"/>
    <w:rsid w:val="00371FC9"/>
    <w:rsid w:val="003763C4"/>
    <w:rsid w:val="00397A24"/>
    <w:rsid w:val="003B01C1"/>
    <w:rsid w:val="003B50EC"/>
    <w:rsid w:val="003B5748"/>
    <w:rsid w:val="003B74D0"/>
    <w:rsid w:val="003E4CFF"/>
    <w:rsid w:val="003F3493"/>
    <w:rsid w:val="003F46FE"/>
    <w:rsid w:val="003F4CBF"/>
    <w:rsid w:val="003F5221"/>
    <w:rsid w:val="00401BFE"/>
    <w:rsid w:val="00403341"/>
    <w:rsid w:val="0041045A"/>
    <w:rsid w:val="00411782"/>
    <w:rsid w:val="00417690"/>
    <w:rsid w:val="004450EB"/>
    <w:rsid w:val="0045155D"/>
    <w:rsid w:val="00453AE4"/>
    <w:rsid w:val="00470BB8"/>
    <w:rsid w:val="004B0AAB"/>
    <w:rsid w:val="004B3803"/>
    <w:rsid w:val="004B4249"/>
    <w:rsid w:val="004E61EE"/>
    <w:rsid w:val="004F02F2"/>
    <w:rsid w:val="004F199A"/>
    <w:rsid w:val="004F5B63"/>
    <w:rsid w:val="00507DE5"/>
    <w:rsid w:val="0051673A"/>
    <w:rsid w:val="00517C1E"/>
    <w:rsid w:val="00533CB4"/>
    <w:rsid w:val="00541CAF"/>
    <w:rsid w:val="005627E6"/>
    <w:rsid w:val="00567627"/>
    <w:rsid w:val="0057248B"/>
    <w:rsid w:val="00591866"/>
    <w:rsid w:val="0059333F"/>
    <w:rsid w:val="00593BEA"/>
    <w:rsid w:val="005A2F9E"/>
    <w:rsid w:val="005C7D6D"/>
    <w:rsid w:val="005E02E7"/>
    <w:rsid w:val="0060572E"/>
    <w:rsid w:val="00607ADC"/>
    <w:rsid w:val="00614654"/>
    <w:rsid w:val="00615A65"/>
    <w:rsid w:val="00615F90"/>
    <w:rsid w:val="00630B3E"/>
    <w:rsid w:val="00634113"/>
    <w:rsid w:val="00634532"/>
    <w:rsid w:val="00643996"/>
    <w:rsid w:val="0064407C"/>
    <w:rsid w:val="00645CC3"/>
    <w:rsid w:val="006720CC"/>
    <w:rsid w:val="0068345E"/>
    <w:rsid w:val="00686A8A"/>
    <w:rsid w:val="006906CC"/>
    <w:rsid w:val="00693578"/>
    <w:rsid w:val="00693FE3"/>
    <w:rsid w:val="00696C58"/>
    <w:rsid w:val="006A0B59"/>
    <w:rsid w:val="006B0E38"/>
    <w:rsid w:val="006C5513"/>
    <w:rsid w:val="006F0A19"/>
    <w:rsid w:val="006F525B"/>
    <w:rsid w:val="007138DC"/>
    <w:rsid w:val="00714A05"/>
    <w:rsid w:val="007267C1"/>
    <w:rsid w:val="00731A3D"/>
    <w:rsid w:val="00732DD9"/>
    <w:rsid w:val="00755455"/>
    <w:rsid w:val="00790263"/>
    <w:rsid w:val="00794B37"/>
    <w:rsid w:val="00795A04"/>
    <w:rsid w:val="00796D16"/>
    <w:rsid w:val="00797098"/>
    <w:rsid w:val="007B420B"/>
    <w:rsid w:val="007B44BB"/>
    <w:rsid w:val="007C0D67"/>
    <w:rsid w:val="007C3BB8"/>
    <w:rsid w:val="007C755A"/>
    <w:rsid w:val="007D07D1"/>
    <w:rsid w:val="007F5318"/>
    <w:rsid w:val="007F5653"/>
    <w:rsid w:val="00800A67"/>
    <w:rsid w:val="00806D09"/>
    <w:rsid w:val="00816D78"/>
    <w:rsid w:val="00834ABB"/>
    <w:rsid w:val="00836707"/>
    <w:rsid w:val="00842CCE"/>
    <w:rsid w:val="0084316D"/>
    <w:rsid w:val="00862B6D"/>
    <w:rsid w:val="00862C72"/>
    <w:rsid w:val="00886340"/>
    <w:rsid w:val="0089439A"/>
    <w:rsid w:val="008A3511"/>
    <w:rsid w:val="008B34F0"/>
    <w:rsid w:val="008B38F8"/>
    <w:rsid w:val="008C1B4D"/>
    <w:rsid w:val="008C667C"/>
    <w:rsid w:val="008C6EFB"/>
    <w:rsid w:val="008D2E1F"/>
    <w:rsid w:val="008D4417"/>
    <w:rsid w:val="008E2C2F"/>
    <w:rsid w:val="008E6541"/>
    <w:rsid w:val="00903D16"/>
    <w:rsid w:val="0091299C"/>
    <w:rsid w:val="00921F12"/>
    <w:rsid w:val="00923CE2"/>
    <w:rsid w:val="009457CD"/>
    <w:rsid w:val="0096093D"/>
    <w:rsid w:val="00962442"/>
    <w:rsid w:val="00971F41"/>
    <w:rsid w:val="00976803"/>
    <w:rsid w:val="009864A2"/>
    <w:rsid w:val="009929F7"/>
    <w:rsid w:val="009A44C9"/>
    <w:rsid w:val="009A5C08"/>
    <w:rsid w:val="009B1AA5"/>
    <w:rsid w:val="009B5F78"/>
    <w:rsid w:val="009C4C1C"/>
    <w:rsid w:val="009D3AE3"/>
    <w:rsid w:val="009D79CC"/>
    <w:rsid w:val="009E25E2"/>
    <w:rsid w:val="009F630C"/>
    <w:rsid w:val="00A02094"/>
    <w:rsid w:val="00A043DE"/>
    <w:rsid w:val="00A22B3B"/>
    <w:rsid w:val="00A34298"/>
    <w:rsid w:val="00A35C93"/>
    <w:rsid w:val="00A37942"/>
    <w:rsid w:val="00A617CB"/>
    <w:rsid w:val="00A66A38"/>
    <w:rsid w:val="00A712DE"/>
    <w:rsid w:val="00A735A7"/>
    <w:rsid w:val="00A73F84"/>
    <w:rsid w:val="00A80961"/>
    <w:rsid w:val="00A930B0"/>
    <w:rsid w:val="00A96904"/>
    <w:rsid w:val="00AA3A75"/>
    <w:rsid w:val="00AA49CF"/>
    <w:rsid w:val="00AA5E86"/>
    <w:rsid w:val="00AE7BA9"/>
    <w:rsid w:val="00B011A2"/>
    <w:rsid w:val="00B057C1"/>
    <w:rsid w:val="00B21FF9"/>
    <w:rsid w:val="00B311EC"/>
    <w:rsid w:val="00B31CEA"/>
    <w:rsid w:val="00B37EF8"/>
    <w:rsid w:val="00B521D7"/>
    <w:rsid w:val="00B61C01"/>
    <w:rsid w:val="00B70C40"/>
    <w:rsid w:val="00B8207C"/>
    <w:rsid w:val="00B86B95"/>
    <w:rsid w:val="00B91BB9"/>
    <w:rsid w:val="00B9423C"/>
    <w:rsid w:val="00BB6CC0"/>
    <w:rsid w:val="00BC4988"/>
    <w:rsid w:val="00BF6E76"/>
    <w:rsid w:val="00C01C6B"/>
    <w:rsid w:val="00C154A6"/>
    <w:rsid w:val="00C27A68"/>
    <w:rsid w:val="00C56BCF"/>
    <w:rsid w:val="00C57FD0"/>
    <w:rsid w:val="00C613CB"/>
    <w:rsid w:val="00C6360A"/>
    <w:rsid w:val="00C80B61"/>
    <w:rsid w:val="00C83829"/>
    <w:rsid w:val="00C83DCD"/>
    <w:rsid w:val="00C904E7"/>
    <w:rsid w:val="00C91612"/>
    <w:rsid w:val="00C91814"/>
    <w:rsid w:val="00C919FB"/>
    <w:rsid w:val="00CA47F1"/>
    <w:rsid w:val="00CA5C5E"/>
    <w:rsid w:val="00CB4868"/>
    <w:rsid w:val="00CD2C09"/>
    <w:rsid w:val="00CD70EE"/>
    <w:rsid w:val="00CE5210"/>
    <w:rsid w:val="00D153FA"/>
    <w:rsid w:val="00D31E3E"/>
    <w:rsid w:val="00D40E18"/>
    <w:rsid w:val="00D44940"/>
    <w:rsid w:val="00D465E9"/>
    <w:rsid w:val="00D51C28"/>
    <w:rsid w:val="00D53220"/>
    <w:rsid w:val="00D541F7"/>
    <w:rsid w:val="00D805EC"/>
    <w:rsid w:val="00D85A45"/>
    <w:rsid w:val="00D91FE9"/>
    <w:rsid w:val="00D93D85"/>
    <w:rsid w:val="00D95508"/>
    <w:rsid w:val="00DD2F41"/>
    <w:rsid w:val="00DD5836"/>
    <w:rsid w:val="00DE1F59"/>
    <w:rsid w:val="00DE2FE4"/>
    <w:rsid w:val="00DF14C4"/>
    <w:rsid w:val="00DF3AB6"/>
    <w:rsid w:val="00E0089E"/>
    <w:rsid w:val="00E01F5C"/>
    <w:rsid w:val="00E020DE"/>
    <w:rsid w:val="00E1203B"/>
    <w:rsid w:val="00E169CF"/>
    <w:rsid w:val="00E26787"/>
    <w:rsid w:val="00E517F1"/>
    <w:rsid w:val="00E54C75"/>
    <w:rsid w:val="00E571F1"/>
    <w:rsid w:val="00E6212F"/>
    <w:rsid w:val="00E64C12"/>
    <w:rsid w:val="00E75FB7"/>
    <w:rsid w:val="00E76258"/>
    <w:rsid w:val="00E77259"/>
    <w:rsid w:val="00E81C5D"/>
    <w:rsid w:val="00E82E68"/>
    <w:rsid w:val="00E83E17"/>
    <w:rsid w:val="00E87F7C"/>
    <w:rsid w:val="00EA1326"/>
    <w:rsid w:val="00EA4B89"/>
    <w:rsid w:val="00EA6316"/>
    <w:rsid w:val="00EB2DFF"/>
    <w:rsid w:val="00ED3673"/>
    <w:rsid w:val="00EE1E42"/>
    <w:rsid w:val="00EE311C"/>
    <w:rsid w:val="00F10FB8"/>
    <w:rsid w:val="00F20488"/>
    <w:rsid w:val="00F23660"/>
    <w:rsid w:val="00F334F1"/>
    <w:rsid w:val="00F41AFC"/>
    <w:rsid w:val="00F552E2"/>
    <w:rsid w:val="00F604D9"/>
    <w:rsid w:val="00F62B52"/>
    <w:rsid w:val="00F7243F"/>
    <w:rsid w:val="00FB7E90"/>
    <w:rsid w:val="00FD0FD7"/>
    <w:rsid w:val="00FD4032"/>
    <w:rsid w:val="00FE2840"/>
    <w:rsid w:val="00FE76B8"/>
    <w:rsid w:val="00FF43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customStyle="1" w:styleId="UnresolvedMention">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Lista3">
    <w:name w:val="List 3"/>
    <w:basedOn w:val="Normalny"/>
    <w:uiPriority w:val="99"/>
    <w:rsid w:val="00122FDB"/>
    <w:pPr>
      <w:autoSpaceDE w:val="0"/>
      <w:autoSpaceDN w:val="0"/>
      <w:spacing w:line="240" w:lineRule="auto"/>
      <w:ind w:left="849" w:hanging="283"/>
    </w:pPr>
    <w:rPr>
      <w:rFonts w:ascii="Times New Roman" w:eastAsia="Times New Roman" w:hAnsi="Times New Roman" w:cs="Times New Roman"/>
      <w:sz w:val="20"/>
      <w:szCs w:val="20"/>
      <w:lang w:val="pl-PL"/>
    </w:rPr>
  </w:style>
  <w:style w:type="paragraph" w:customStyle="1" w:styleId="ust">
    <w:name w:val="ust"/>
    <w:uiPriority w:val="99"/>
    <w:rsid w:val="004F199A"/>
    <w:pPr>
      <w:spacing w:before="60" w:after="60" w:line="240" w:lineRule="auto"/>
      <w:ind w:left="426" w:hanging="284"/>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645CC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5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ywin.pl" TargetMode="External"/><Relationship Id="rId13" Type="http://schemas.openxmlformats.org/officeDocument/2006/relationships/hyperlink" Target="mailto:maciej.gubanski@krzywin.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krzywin"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sekretariat@krzywin.pl" TargetMode="External"/><Relationship Id="rId14" Type="http://schemas.openxmlformats.org/officeDocument/2006/relationships/hyperlink" Target="mailto:mikolaj.zak@krzywin.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7041A-530F-48B8-BF1B-6DD04AF6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27</Pages>
  <Words>10615</Words>
  <Characters>63694</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Admin</cp:lastModifiedBy>
  <cp:revision>20</cp:revision>
  <dcterms:created xsi:type="dcterms:W3CDTF">2022-12-08T13:41:00Z</dcterms:created>
  <dcterms:modified xsi:type="dcterms:W3CDTF">2024-07-11T06:26:00Z</dcterms:modified>
</cp:coreProperties>
</file>