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45E2A" w14:textId="725E0517" w:rsidR="00AD5A16" w:rsidRPr="00376549" w:rsidRDefault="00AD5A16" w:rsidP="00376549">
      <w:pPr>
        <w:spacing w:before="120"/>
        <w:jc w:val="both"/>
        <w:rPr>
          <w:rFonts w:ascii="Verdana" w:hAnsi="Verdana" w:cs="Arial"/>
          <w:sz w:val="20"/>
          <w:szCs w:val="20"/>
        </w:rPr>
      </w:pPr>
      <w:proofErr w:type="spellStart"/>
      <w:r w:rsidRPr="00376549">
        <w:rPr>
          <w:rFonts w:ascii="Verdana" w:hAnsi="Verdana" w:cs="Arial"/>
          <w:sz w:val="20"/>
          <w:szCs w:val="20"/>
        </w:rPr>
        <w:t>BZP.271.</w:t>
      </w:r>
      <w:r w:rsidR="00952EB6" w:rsidRPr="00376549">
        <w:rPr>
          <w:rFonts w:ascii="Verdana" w:hAnsi="Verdana" w:cs="Arial"/>
          <w:sz w:val="20"/>
          <w:szCs w:val="20"/>
        </w:rPr>
        <w:t>24</w:t>
      </w:r>
      <w:r w:rsidRPr="00376549">
        <w:rPr>
          <w:rFonts w:ascii="Verdana" w:hAnsi="Verdana" w:cs="Arial"/>
          <w:sz w:val="20"/>
          <w:szCs w:val="20"/>
        </w:rPr>
        <w:t>.202</w:t>
      </w:r>
      <w:r w:rsidR="00952EB6" w:rsidRPr="00376549">
        <w:rPr>
          <w:rFonts w:ascii="Verdana" w:hAnsi="Verdana" w:cs="Arial"/>
          <w:sz w:val="20"/>
          <w:szCs w:val="20"/>
        </w:rPr>
        <w:t>4</w:t>
      </w:r>
      <w:proofErr w:type="spellEnd"/>
      <w:r w:rsidRPr="00376549">
        <w:rPr>
          <w:rFonts w:ascii="Verdana" w:hAnsi="Verdana" w:cs="Arial"/>
          <w:sz w:val="20"/>
          <w:szCs w:val="20"/>
        </w:rPr>
        <w:tab/>
      </w:r>
      <w:r w:rsidRPr="00376549">
        <w:rPr>
          <w:rFonts w:ascii="Verdana" w:hAnsi="Verdana" w:cs="Arial"/>
          <w:sz w:val="20"/>
          <w:szCs w:val="20"/>
        </w:rPr>
        <w:tab/>
      </w:r>
      <w:r w:rsidRPr="00376549">
        <w:rPr>
          <w:rFonts w:ascii="Verdana" w:hAnsi="Verdana" w:cs="Arial"/>
          <w:sz w:val="20"/>
          <w:szCs w:val="20"/>
        </w:rPr>
        <w:tab/>
      </w:r>
      <w:r w:rsidRPr="00376549">
        <w:rPr>
          <w:rFonts w:ascii="Verdana" w:hAnsi="Verdana" w:cs="Arial"/>
          <w:sz w:val="20"/>
          <w:szCs w:val="20"/>
        </w:rPr>
        <w:tab/>
      </w:r>
      <w:r w:rsidRPr="00376549">
        <w:rPr>
          <w:rFonts w:ascii="Verdana" w:hAnsi="Verdana" w:cs="Arial"/>
          <w:sz w:val="20"/>
          <w:szCs w:val="20"/>
        </w:rPr>
        <w:tab/>
        <w:t xml:space="preserve">        Siechnice, dnia</w:t>
      </w:r>
      <w:r w:rsidR="00B42DE6" w:rsidRPr="00376549">
        <w:rPr>
          <w:rFonts w:ascii="Verdana" w:hAnsi="Verdana" w:cs="Arial"/>
          <w:sz w:val="20"/>
          <w:szCs w:val="20"/>
        </w:rPr>
        <w:t xml:space="preserve"> </w:t>
      </w:r>
      <w:r w:rsidR="00461B9C">
        <w:rPr>
          <w:rFonts w:ascii="Verdana" w:hAnsi="Verdana" w:cs="Arial"/>
          <w:sz w:val="20"/>
          <w:szCs w:val="20"/>
        </w:rPr>
        <w:t>2</w:t>
      </w:r>
      <w:r w:rsidR="00225B13">
        <w:rPr>
          <w:rFonts w:ascii="Verdana" w:hAnsi="Verdana" w:cs="Arial"/>
          <w:sz w:val="20"/>
          <w:szCs w:val="20"/>
        </w:rPr>
        <w:t>4</w:t>
      </w:r>
      <w:r w:rsidR="00952EB6" w:rsidRPr="00376549">
        <w:rPr>
          <w:rFonts w:ascii="Verdana" w:hAnsi="Verdana" w:cs="Arial"/>
          <w:sz w:val="20"/>
          <w:szCs w:val="20"/>
        </w:rPr>
        <w:t xml:space="preserve"> czerwca 2024</w:t>
      </w:r>
      <w:r w:rsidRPr="00376549">
        <w:rPr>
          <w:rFonts w:ascii="Verdana" w:hAnsi="Verdana" w:cs="Arial"/>
          <w:sz w:val="20"/>
          <w:szCs w:val="20"/>
        </w:rPr>
        <w:t xml:space="preserve"> r.</w:t>
      </w:r>
    </w:p>
    <w:p w14:paraId="39FD445B" w14:textId="77777777" w:rsidR="00AD5A16" w:rsidRPr="00376549" w:rsidRDefault="00AD5A16" w:rsidP="00376549">
      <w:pPr>
        <w:spacing w:before="120"/>
        <w:rPr>
          <w:rFonts w:ascii="Verdana" w:hAnsi="Verdana" w:cs="Arial"/>
          <w:b/>
          <w:sz w:val="20"/>
          <w:szCs w:val="20"/>
        </w:rPr>
      </w:pPr>
    </w:p>
    <w:p w14:paraId="44341B65" w14:textId="77777777" w:rsidR="00952EB6" w:rsidRPr="00376549" w:rsidRDefault="00952EB6" w:rsidP="00376549">
      <w:pPr>
        <w:suppressAutoHyphens/>
        <w:spacing w:before="120"/>
        <w:jc w:val="center"/>
        <w:rPr>
          <w:rFonts w:ascii="Verdana" w:hAnsi="Verdana" w:cs="Arial"/>
          <w:b/>
          <w:sz w:val="20"/>
          <w:szCs w:val="20"/>
          <w:u w:val="single"/>
          <w:lang w:eastAsia="ar-SA"/>
        </w:rPr>
      </w:pPr>
    </w:p>
    <w:p w14:paraId="00C9B3BB" w14:textId="77777777" w:rsidR="0082480D" w:rsidRDefault="0082480D" w:rsidP="0082480D">
      <w:pPr>
        <w:jc w:val="center"/>
        <w:rPr>
          <w:rFonts w:ascii="Verdana" w:hAnsi="Verdana" w:cs="Arial"/>
          <w:b/>
          <w:sz w:val="20"/>
          <w:szCs w:val="20"/>
        </w:rPr>
      </w:pPr>
      <w:r w:rsidRPr="00DB3A62">
        <w:rPr>
          <w:rFonts w:ascii="Verdana" w:hAnsi="Verdana" w:cs="Arial"/>
          <w:b/>
          <w:sz w:val="20"/>
          <w:szCs w:val="20"/>
        </w:rPr>
        <w:t>INFORMACJA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35D4550A" w14:textId="2DCF324E" w:rsidR="0082480D" w:rsidRDefault="0082480D" w:rsidP="0082480D">
      <w:pPr>
        <w:jc w:val="center"/>
        <w:rPr>
          <w:rFonts w:ascii="Verdana" w:hAnsi="Verdana" w:cs="Arial"/>
          <w:b/>
          <w:sz w:val="20"/>
          <w:szCs w:val="20"/>
          <w:lang w:eastAsia="ar-SA"/>
        </w:rPr>
      </w:pPr>
      <w:r w:rsidRPr="00DB3A62">
        <w:rPr>
          <w:rFonts w:ascii="Verdana" w:hAnsi="Verdana" w:cs="Arial"/>
          <w:b/>
          <w:sz w:val="20"/>
          <w:szCs w:val="20"/>
        </w:rPr>
        <w:t xml:space="preserve">O UDZIELONYCH </w:t>
      </w:r>
      <w:r w:rsidRPr="0082480D">
        <w:rPr>
          <w:rFonts w:ascii="Verdana" w:hAnsi="Verdana" w:cs="Arial"/>
          <w:b/>
          <w:sz w:val="20"/>
          <w:szCs w:val="20"/>
        </w:rPr>
        <w:t>WYJAŚNIENIACH</w:t>
      </w:r>
      <w:r w:rsidRPr="0082480D">
        <w:rPr>
          <w:rFonts w:ascii="Verdana" w:hAnsi="Verdana" w:cs="Arial"/>
          <w:b/>
          <w:sz w:val="20"/>
          <w:szCs w:val="20"/>
          <w:lang w:eastAsia="ar-SA"/>
        </w:rPr>
        <w:t xml:space="preserve"> </w:t>
      </w:r>
    </w:p>
    <w:p w14:paraId="1E0BBE58" w14:textId="36EB4CFD" w:rsidR="00AD5A16" w:rsidRPr="00376549" w:rsidRDefault="00AD5A16" w:rsidP="0082480D">
      <w:pPr>
        <w:jc w:val="center"/>
        <w:rPr>
          <w:rFonts w:ascii="Verdana" w:hAnsi="Verdana" w:cs="Arial"/>
          <w:b/>
          <w:sz w:val="20"/>
          <w:szCs w:val="20"/>
          <w:u w:val="single"/>
          <w:lang w:eastAsia="ar-SA"/>
        </w:rPr>
      </w:pPr>
    </w:p>
    <w:p w14:paraId="439208D7" w14:textId="77777777" w:rsidR="00AD5A16" w:rsidRPr="00376549" w:rsidRDefault="00AD5A16" w:rsidP="00376549">
      <w:pPr>
        <w:spacing w:before="120"/>
        <w:jc w:val="both"/>
        <w:rPr>
          <w:rFonts w:ascii="Verdana" w:hAnsi="Verdana" w:cs="Arial"/>
          <w:color w:val="FF0000"/>
          <w:sz w:val="20"/>
          <w:szCs w:val="20"/>
          <w:u w:val="single"/>
        </w:rPr>
      </w:pPr>
    </w:p>
    <w:p w14:paraId="5469F5E6" w14:textId="77777777" w:rsidR="00AD5A16" w:rsidRPr="00376549" w:rsidRDefault="00AD5A16" w:rsidP="00376549">
      <w:pPr>
        <w:pStyle w:val="Bezodstpw"/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376549">
        <w:rPr>
          <w:rFonts w:ascii="Verdana" w:hAnsi="Verdana" w:cs="Arial"/>
          <w:color w:val="000000"/>
          <w:sz w:val="20"/>
          <w:szCs w:val="20"/>
        </w:rPr>
        <w:t xml:space="preserve">Dotyczy postępowania </w:t>
      </w:r>
      <w:bookmarkStart w:id="0" w:name="_Hlk67402194"/>
      <w:r w:rsidRPr="00376549">
        <w:rPr>
          <w:rFonts w:ascii="Verdana" w:hAnsi="Verdana" w:cs="Arial"/>
          <w:color w:val="000000"/>
          <w:sz w:val="20"/>
          <w:szCs w:val="20"/>
        </w:rPr>
        <w:t>o udzielenie zamówienia na zadanie</w:t>
      </w:r>
      <w:bookmarkEnd w:id="0"/>
      <w:r w:rsidRPr="00376549">
        <w:rPr>
          <w:rFonts w:ascii="Verdana" w:hAnsi="Verdana" w:cs="Arial"/>
          <w:color w:val="000000"/>
          <w:sz w:val="20"/>
          <w:szCs w:val="20"/>
        </w:rPr>
        <w:t xml:space="preserve">: </w:t>
      </w:r>
      <w:r w:rsidR="00952EB6" w:rsidRPr="00376549">
        <w:rPr>
          <w:rFonts w:ascii="Verdana" w:hAnsi="Verdana" w:cs="Arial"/>
          <w:b/>
          <w:bCs/>
          <w:color w:val="000000"/>
          <w:sz w:val="20"/>
          <w:szCs w:val="20"/>
        </w:rPr>
        <w:t>Modernizacja oświetlenia drogowego na terenie Gminy Siechnice z zastosowaniem oprawa LED z podziałem na zadania</w:t>
      </w:r>
    </w:p>
    <w:p w14:paraId="000B5193" w14:textId="77777777" w:rsidR="00952EB6" w:rsidRPr="00376549" w:rsidRDefault="00952EB6" w:rsidP="00376549">
      <w:pPr>
        <w:widowControl w:val="0"/>
        <w:spacing w:before="120" w:line="120" w:lineRule="atLeast"/>
        <w:ind w:firstLine="709"/>
        <w:jc w:val="both"/>
        <w:rPr>
          <w:rFonts w:ascii="Verdana" w:eastAsia="Calibri" w:hAnsi="Verdana" w:cs="Arial"/>
          <w:sz w:val="20"/>
          <w:szCs w:val="20"/>
        </w:rPr>
      </w:pPr>
    </w:p>
    <w:p w14:paraId="7F3B4C63" w14:textId="77777777" w:rsidR="00225B13" w:rsidRPr="00D64E46" w:rsidRDefault="00225B13" w:rsidP="00225B13">
      <w:pPr>
        <w:spacing w:before="120"/>
        <w:ind w:firstLine="708"/>
        <w:jc w:val="both"/>
        <w:rPr>
          <w:rFonts w:ascii="Verdana" w:eastAsia="Calibri" w:hAnsi="Verdana" w:cs="Arial"/>
          <w:color w:val="000000"/>
          <w:sz w:val="20"/>
          <w:szCs w:val="20"/>
        </w:rPr>
      </w:pPr>
      <w:bookmarkStart w:id="1" w:name="_Hlk71871500"/>
      <w:r w:rsidRPr="00D64E46">
        <w:rPr>
          <w:rFonts w:ascii="Verdana" w:eastAsia="Calibri" w:hAnsi="Verdana" w:cs="Arial"/>
          <w:color w:val="000000"/>
          <w:sz w:val="20"/>
          <w:szCs w:val="20"/>
        </w:rPr>
        <w:t>Na podstawie   284 ust. 2</w:t>
      </w:r>
      <w:r w:rsidRPr="00D64E46">
        <w:rPr>
          <w:rFonts w:ascii="Verdana" w:hAnsi="Verdana"/>
          <w:sz w:val="20"/>
          <w:szCs w:val="20"/>
        </w:rPr>
        <w:t xml:space="preserve"> </w:t>
      </w:r>
      <w:r w:rsidRPr="00D64E46">
        <w:rPr>
          <w:rFonts w:ascii="Verdana" w:eastAsia="Calibri" w:hAnsi="Verdana" w:cs="Arial"/>
          <w:color w:val="000000"/>
          <w:sz w:val="20"/>
          <w:szCs w:val="20"/>
        </w:rPr>
        <w:t xml:space="preserve">oraz art. 286 ust. 3 ustawy z 11 września 2019 r. – Prawo zamówień publicznych (Dz.U. 2023 poz. 1605) zwanej dalej: „ustawa </w:t>
      </w:r>
      <w:proofErr w:type="spellStart"/>
      <w:r w:rsidRPr="00D64E46">
        <w:rPr>
          <w:rFonts w:ascii="Verdana" w:eastAsia="Calibri" w:hAnsi="Verdana" w:cs="Arial"/>
          <w:color w:val="000000"/>
          <w:sz w:val="20"/>
          <w:szCs w:val="20"/>
        </w:rPr>
        <w:t>Pzp</w:t>
      </w:r>
      <w:proofErr w:type="spellEnd"/>
      <w:r w:rsidRPr="00D64E46">
        <w:rPr>
          <w:rFonts w:ascii="Verdana" w:eastAsia="Calibri" w:hAnsi="Verdana" w:cs="Arial"/>
          <w:color w:val="000000"/>
          <w:sz w:val="20"/>
          <w:szCs w:val="20"/>
        </w:rPr>
        <w:t>”, Zamawiający udziela wyjaśnień</w:t>
      </w:r>
      <w:r w:rsidRPr="00D64E46">
        <w:rPr>
          <w:rFonts w:ascii="Verdana" w:hAnsi="Verdana"/>
          <w:sz w:val="20"/>
          <w:szCs w:val="20"/>
        </w:rPr>
        <w:t xml:space="preserve"> </w:t>
      </w:r>
      <w:r w:rsidRPr="00D64E46">
        <w:rPr>
          <w:rFonts w:ascii="Verdana" w:eastAsia="Calibri" w:hAnsi="Verdana" w:cs="Arial"/>
          <w:color w:val="000000"/>
          <w:sz w:val="20"/>
          <w:szCs w:val="20"/>
        </w:rPr>
        <w:t>i wprowadza następujące zmiany:</w:t>
      </w:r>
    </w:p>
    <w:p w14:paraId="20EE6C53" w14:textId="77777777" w:rsidR="00225B13" w:rsidRPr="00D64E46" w:rsidRDefault="00225B13" w:rsidP="00225B13">
      <w:pPr>
        <w:widowControl w:val="0"/>
        <w:spacing w:before="120" w:line="120" w:lineRule="atLeast"/>
        <w:ind w:firstLine="709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D64E46">
        <w:rPr>
          <w:rFonts w:ascii="Verdana" w:hAnsi="Verdana" w:cs="Arial"/>
          <w:color w:val="000000"/>
          <w:sz w:val="20"/>
          <w:szCs w:val="20"/>
        </w:rPr>
        <w:t xml:space="preserve"> </w:t>
      </w:r>
      <w:bookmarkStart w:id="2" w:name="_Hlk71883733"/>
      <w:bookmarkEnd w:id="1"/>
    </w:p>
    <w:p w14:paraId="75BE7774" w14:textId="77777777" w:rsidR="00225B13" w:rsidRPr="00D64E46" w:rsidRDefault="00225B13" w:rsidP="00225B13">
      <w:pPr>
        <w:pStyle w:val="NormalnyWeb"/>
        <w:numPr>
          <w:ilvl w:val="0"/>
          <w:numId w:val="13"/>
        </w:numPr>
        <w:spacing w:after="120" w:afterAutospacing="0"/>
        <w:ind w:left="284"/>
        <w:jc w:val="both"/>
        <w:rPr>
          <w:rFonts w:ascii="Verdana" w:hAnsi="Verdana"/>
          <w:sz w:val="20"/>
          <w:szCs w:val="20"/>
        </w:rPr>
      </w:pPr>
      <w:r w:rsidRPr="00D64E46">
        <w:rPr>
          <w:rFonts w:ascii="Verdana" w:hAnsi="Verdana"/>
          <w:sz w:val="20"/>
          <w:szCs w:val="20"/>
        </w:rPr>
        <w:t xml:space="preserve">Zamawiający w załączniku Opis Przedmiotu Zamówienia w minimalnych parametrach technicznej oprawy drogowej podaje wymagane parametry oprawy oświetlenia ulicznego, które łącznie spełnia oprawa jednego producenta, tj. </w:t>
      </w:r>
      <w:r w:rsidRPr="00D64E46">
        <w:rPr>
          <w:rFonts w:ascii="Verdana" w:hAnsi="Verdana"/>
          <w:b/>
          <w:bCs/>
          <w:sz w:val="20"/>
          <w:szCs w:val="20"/>
        </w:rPr>
        <w:t xml:space="preserve">firmy </w:t>
      </w:r>
      <w:proofErr w:type="spellStart"/>
      <w:r w:rsidRPr="00D64E46">
        <w:rPr>
          <w:rFonts w:ascii="Verdana" w:hAnsi="Verdana"/>
          <w:b/>
          <w:bCs/>
          <w:sz w:val="20"/>
          <w:szCs w:val="20"/>
        </w:rPr>
        <w:t>Ledolux</w:t>
      </w:r>
      <w:proofErr w:type="spellEnd"/>
      <w:r w:rsidRPr="00D64E46">
        <w:rPr>
          <w:rFonts w:ascii="Verdana" w:hAnsi="Verdana"/>
          <w:b/>
          <w:bCs/>
          <w:sz w:val="20"/>
          <w:szCs w:val="20"/>
        </w:rPr>
        <w:t xml:space="preserve"> oprawa </w:t>
      </w:r>
      <w:proofErr w:type="spellStart"/>
      <w:r w:rsidRPr="00D64E46">
        <w:rPr>
          <w:rFonts w:ascii="Verdana" w:hAnsi="Verdana"/>
          <w:b/>
          <w:bCs/>
          <w:sz w:val="20"/>
          <w:szCs w:val="20"/>
        </w:rPr>
        <w:t>Luxa</w:t>
      </w:r>
      <w:proofErr w:type="spellEnd"/>
      <w:r w:rsidRPr="00D64E46">
        <w:rPr>
          <w:rFonts w:ascii="Verdana" w:hAnsi="Verdana"/>
          <w:b/>
          <w:bCs/>
          <w:sz w:val="20"/>
          <w:szCs w:val="20"/>
        </w:rPr>
        <w:t xml:space="preserve"> DOS</w:t>
      </w:r>
      <w:r w:rsidRPr="00D64E46">
        <w:rPr>
          <w:rFonts w:ascii="Verdana" w:hAnsi="Verdana"/>
          <w:sz w:val="20"/>
          <w:szCs w:val="20"/>
        </w:rPr>
        <w:t xml:space="preserve">. Powyższa sytuacja powoduje naruszenie art. 99 ust. 1, 2 i 4 </w:t>
      </w:r>
      <w:proofErr w:type="spellStart"/>
      <w:r w:rsidRPr="00D64E46">
        <w:rPr>
          <w:rFonts w:ascii="Verdana" w:hAnsi="Verdana"/>
          <w:sz w:val="20"/>
          <w:szCs w:val="20"/>
        </w:rPr>
        <w:t>Pzp</w:t>
      </w:r>
      <w:proofErr w:type="spellEnd"/>
      <w:r w:rsidRPr="00D64E46">
        <w:rPr>
          <w:rFonts w:ascii="Verdana" w:hAnsi="Verdana"/>
          <w:sz w:val="20"/>
          <w:szCs w:val="20"/>
        </w:rPr>
        <w:t xml:space="preserve"> w zw. Z art. 16 pkt 1, 2 i 3 </w:t>
      </w:r>
      <w:proofErr w:type="spellStart"/>
      <w:r w:rsidRPr="00D64E46">
        <w:rPr>
          <w:rFonts w:ascii="Verdana" w:hAnsi="Verdana"/>
          <w:sz w:val="20"/>
          <w:szCs w:val="20"/>
        </w:rPr>
        <w:t>Pzp</w:t>
      </w:r>
      <w:proofErr w:type="spellEnd"/>
      <w:r w:rsidRPr="00D64E46">
        <w:rPr>
          <w:rFonts w:ascii="Verdana" w:hAnsi="Verdana"/>
          <w:sz w:val="20"/>
          <w:szCs w:val="20"/>
        </w:rPr>
        <w:t xml:space="preserve"> i art. 101 ust. 1 pkt 2 </w:t>
      </w:r>
      <w:proofErr w:type="spellStart"/>
      <w:r w:rsidRPr="00D64E46">
        <w:rPr>
          <w:rFonts w:ascii="Verdana" w:hAnsi="Verdana"/>
          <w:sz w:val="20"/>
          <w:szCs w:val="20"/>
        </w:rPr>
        <w:t>Pzp</w:t>
      </w:r>
      <w:proofErr w:type="spellEnd"/>
      <w:r w:rsidRPr="00D64E46">
        <w:rPr>
          <w:rFonts w:ascii="Verdana" w:hAnsi="Verdana"/>
          <w:sz w:val="20"/>
          <w:szCs w:val="20"/>
        </w:rPr>
        <w:t xml:space="preserve"> poprzez dokonanie opisu przedmiotu zamówienia w sposób nieuwzględniający wszystkich wymagań i okoliczności mogących mieć wpływ na treść oferty, a także poprzez stawianie względem przedmiotu zamówienia wymagań nieproporcjonalnych do celu zamówienia oraz w sposób utrudniający uczciwą konkurencję, </w:t>
      </w:r>
      <w:r w:rsidRPr="00D64E46">
        <w:rPr>
          <w:rFonts w:ascii="Verdana" w:eastAsia="Calibri" w:hAnsi="Verdana" w:cs="Arial"/>
          <w:color w:val="000000"/>
          <w:sz w:val="20"/>
          <w:szCs w:val="20"/>
        </w:rPr>
        <w:t>poprzez</w:t>
      </w:r>
      <w:r w:rsidRPr="00D64E46">
        <w:rPr>
          <w:rFonts w:ascii="Verdana" w:hAnsi="Verdana"/>
          <w:sz w:val="20"/>
          <w:szCs w:val="20"/>
        </w:rPr>
        <w:t xml:space="preserve"> dobór parametrów technicznych i preferencje określonych rozwiązań technicznych, które charakteryzują produkty konkretnego producenta, doprowadzając przy tym do wyeliminowania innych wykonawców w sposób, który nie prowadzi do zachowania zasady przejrzystości postępowania. W związku z powyższym wnosimy o zmianę parametrów opraw w </w:t>
      </w:r>
      <w:proofErr w:type="spellStart"/>
      <w:r w:rsidRPr="00D64E46">
        <w:rPr>
          <w:rFonts w:ascii="Verdana" w:hAnsi="Verdana"/>
          <w:sz w:val="20"/>
          <w:szCs w:val="20"/>
        </w:rPr>
        <w:t>OPZ</w:t>
      </w:r>
      <w:proofErr w:type="spellEnd"/>
      <w:r w:rsidRPr="00D64E46">
        <w:rPr>
          <w:rFonts w:ascii="Verdana" w:hAnsi="Verdana"/>
          <w:sz w:val="20"/>
          <w:szCs w:val="20"/>
        </w:rPr>
        <w:t>, a w szczególności:</w:t>
      </w:r>
    </w:p>
    <w:p w14:paraId="26F98C09" w14:textId="77777777" w:rsidR="00225B13" w:rsidRPr="00D64E46" w:rsidRDefault="00225B13" w:rsidP="00225B13">
      <w:pPr>
        <w:pStyle w:val="NormalnyWeb"/>
        <w:numPr>
          <w:ilvl w:val="0"/>
          <w:numId w:val="14"/>
        </w:numPr>
        <w:spacing w:after="120" w:afterAutospacing="0"/>
        <w:ind w:left="284"/>
        <w:jc w:val="both"/>
        <w:rPr>
          <w:rFonts w:ascii="Verdana" w:hAnsi="Verdana"/>
          <w:sz w:val="20"/>
          <w:szCs w:val="20"/>
        </w:rPr>
      </w:pPr>
      <w:r w:rsidRPr="00D64E46">
        <w:rPr>
          <w:rFonts w:ascii="Verdana" w:hAnsi="Verdana"/>
          <w:sz w:val="20"/>
          <w:szCs w:val="20"/>
        </w:rPr>
        <w:t>Konstrukcja oprawy:</w:t>
      </w:r>
      <w:r w:rsidRPr="00D64E46">
        <w:rPr>
          <w:rFonts w:ascii="Verdana" w:hAnsi="Verdana"/>
          <w:sz w:val="20"/>
          <w:szCs w:val="20"/>
        </w:rPr>
        <w:br/>
        <w:t>„Górna powierzchnia korpusu wykonana z jednego elementu pozbawiona łączeń, zawiasów”</w:t>
      </w:r>
      <w:r w:rsidRPr="00D64E46">
        <w:rPr>
          <w:rFonts w:ascii="Verdana" w:hAnsi="Verdana"/>
          <w:sz w:val="20"/>
          <w:szCs w:val="20"/>
        </w:rPr>
        <w:br/>
        <w:t>Wnosimy o dopuszczenie opraw z górnym korpusem wykonanym z dwóch elementów na zawiasach. Większość renomowanych producentów opraw ulicznych produkuje oprawy z dostęp do komory zasilacza od góry, co może wiązać się również z koniecznością wykonania dwóch elementów górnego korpusu, w tym jednego dla komory zasilacza otwieranego właśnie za pomocą zawiasów.</w:t>
      </w:r>
    </w:p>
    <w:p w14:paraId="4E7E0884" w14:textId="77777777" w:rsidR="00225B13" w:rsidRPr="00D64E46" w:rsidRDefault="00225B13" w:rsidP="00225B13">
      <w:pPr>
        <w:pStyle w:val="NormalnyWeb"/>
        <w:numPr>
          <w:ilvl w:val="0"/>
          <w:numId w:val="14"/>
        </w:numPr>
        <w:spacing w:after="120" w:afterAutospacing="0"/>
        <w:ind w:left="284"/>
        <w:jc w:val="both"/>
        <w:rPr>
          <w:rFonts w:ascii="Verdana" w:hAnsi="Verdana"/>
          <w:sz w:val="20"/>
          <w:szCs w:val="20"/>
        </w:rPr>
      </w:pPr>
      <w:r w:rsidRPr="00D64E46">
        <w:rPr>
          <w:rFonts w:ascii="Verdana" w:hAnsi="Verdana"/>
          <w:sz w:val="20"/>
          <w:szCs w:val="20"/>
        </w:rPr>
        <w:t>System serwisowy:</w:t>
      </w:r>
      <w:r w:rsidRPr="00D64E46">
        <w:rPr>
          <w:rFonts w:ascii="Verdana" w:hAnsi="Verdana"/>
          <w:sz w:val="20"/>
          <w:szCs w:val="20"/>
        </w:rPr>
        <w:br/>
        <w:t>Oprawa musi składać się z dwóch części: - podstawy wraz z uchwytem do słupa/</w:t>
      </w:r>
      <w:proofErr w:type="gramStart"/>
      <w:r w:rsidRPr="00D64E46">
        <w:rPr>
          <w:rFonts w:ascii="Verdana" w:hAnsi="Verdana"/>
          <w:sz w:val="20"/>
          <w:szCs w:val="20"/>
        </w:rPr>
        <w:t>wysięgnika</w:t>
      </w:r>
      <w:proofErr w:type="gramEnd"/>
      <w:r w:rsidRPr="00D64E46">
        <w:rPr>
          <w:rFonts w:ascii="Verdana" w:hAnsi="Verdana"/>
          <w:sz w:val="20"/>
          <w:szCs w:val="20"/>
        </w:rPr>
        <w:t xml:space="preserve"> do którego wprowadza się przewody zasilające – korpusu oprawy wraz z zasilaczem i układem optycznym. Przy demontażu korpusu nie dopuszcza się odłączenia przewodu zasilającego </w:t>
      </w:r>
      <w:proofErr w:type="spellStart"/>
      <w:r w:rsidRPr="00D64E46">
        <w:rPr>
          <w:rFonts w:ascii="Verdana" w:hAnsi="Verdana"/>
          <w:sz w:val="20"/>
          <w:szCs w:val="20"/>
        </w:rPr>
        <w:t>230V</w:t>
      </w:r>
      <w:proofErr w:type="spellEnd"/>
      <w:r w:rsidRPr="00D64E46">
        <w:rPr>
          <w:rFonts w:ascii="Verdana" w:hAnsi="Verdana"/>
          <w:sz w:val="20"/>
          <w:szCs w:val="20"/>
        </w:rPr>
        <w:t xml:space="preserve"> od kostki zasilającej.</w:t>
      </w:r>
      <w:r>
        <w:rPr>
          <w:rFonts w:ascii="Verdana" w:hAnsi="Verdana"/>
          <w:sz w:val="20"/>
          <w:szCs w:val="20"/>
        </w:rPr>
        <w:t xml:space="preserve"> </w:t>
      </w:r>
    </w:p>
    <w:p w14:paraId="54198239" w14:textId="77777777" w:rsidR="00225B13" w:rsidRPr="00D64E46" w:rsidRDefault="00225B13" w:rsidP="00225B13">
      <w:pPr>
        <w:pStyle w:val="NormalnyWeb"/>
        <w:spacing w:after="120" w:afterAutospacing="0"/>
        <w:ind w:left="284"/>
        <w:jc w:val="both"/>
        <w:rPr>
          <w:rFonts w:ascii="Verdana" w:hAnsi="Verdana"/>
          <w:sz w:val="20"/>
          <w:szCs w:val="20"/>
        </w:rPr>
      </w:pPr>
      <w:r w:rsidRPr="00D64E46">
        <w:rPr>
          <w:rFonts w:ascii="Verdana" w:hAnsi="Verdana"/>
          <w:sz w:val="20"/>
          <w:szCs w:val="20"/>
        </w:rPr>
        <w:lastRenderedPageBreak/>
        <w:t>Tym samym Zamawiający wymaga zastosowania oprawy o poniższej budowie:</w:t>
      </w:r>
      <w:r w:rsidRPr="00D64E46">
        <w:rPr>
          <w:rFonts w:ascii="Verdana" w:hAnsi="Verdana"/>
          <w:sz w:val="20"/>
          <w:szCs w:val="20"/>
        </w:rPr>
        <w:br/>
      </w:r>
      <w:r w:rsidRPr="00D64E46">
        <w:rPr>
          <w:rFonts w:ascii="Verdana" w:hAnsi="Verdana"/>
          <w:noProof/>
          <w:sz w:val="20"/>
          <w:szCs w:val="20"/>
        </w:rPr>
        <w:drawing>
          <wp:inline distT="0" distB="0" distL="0" distR="0" wp14:anchorId="28A40AF4" wp14:editId="3844F328">
            <wp:extent cx="3143250" cy="1792817"/>
            <wp:effectExtent l="0" t="0" r="0" b="0"/>
            <wp:docPr id="349757471" name="Obraz 1" descr="Obraz zawierający szkic, rysowanie, ilustracja, Grafika lini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57471" name="Obraz 1" descr="Obraz zawierający szkic, rysowanie, ilustracja, Grafika liniow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8658" cy="179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5AF7A" w14:textId="77777777" w:rsidR="00225B13" w:rsidRPr="00D64E46" w:rsidRDefault="00225B13" w:rsidP="00225B13">
      <w:pPr>
        <w:pStyle w:val="NormalnyWeb"/>
        <w:spacing w:after="120" w:afterAutospacing="0"/>
        <w:ind w:left="360"/>
        <w:jc w:val="both"/>
        <w:rPr>
          <w:rFonts w:ascii="Verdana" w:hAnsi="Verdana"/>
          <w:sz w:val="20"/>
          <w:szCs w:val="20"/>
        </w:rPr>
      </w:pPr>
      <w:r w:rsidRPr="00D64E46">
        <w:rPr>
          <w:rFonts w:ascii="Verdana" w:hAnsi="Verdana"/>
          <w:sz w:val="20"/>
          <w:szCs w:val="20"/>
        </w:rPr>
        <w:t xml:space="preserve">Prosimy o wyjaśnienie czym kieruje się Zamawiający wymagając w ten sposób wyspecyfikowanej budowy oprawy, ograniczający jedynie liczbę producentów opraw spełniający ten nieistotny parametr konstrukcyjny. Konstrukcja tego typu nie jest często spotykana w szczególności ze względu na wyższą wagę i związaną z tym większą trudność w montażu na słupie lub wysięgniku. </w:t>
      </w:r>
      <w:r w:rsidRPr="00D64E46">
        <w:rPr>
          <w:rFonts w:ascii="Verdana" w:hAnsi="Verdana"/>
          <w:sz w:val="20"/>
          <w:szCs w:val="20"/>
        </w:rPr>
        <w:br/>
        <w:t xml:space="preserve">Wymaganie oprawy o tak specyficznej budowie w opinii odwołującego nie ma uzasadnienia lepszego i szybszego serwisu. W praktyce nie stosuje się serwisowania opraw „na słupie”. Wykwalifikowany monter demontuje uszkodzona oprawę i naprawia ją w warunkach warsztatowych. Należy również podkreślić, iż w związku z ciągłym zasilaniem obwodów oświetleniowych, kiedy oprawy są pod napięciem </w:t>
      </w:r>
      <w:proofErr w:type="spellStart"/>
      <w:r w:rsidRPr="00D64E46">
        <w:rPr>
          <w:rFonts w:ascii="Verdana" w:hAnsi="Verdana"/>
          <w:sz w:val="20"/>
          <w:szCs w:val="20"/>
        </w:rPr>
        <w:t>230V</w:t>
      </w:r>
      <w:proofErr w:type="spellEnd"/>
      <w:r w:rsidRPr="00D64E46">
        <w:rPr>
          <w:rFonts w:ascii="Verdana" w:hAnsi="Verdana"/>
          <w:sz w:val="20"/>
          <w:szCs w:val="20"/>
        </w:rPr>
        <w:t xml:space="preserve"> całą dobę dostęp do opraw może być wyłącznie z zastosowaniem specjalnych 3 warstwowych rękawic do prac pod napięciem, co uniemożliwia w praktyce serwisowanie oprawy bezpośredni na słupie, gdyż monter nie ma możliwości wykonania precyzyjnych prac przy wymianie elektronicznych podzespołów. Najbardziej popularne i najczęściej stosowane konstrukcje opraw produkowane przez zdecydowaną większość renomowanych producentów charakteryzują się poniższą budową:</w:t>
      </w:r>
      <w:r w:rsidRPr="00D64E46">
        <w:rPr>
          <w:rFonts w:ascii="Verdana" w:hAnsi="Verdana"/>
          <w:sz w:val="20"/>
          <w:szCs w:val="20"/>
        </w:rPr>
        <w:br/>
      </w:r>
      <w:r w:rsidRPr="00D64E46">
        <w:rPr>
          <w:rFonts w:ascii="Verdana" w:hAnsi="Verdana"/>
          <w:noProof/>
          <w:sz w:val="20"/>
          <w:szCs w:val="20"/>
        </w:rPr>
        <w:drawing>
          <wp:inline distT="0" distB="0" distL="0" distR="0" wp14:anchorId="48310811" wp14:editId="1C0F5968">
            <wp:extent cx="5760720" cy="1680210"/>
            <wp:effectExtent l="0" t="0" r="0" b="0"/>
            <wp:docPr id="922369136" name="Obraz 1" descr="Obraz zawierający szkic, rys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69136" name="Obraz 1" descr="Obraz zawierający szkic, rysowanie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E46">
        <w:rPr>
          <w:rFonts w:ascii="Verdana" w:hAnsi="Verdana"/>
          <w:sz w:val="20"/>
          <w:szCs w:val="20"/>
        </w:rPr>
        <w:br/>
        <w:t xml:space="preserve">Takie oprawy zbudowane są dokładnie z tych samych komponentów (zasilacz, panel LED, układ optyczny, zabezpieczenie przeciwprzepięciowe, rozłącznik umożliwiający automatyczne odłączenie zasilania, kostka zasilania sieciowego </w:t>
      </w:r>
      <w:proofErr w:type="spellStart"/>
      <w:r w:rsidRPr="00D64E46">
        <w:rPr>
          <w:rFonts w:ascii="Verdana" w:hAnsi="Verdana"/>
          <w:sz w:val="20"/>
          <w:szCs w:val="20"/>
        </w:rPr>
        <w:t>230V</w:t>
      </w:r>
      <w:proofErr w:type="spellEnd"/>
      <w:r w:rsidRPr="00D64E46">
        <w:rPr>
          <w:rFonts w:ascii="Verdana" w:hAnsi="Verdana"/>
          <w:sz w:val="20"/>
          <w:szCs w:val="20"/>
        </w:rPr>
        <w:t xml:space="preserve">, uchwyt montażowy do słupa/wysięgnika). Oprawy te spełniają dokładnie tą samą funkcjonalność – czyli emitują światło. Mogą być wyposażone również w stosowne gniazda </w:t>
      </w:r>
      <w:proofErr w:type="spellStart"/>
      <w:r w:rsidRPr="00D64E46">
        <w:rPr>
          <w:rFonts w:ascii="Verdana" w:hAnsi="Verdana"/>
          <w:sz w:val="20"/>
          <w:szCs w:val="20"/>
        </w:rPr>
        <w:t>ZHAGA</w:t>
      </w:r>
      <w:proofErr w:type="spellEnd"/>
      <w:r w:rsidRPr="00D64E46">
        <w:rPr>
          <w:rFonts w:ascii="Verdana" w:hAnsi="Verdana"/>
          <w:sz w:val="20"/>
          <w:szCs w:val="20"/>
        </w:rPr>
        <w:t xml:space="preserve"> </w:t>
      </w:r>
      <w:proofErr w:type="spellStart"/>
      <w:r w:rsidRPr="00D64E46">
        <w:rPr>
          <w:rFonts w:ascii="Verdana" w:hAnsi="Verdana"/>
          <w:sz w:val="20"/>
          <w:szCs w:val="20"/>
        </w:rPr>
        <w:t>ZD4i</w:t>
      </w:r>
      <w:proofErr w:type="spellEnd"/>
      <w:r w:rsidRPr="00D64E46">
        <w:rPr>
          <w:rFonts w:ascii="Verdana" w:hAnsi="Verdana"/>
          <w:sz w:val="20"/>
          <w:szCs w:val="20"/>
        </w:rPr>
        <w:t xml:space="preserve"> do montażu sterowników systemu sterowania. Pod względem funkcjonalnym nie różnią się niczym od opraw opisanych w załączniku natomiast nie mogą być zaproponowane przez oferentów w przedmiotowym postępowaniu przetargowym, ponieważ nie składają się z dwóch elementów i nie mają odłączanego modułu z zamontowanym układem zasilającym i optycznym.</w:t>
      </w:r>
    </w:p>
    <w:p w14:paraId="7C49D54D" w14:textId="77777777" w:rsidR="00225B13" w:rsidRPr="00D64E46" w:rsidRDefault="00225B13" w:rsidP="00225B13">
      <w:pPr>
        <w:pStyle w:val="NormalnyWeb"/>
        <w:numPr>
          <w:ilvl w:val="0"/>
          <w:numId w:val="13"/>
        </w:numPr>
        <w:spacing w:before="120" w:after="120" w:afterAutospacing="0"/>
        <w:ind w:left="284"/>
        <w:jc w:val="both"/>
        <w:rPr>
          <w:rFonts w:ascii="Verdana" w:hAnsi="Verdana"/>
          <w:sz w:val="20"/>
          <w:szCs w:val="20"/>
        </w:rPr>
      </w:pPr>
      <w:r w:rsidRPr="00D64E46">
        <w:rPr>
          <w:rFonts w:ascii="Verdana" w:hAnsi="Verdana"/>
          <w:sz w:val="20"/>
          <w:szCs w:val="20"/>
        </w:rPr>
        <w:t xml:space="preserve">Jakie to wyjątkowe cechy posiadają oprawy wymienione w Specyfikacji technicznej, że Zamawiający bezwzględnie wymaga tak specyficznej konstrukcji oprawy, jednocześnie eliminując z postepowania większość renomowanych producentów opraw LED? Wnosimy o wykreślenie w całości tego zapisu ze specyfikacji, co pozwoli Zamawiającego zapewnić rzetelną konkurencyjność postępowania przetargowego i umożliwi złożenie ofert przez większą ilość producentów, a nie jedynie przez wskazaną firmę </w:t>
      </w:r>
      <w:proofErr w:type="spellStart"/>
      <w:r w:rsidRPr="00D64E46">
        <w:rPr>
          <w:rFonts w:ascii="Verdana" w:hAnsi="Verdana"/>
          <w:sz w:val="20"/>
          <w:szCs w:val="20"/>
        </w:rPr>
        <w:t>Ledolux</w:t>
      </w:r>
      <w:proofErr w:type="spellEnd"/>
      <w:r w:rsidRPr="00D64E46">
        <w:rPr>
          <w:rFonts w:ascii="Verdana" w:hAnsi="Verdana"/>
          <w:sz w:val="20"/>
          <w:szCs w:val="20"/>
        </w:rPr>
        <w:t xml:space="preserve">.  </w:t>
      </w:r>
    </w:p>
    <w:p w14:paraId="3788E016" w14:textId="77777777" w:rsidR="00225B13" w:rsidRPr="005E4218" w:rsidRDefault="00225B13" w:rsidP="00225B13">
      <w:pPr>
        <w:pStyle w:val="NormalnyWeb"/>
        <w:spacing w:before="120" w:after="120" w:afterAutospacing="0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5E4218">
        <w:rPr>
          <w:rFonts w:ascii="Verdana" w:hAnsi="Verdana"/>
          <w:b/>
          <w:bCs/>
          <w:sz w:val="20"/>
          <w:szCs w:val="20"/>
        </w:rPr>
        <w:lastRenderedPageBreak/>
        <w:t>Odpowiedź:</w:t>
      </w:r>
    </w:p>
    <w:p w14:paraId="1909823D" w14:textId="77777777" w:rsidR="00225B13" w:rsidRPr="00D64E46" w:rsidRDefault="00225B13" w:rsidP="00225B13">
      <w:pPr>
        <w:pStyle w:val="Akapitzlist"/>
        <w:spacing w:before="120"/>
        <w:ind w:left="284"/>
        <w:jc w:val="both"/>
        <w:rPr>
          <w:rFonts w:ascii="Verdana" w:hAnsi="Verdana"/>
          <w:sz w:val="20"/>
          <w:szCs w:val="20"/>
        </w:rPr>
      </w:pPr>
      <w:r w:rsidRPr="00D64E46">
        <w:rPr>
          <w:rFonts w:ascii="Verdana" w:hAnsi="Verdana"/>
          <w:sz w:val="20"/>
          <w:szCs w:val="20"/>
        </w:rPr>
        <w:t xml:space="preserve">Zamawiający kierował się bezpieczeństwem firmy prowadzącej obsługę i konserwacje, która przeprowadzając objazd wykonuje jednocześnie prace naprawcze. Kąt +/- </w:t>
      </w:r>
      <w:proofErr w:type="spellStart"/>
      <w:r w:rsidRPr="00D64E46">
        <w:rPr>
          <w:rFonts w:ascii="Verdana" w:hAnsi="Verdana"/>
          <w:sz w:val="20"/>
          <w:szCs w:val="20"/>
        </w:rPr>
        <w:t>90</w:t>
      </w:r>
      <w:r w:rsidRPr="00D64E46">
        <w:rPr>
          <w:rFonts w:ascii="Verdana" w:hAnsi="Verdana"/>
          <w:sz w:val="20"/>
          <w:szCs w:val="20"/>
          <w:vertAlign w:val="superscript"/>
        </w:rPr>
        <w:t>o</w:t>
      </w:r>
      <w:proofErr w:type="spellEnd"/>
      <w:r w:rsidRPr="00D64E46">
        <w:rPr>
          <w:rFonts w:ascii="Verdana" w:hAnsi="Verdana"/>
          <w:sz w:val="20"/>
          <w:szCs w:val="20"/>
        </w:rPr>
        <w:t xml:space="preserve"> miała na celu ułatwić obsłudze konserwacje przez możliwość ustawienia oprawy w pozycję dogodną do </w:t>
      </w:r>
      <w:proofErr w:type="gramStart"/>
      <w:r w:rsidRPr="00D64E46">
        <w:rPr>
          <w:rFonts w:ascii="Verdana" w:hAnsi="Verdana"/>
          <w:sz w:val="20"/>
          <w:szCs w:val="20"/>
        </w:rPr>
        <w:t>prac,  zastosowanie</w:t>
      </w:r>
      <w:proofErr w:type="gramEnd"/>
      <w:r w:rsidRPr="00D64E46">
        <w:rPr>
          <w:rFonts w:ascii="Verdana" w:hAnsi="Verdana"/>
          <w:sz w:val="20"/>
          <w:szCs w:val="20"/>
        </w:rPr>
        <w:t xml:space="preserve"> rozłącznika powoduje że otwarcie oprawy pozbawia jej napięcia. Opisana sytuacja miała na celu wyeliminowanie rutyny i automatyzmu w czasie wykonywania prac konserwacyjnych. Zapis nie miał na celu zastosowanie wskazanego w pytaniu producenta.</w:t>
      </w:r>
    </w:p>
    <w:p w14:paraId="1CD61443" w14:textId="77777777" w:rsidR="00225B13" w:rsidRPr="00D64E46" w:rsidRDefault="00225B13" w:rsidP="00225B13">
      <w:pPr>
        <w:pStyle w:val="NormalnyWeb"/>
        <w:spacing w:after="120" w:afterAutospacing="0"/>
        <w:ind w:left="360"/>
        <w:jc w:val="both"/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</w:pPr>
      <w:bookmarkStart w:id="3" w:name="_Hlk169522018"/>
      <w:r w:rsidRPr="00D64E46"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  <w:t>Zamawiający dopuszcza proponowane rozwiązanie (bez rozłącznika) ale</w:t>
      </w:r>
      <w:r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  <w:br w:type="textWrapping" w:clear="all"/>
      </w:r>
      <w:r w:rsidRPr="00D64E46"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  <w:t xml:space="preserve">z zastrzeżeniem że po każdej wymianie oprawy należy wykonać pomiary elektryczne dla nowego punktu oświetleniowego </w:t>
      </w:r>
      <w:proofErr w:type="gramStart"/>
      <w:r w:rsidRPr="00D64E46"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  <w:t>( pomiar</w:t>
      </w:r>
      <w:proofErr w:type="gramEnd"/>
      <w:r w:rsidRPr="00D64E46"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  <w:t xml:space="preserve"> rezystancji izolacji ). </w:t>
      </w:r>
    </w:p>
    <w:bookmarkEnd w:id="3"/>
    <w:p w14:paraId="5BD4075C" w14:textId="77777777" w:rsidR="00225B13" w:rsidRPr="00D64E46" w:rsidRDefault="00225B13" w:rsidP="00225B13">
      <w:pPr>
        <w:pStyle w:val="NormalnyWeb"/>
        <w:spacing w:after="120" w:afterAutospacing="0"/>
        <w:ind w:left="284"/>
        <w:jc w:val="both"/>
        <w:rPr>
          <w:rFonts w:ascii="Verdana" w:hAnsi="Verdana"/>
          <w:sz w:val="20"/>
          <w:szCs w:val="20"/>
        </w:rPr>
      </w:pPr>
    </w:p>
    <w:p w14:paraId="702B3706" w14:textId="77777777" w:rsidR="00225B13" w:rsidRPr="006F55F2" w:rsidRDefault="00225B13" w:rsidP="00225B13">
      <w:pPr>
        <w:pStyle w:val="NormalnyWeb"/>
        <w:numPr>
          <w:ilvl w:val="0"/>
          <w:numId w:val="13"/>
        </w:numPr>
        <w:spacing w:before="120" w:after="120" w:afterAutospacing="0"/>
        <w:ind w:left="284"/>
        <w:jc w:val="both"/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</w:pPr>
      <w:r w:rsidRPr="006F55F2"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  <w:t xml:space="preserve">Wnosimy o dopuszczenie opraw z regulacją w zakresie od -15° do +15° co 5° dla montażu na słupie oraz na wysięgniku, co łącznie daje regulację w zakresie -15° do +105° oraz jednocześnie umożliwiającą montaż opraw zgodnie z projektem oświetleniowym spełniającym wszystkie wymagania stawiane przez normę </w:t>
      </w:r>
      <w:proofErr w:type="spellStart"/>
      <w:r w:rsidRPr="006F55F2"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  <w:t>PN</w:t>
      </w:r>
      <w:proofErr w:type="spellEnd"/>
      <w:r w:rsidRPr="006F55F2"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  <w:t>-EN 13201:2016.</w:t>
      </w:r>
    </w:p>
    <w:p w14:paraId="44EAE2E1" w14:textId="77777777" w:rsidR="00225B13" w:rsidRPr="00D64E46" w:rsidRDefault="00225B13" w:rsidP="00225B13">
      <w:pPr>
        <w:pStyle w:val="Akapitzlist"/>
        <w:spacing w:before="120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D64E46">
        <w:rPr>
          <w:rFonts w:ascii="Verdana" w:hAnsi="Verdana"/>
          <w:b/>
          <w:bCs/>
          <w:sz w:val="20"/>
          <w:szCs w:val="20"/>
        </w:rPr>
        <w:t>Odpowiedź:</w:t>
      </w:r>
    </w:p>
    <w:p w14:paraId="020EBBC4" w14:textId="77777777" w:rsidR="00225B13" w:rsidRPr="00D64E46" w:rsidRDefault="00225B13" w:rsidP="00225B13">
      <w:pPr>
        <w:pStyle w:val="Akapitzlist"/>
        <w:spacing w:before="120"/>
        <w:ind w:left="284"/>
        <w:jc w:val="both"/>
        <w:rPr>
          <w:rFonts w:ascii="Verdana" w:hAnsi="Verdana"/>
          <w:sz w:val="20"/>
          <w:szCs w:val="20"/>
        </w:rPr>
      </w:pPr>
      <w:proofErr w:type="gramStart"/>
      <w:r w:rsidRPr="00D64E46">
        <w:rPr>
          <w:rFonts w:ascii="Verdana" w:hAnsi="Verdana"/>
          <w:sz w:val="20"/>
          <w:szCs w:val="20"/>
        </w:rPr>
        <w:t>Zamawiający  dopuszcza</w:t>
      </w:r>
      <w:proofErr w:type="gramEnd"/>
      <w:r w:rsidRPr="00D64E46">
        <w:rPr>
          <w:rFonts w:ascii="Verdana" w:hAnsi="Verdana"/>
          <w:sz w:val="20"/>
          <w:szCs w:val="20"/>
        </w:rPr>
        <w:t xml:space="preserve"> rozwiązanie  regulacji uchwytu o zakresie od -20° do +20°</w:t>
      </w:r>
      <w:r>
        <w:rPr>
          <w:rFonts w:ascii="Verdana" w:hAnsi="Verdana"/>
          <w:sz w:val="20"/>
          <w:szCs w:val="20"/>
        </w:rPr>
        <w:br w:type="textWrapping" w:clear="all"/>
      </w:r>
      <w:r w:rsidRPr="00D64E46">
        <w:rPr>
          <w:rFonts w:ascii="Verdana" w:hAnsi="Verdana"/>
          <w:sz w:val="20"/>
          <w:szCs w:val="20"/>
        </w:rPr>
        <w:t xml:space="preserve"> z krokiem </w:t>
      </w:r>
      <w:proofErr w:type="spellStart"/>
      <w:r w:rsidRPr="00D64E46">
        <w:rPr>
          <w:rFonts w:ascii="Verdana" w:hAnsi="Verdana"/>
          <w:sz w:val="20"/>
          <w:szCs w:val="20"/>
        </w:rPr>
        <w:t>5</w:t>
      </w:r>
      <w:r w:rsidRPr="00D64E46">
        <w:rPr>
          <w:rFonts w:ascii="Verdana" w:hAnsi="Verdana"/>
          <w:sz w:val="20"/>
          <w:szCs w:val="20"/>
          <w:vertAlign w:val="superscript"/>
        </w:rPr>
        <w:t>o</w:t>
      </w:r>
      <w:proofErr w:type="spellEnd"/>
      <w:r w:rsidRPr="00D64E46">
        <w:rPr>
          <w:rFonts w:ascii="Verdana" w:hAnsi="Verdana"/>
          <w:sz w:val="20"/>
          <w:szCs w:val="20"/>
        </w:rPr>
        <w:t xml:space="preserve"> pod warunkiem zachowania parametrów oświetlenia zgodnymi z </w:t>
      </w:r>
      <w:proofErr w:type="spellStart"/>
      <w:r w:rsidRPr="00D64E46">
        <w:rPr>
          <w:rFonts w:ascii="Verdana" w:hAnsi="Verdana"/>
          <w:sz w:val="20"/>
          <w:szCs w:val="20"/>
        </w:rPr>
        <w:t>OPZ</w:t>
      </w:r>
      <w:proofErr w:type="spellEnd"/>
      <w:r>
        <w:rPr>
          <w:rFonts w:ascii="Verdana" w:hAnsi="Verdana"/>
          <w:sz w:val="20"/>
          <w:szCs w:val="20"/>
        </w:rPr>
        <w:br w:type="textWrapping" w:clear="all"/>
      </w:r>
      <w:r w:rsidRPr="00D64E46">
        <w:rPr>
          <w:rFonts w:ascii="Verdana" w:hAnsi="Verdana"/>
          <w:sz w:val="20"/>
          <w:szCs w:val="20"/>
        </w:rPr>
        <w:t xml:space="preserve"> i wymogami zgodnymi z przepisami i wymogami oświetlenia drogowego dla odpowiedniej kategorii dróg. </w:t>
      </w:r>
    </w:p>
    <w:p w14:paraId="0A460282" w14:textId="77777777" w:rsidR="00225B13" w:rsidRPr="00D64E46" w:rsidRDefault="00225B13" w:rsidP="00225B13">
      <w:pPr>
        <w:pStyle w:val="Akapitzlist"/>
        <w:spacing w:before="120"/>
        <w:ind w:left="284"/>
        <w:jc w:val="both"/>
        <w:rPr>
          <w:rFonts w:ascii="Verdana" w:hAnsi="Verdana"/>
          <w:sz w:val="20"/>
          <w:szCs w:val="20"/>
        </w:rPr>
      </w:pPr>
    </w:p>
    <w:p w14:paraId="3ADAE077" w14:textId="77777777" w:rsidR="00225B13" w:rsidRPr="00D64E46" w:rsidRDefault="00225B13" w:rsidP="00225B1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D64E46">
        <w:rPr>
          <w:rFonts w:ascii="Verdana" w:hAnsi="Verdana"/>
          <w:color w:val="000000"/>
          <w:sz w:val="20"/>
          <w:szCs w:val="20"/>
        </w:rPr>
        <w:t xml:space="preserve">Prosimy o dopuszczenie źródła światła o parametrze </w:t>
      </w:r>
      <w:proofErr w:type="spellStart"/>
      <w:r w:rsidRPr="00D64E46">
        <w:rPr>
          <w:rFonts w:ascii="Verdana" w:hAnsi="Verdana"/>
          <w:color w:val="000000"/>
          <w:sz w:val="20"/>
          <w:szCs w:val="20"/>
        </w:rPr>
        <w:t>CRI</w:t>
      </w:r>
      <w:proofErr w:type="spellEnd"/>
      <w:r w:rsidRPr="00D64E46">
        <w:rPr>
          <w:rFonts w:ascii="Verdana" w:hAnsi="Verdana"/>
          <w:color w:val="000000"/>
          <w:sz w:val="20"/>
          <w:szCs w:val="20"/>
        </w:rPr>
        <w:t xml:space="preserve">&gt;70, gdyż z jednej strony wartość </w:t>
      </w:r>
      <w:proofErr w:type="spellStart"/>
      <w:r w:rsidRPr="00D64E46">
        <w:rPr>
          <w:rFonts w:ascii="Verdana" w:hAnsi="Verdana"/>
          <w:color w:val="000000"/>
          <w:sz w:val="20"/>
          <w:szCs w:val="20"/>
        </w:rPr>
        <w:t>CRI</w:t>
      </w:r>
      <w:proofErr w:type="spellEnd"/>
      <w:r w:rsidRPr="00D64E46">
        <w:rPr>
          <w:rFonts w:ascii="Verdana" w:hAnsi="Verdana"/>
          <w:color w:val="000000"/>
          <w:sz w:val="20"/>
          <w:szCs w:val="20"/>
        </w:rPr>
        <w:t xml:space="preserve">&gt;70 jest dużo większa od </w:t>
      </w:r>
      <w:proofErr w:type="spellStart"/>
      <w:r w:rsidRPr="00D64E46">
        <w:rPr>
          <w:rFonts w:ascii="Verdana" w:hAnsi="Verdana"/>
          <w:color w:val="000000"/>
          <w:sz w:val="20"/>
          <w:szCs w:val="20"/>
        </w:rPr>
        <w:t>CRI</w:t>
      </w:r>
      <w:proofErr w:type="spellEnd"/>
      <w:r w:rsidRPr="00D64E46">
        <w:rPr>
          <w:rFonts w:ascii="Verdana" w:hAnsi="Verdana"/>
          <w:color w:val="000000"/>
          <w:sz w:val="20"/>
          <w:szCs w:val="20"/>
        </w:rPr>
        <w:t xml:space="preserve"> obecnie stosowanych konwencjonalnych źródeł światła w mieście, a z drugiej umożliwia prawidłowe rozróżnianie wszystkich barw przy poziomie luminancji i natężenia oświetlenia. Wymaganie parametru na poziomie </w:t>
      </w:r>
      <w:proofErr w:type="spellStart"/>
      <w:r w:rsidRPr="00D64E46">
        <w:rPr>
          <w:rFonts w:ascii="Verdana" w:hAnsi="Verdana"/>
          <w:color w:val="000000"/>
          <w:sz w:val="20"/>
          <w:szCs w:val="20"/>
        </w:rPr>
        <w:t>CRI</w:t>
      </w:r>
      <w:proofErr w:type="spellEnd"/>
      <w:r w:rsidRPr="00D64E46">
        <w:rPr>
          <w:rFonts w:ascii="Verdana" w:hAnsi="Verdana"/>
          <w:color w:val="000000"/>
          <w:sz w:val="20"/>
          <w:szCs w:val="20"/>
        </w:rPr>
        <w:t xml:space="preserve">&gt;80 skutkuje koniecznością ofertowania opraw oświetleniowych o większej mocy o ok. 10% ze względu na spadek skuteczności świetlnej źródeł wraz ze wzrostem wskaźnika </w:t>
      </w:r>
      <w:proofErr w:type="spellStart"/>
      <w:r w:rsidRPr="00D64E46">
        <w:rPr>
          <w:rFonts w:ascii="Verdana" w:hAnsi="Verdana"/>
          <w:color w:val="000000"/>
          <w:sz w:val="20"/>
          <w:szCs w:val="20"/>
        </w:rPr>
        <w:t>CRI</w:t>
      </w:r>
      <w:proofErr w:type="spellEnd"/>
      <w:r w:rsidRPr="00D64E46">
        <w:rPr>
          <w:rFonts w:ascii="Verdana" w:hAnsi="Verdana"/>
          <w:color w:val="000000"/>
          <w:sz w:val="20"/>
          <w:szCs w:val="20"/>
        </w:rPr>
        <w:t xml:space="preserve">. Wymagania </w:t>
      </w:r>
      <w:proofErr w:type="spellStart"/>
      <w:r w:rsidRPr="00D64E46">
        <w:rPr>
          <w:rFonts w:ascii="Verdana" w:hAnsi="Verdana"/>
          <w:color w:val="000000"/>
          <w:sz w:val="20"/>
          <w:szCs w:val="20"/>
        </w:rPr>
        <w:t>CRI</w:t>
      </w:r>
      <w:proofErr w:type="spellEnd"/>
      <w:r w:rsidRPr="00D64E46">
        <w:rPr>
          <w:rFonts w:ascii="Verdana" w:hAnsi="Verdana"/>
          <w:color w:val="000000"/>
          <w:sz w:val="20"/>
          <w:szCs w:val="20"/>
        </w:rPr>
        <w:t>&gt;80 ma swoje uzasadnienie w przypadku opraw oświetleniowych stosowanych we wnętrzach, natomiast bilans zysków i strat</w:t>
      </w:r>
      <w:r>
        <w:rPr>
          <w:rFonts w:ascii="Verdana" w:hAnsi="Verdana"/>
          <w:color w:val="000000"/>
          <w:sz w:val="20"/>
          <w:szCs w:val="20"/>
        </w:rPr>
        <w:br w:type="textWrapping" w:clear="all"/>
      </w:r>
      <w:r w:rsidRPr="00D64E46">
        <w:rPr>
          <w:rFonts w:ascii="Verdana" w:hAnsi="Verdana"/>
          <w:color w:val="000000"/>
          <w:sz w:val="20"/>
          <w:szCs w:val="20"/>
        </w:rPr>
        <w:t xml:space="preserve"> w przypadku oświetlenia zewnętrznego wskazuje, że zmniejszenie wymagania do </w:t>
      </w:r>
      <w:proofErr w:type="spellStart"/>
      <w:r w:rsidRPr="00D64E46">
        <w:rPr>
          <w:rFonts w:ascii="Verdana" w:hAnsi="Verdana"/>
          <w:color w:val="000000"/>
          <w:sz w:val="20"/>
          <w:szCs w:val="20"/>
        </w:rPr>
        <w:t>CRI</w:t>
      </w:r>
      <w:proofErr w:type="spellEnd"/>
      <w:r w:rsidRPr="00D64E46">
        <w:rPr>
          <w:rFonts w:ascii="Verdana" w:hAnsi="Verdana"/>
          <w:color w:val="000000"/>
          <w:sz w:val="20"/>
          <w:szCs w:val="20"/>
        </w:rPr>
        <w:t>&gt;70 będzie korzystne energetycznie dla Zamawiającego.</w:t>
      </w:r>
    </w:p>
    <w:p w14:paraId="79E1F847" w14:textId="77777777" w:rsidR="00225B13" w:rsidRPr="00D64E46" w:rsidRDefault="00225B13" w:rsidP="00225B13">
      <w:pPr>
        <w:pStyle w:val="Akapitzlist"/>
        <w:spacing w:before="120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D64E46">
        <w:rPr>
          <w:rFonts w:ascii="Verdana" w:hAnsi="Verdana"/>
          <w:b/>
          <w:bCs/>
          <w:sz w:val="20"/>
          <w:szCs w:val="20"/>
        </w:rPr>
        <w:t>Odpowiedź:</w:t>
      </w:r>
    </w:p>
    <w:p w14:paraId="6CFEC283" w14:textId="1FC3D5BC" w:rsidR="00225B13" w:rsidRPr="00D64E46" w:rsidRDefault="00225B13" w:rsidP="00225B13">
      <w:pPr>
        <w:pStyle w:val="Akapitzlist"/>
        <w:spacing w:before="120"/>
        <w:ind w:left="284"/>
        <w:jc w:val="both"/>
        <w:rPr>
          <w:rFonts w:ascii="Verdana" w:hAnsi="Verdana"/>
          <w:sz w:val="20"/>
          <w:szCs w:val="20"/>
        </w:rPr>
      </w:pPr>
      <w:r w:rsidRPr="00D64E46">
        <w:rPr>
          <w:rFonts w:ascii="Verdana" w:hAnsi="Verdana"/>
          <w:sz w:val="20"/>
          <w:szCs w:val="20"/>
        </w:rPr>
        <w:t xml:space="preserve">Zamawiający przeprowadził analizę miejsc objętych </w:t>
      </w:r>
      <w:r w:rsidRPr="00D64E46">
        <w:rPr>
          <w:rFonts w:ascii="Verdana" w:hAnsi="Verdana"/>
          <w:sz w:val="20"/>
          <w:szCs w:val="20"/>
        </w:rPr>
        <w:t>wymianą opraw</w:t>
      </w:r>
      <w:r w:rsidRPr="00D64E46">
        <w:rPr>
          <w:rFonts w:ascii="Verdana" w:hAnsi="Verdana"/>
          <w:sz w:val="20"/>
          <w:szCs w:val="20"/>
        </w:rPr>
        <w:t xml:space="preserve"> oświetlenia drogowego i dopuszcza wskaźnik </w:t>
      </w:r>
      <w:proofErr w:type="spellStart"/>
      <w:r w:rsidRPr="00D64E46">
        <w:rPr>
          <w:rFonts w:ascii="Verdana" w:hAnsi="Verdana"/>
          <w:sz w:val="20"/>
          <w:szCs w:val="20"/>
        </w:rPr>
        <w:t>CRI≥70</w:t>
      </w:r>
      <w:proofErr w:type="spellEnd"/>
      <w:r w:rsidRPr="00D64E46">
        <w:rPr>
          <w:rFonts w:ascii="Verdana" w:hAnsi="Verdana"/>
          <w:sz w:val="20"/>
          <w:szCs w:val="20"/>
        </w:rPr>
        <w:t>.</w:t>
      </w:r>
    </w:p>
    <w:p w14:paraId="04790C36" w14:textId="77777777" w:rsidR="00225B13" w:rsidRPr="00D64E46" w:rsidRDefault="00225B13" w:rsidP="00225B13">
      <w:pPr>
        <w:pStyle w:val="Akapitzlist"/>
        <w:spacing w:before="120"/>
        <w:ind w:left="284"/>
        <w:jc w:val="both"/>
        <w:rPr>
          <w:rFonts w:ascii="Verdana" w:hAnsi="Verdana"/>
          <w:sz w:val="20"/>
          <w:szCs w:val="20"/>
        </w:rPr>
      </w:pPr>
    </w:p>
    <w:p w14:paraId="32D62765" w14:textId="77777777" w:rsidR="00225B13" w:rsidRPr="00D64E46" w:rsidRDefault="00225B13" w:rsidP="00225B13">
      <w:pPr>
        <w:numPr>
          <w:ilvl w:val="0"/>
          <w:numId w:val="13"/>
        </w:numPr>
        <w:shd w:val="clear" w:color="auto" w:fill="FFFFFF"/>
        <w:spacing w:before="100" w:beforeAutospacing="1" w:after="165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Wykonawca zwraca się z prośbą o zmianę zakresu temperaturowego pracy opraw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 w:type="textWrapping" w:clear="all"/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i ograniczenie go do wymogu pracy do +</w:t>
      </w:r>
      <w:proofErr w:type="spellStart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40</w:t>
      </w:r>
      <w:r w:rsidRPr="00D64E4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⁰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C</w:t>
      </w:r>
      <w:proofErr w:type="spellEnd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. W opinii Wykonawcy, wym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ó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g taki jest zasadny i nie zwi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ę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ksza wysoko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ś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ci ceny opraw wykorzystywanych do modernizacji. Ponoszenie takiego kosztu przez Zamawiaj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ą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cego nie przynosi mu realnych korzy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ś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ci, gdy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ż 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Wykonawca wskazuje,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 ż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 wg danych z </w:t>
      </w:r>
      <w:proofErr w:type="spellStart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IMGW</w:t>
      </w:r>
      <w:proofErr w:type="spellEnd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, od roku 1921 (wcze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ś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niej nie prowadzono pomiar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ó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w w tym zakresie), najwy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ż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sza odnotowana temperatura w Polsce w nocy (czyli </w:t>
      </w:r>
      <w:proofErr w:type="gramStart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wtedy</w:t>
      </w:r>
      <w:proofErr w:type="gramEnd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gdy o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ś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wietlenie realnie jest potrzebne) by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ł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a znacznie ni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ż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sza i nie przekracza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ł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27</w:t>
      </w:r>
      <w:r w:rsidRPr="00D64E4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⁰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C</w:t>
      </w:r>
      <w:proofErr w:type="spellEnd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. W zwi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ą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zku z zastrzeżeniem przez Zamawiającego zakresu temperaturowego temperatury pracy oprawy +</w:t>
      </w:r>
      <w:proofErr w:type="spellStart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50</w:t>
      </w:r>
      <w:r w:rsidRPr="00D64E4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⁰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C</w:t>
      </w:r>
      <w:proofErr w:type="spellEnd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, z post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ę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powania eliminowana jest znaczna ilo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ść 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opraw r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óż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nych producent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ó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w co ogranicza konkurencyjno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ść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, nie przedk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ł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adaj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ą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c si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ę 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w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 ż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aden spos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ó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b na cechy u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ż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ytkowe opraw, kt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ó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re 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przynios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ą 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Zamawiaj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ą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cemu jakiejkolwiek korzy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ś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ci. Dbaj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ą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c o interes Zamawiaj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ą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cego prosimy o przychyln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ą 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odpowied</w:t>
      </w:r>
      <w:r w:rsidRPr="00D64E46">
        <w:rPr>
          <w:rFonts w:ascii="Verdana" w:hAnsi="Verdana" w:cs="Arial Narrow"/>
          <w:color w:val="000000"/>
          <w:sz w:val="20"/>
          <w:szCs w:val="20"/>
          <w:shd w:val="clear" w:color="auto" w:fill="FFFFFF"/>
        </w:rPr>
        <w:t>ź </w:t>
      </w: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w tym zakresie.</w:t>
      </w:r>
    </w:p>
    <w:p w14:paraId="5CB214DF" w14:textId="77777777" w:rsidR="00225B13" w:rsidRPr="00D64E46" w:rsidRDefault="00225B13" w:rsidP="00225B13">
      <w:pPr>
        <w:pStyle w:val="Akapitzlist"/>
        <w:spacing w:before="120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D64E46">
        <w:rPr>
          <w:rFonts w:ascii="Verdana" w:hAnsi="Verdana"/>
          <w:b/>
          <w:bCs/>
          <w:sz w:val="20"/>
          <w:szCs w:val="20"/>
        </w:rPr>
        <w:t>Odpowiedź:</w:t>
      </w:r>
    </w:p>
    <w:p w14:paraId="36D79E48" w14:textId="77777777" w:rsidR="00225B13" w:rsidRPr="00D64E46" w:rsidRDefault="00225B13" w:rsidP="00225B13">
      <w:pPr>
        <w:pStyle w:val="Akapitzlist"/>
        <w:spacing w:before="120"/>
        <w:ind w:left="284"/>
        <w:jc w:val="both"/>
        <w:rPr>
          <w:rFonts w:ascii="Verdana" w:hAnsi="Verdana"/>
          <w:sz w:val="20"/>
          <w:szCs w:val="20"/>
        </w:rPr>
      </w:pPr>
      <w:r w:rsidRPr="00D64E46">
        <w:rPr>
          <w:rFonts w:ascii="Verdana" w:hAnsi="Verdana"/>
          <w:sz w:val="20"/>
          <w:szCs w:val="20"/>
        </w:rPr>
        <w:t xml:space="preserve">Zamawiający nie zgadza się na zmianę zakresu temperatury pracy oprawy. </w:t>
      </w:r>
    </w:p>
    <w:p w14:paraId="08DFFFE2" w14:textId="77777777" w:rsidR="00225B13" w:rsidRPr="00D64E46" w:rsidRDefault="00225B13" w:rsidP="00225B13">
      <w:pPr>
        <w:pStyle w:val="Akapitzlist"/>
        <w:spacing w:before="120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4683EC5" w14:textId="77777777" w:rsidR="00225B13" w:rsidRPr="00D64E46" w:rsidRDefault="00225B13" w:rsidP="00225B13">
      <w:pPr>
        <w:numPr>
          <w:ilvl w:val="0"/>
          <w:numId w:val="13"/>
        </w:numPr>
        <w:shd w:val="clear" w:color="auto" w:fill="FFFFFF"/>
        <w:spacing w:before="100" w:beforeAutospacing="1" w:after="165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Prosimy o ograniczenie wymogu odnośnie skuteczności opraw potwierdzonych certyfikatem </w:t>
      </w:r>
      <w:proofErr w:type="spellStart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ENEC</w:t>
      </w:r>
      <w:proofErr w:type="spellEnd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+. Opierając się na tabeli z załącznika 4, przedział dla skuteczności opraw wynosi od </w:t>
      </w:r>
      <w:proofErr w:type="spellStart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111lm</w:t>
      </w:r>
      <w:proofErr w:type="spellEnd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/W. Wymóg określony w </w:t>
      </w:r>
      <w:proofErr w:type="spellStart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SWZ</w:t>
      </w:r>
      <w:proofErr w:type="spellEnd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do </w:t>
      </w:r>
      <w:proofErr w:type="spellStart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160lm</w:t>
      </w:r>
      <w:proofErr w:type="spellEnd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/W </w:t>
      </w:r>
      <w:proofErr w:type="gramStart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jest</w:t>
      </w:r>
      <w:proofErr w:type="gramEnd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wobec tego niezasadny i nie znajduje odzwierciedlenia w danych przedstawionych w postepowaniu. Wnosimy o dopuszczenie opraw charakteryzujących się maksymalną skutecznością, potwierdzoną certyfikatami, do </w:t>
      </w:r>
      <w:proofErr w:type="spellStart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140lm</w:t>
      </w:r>
      <w:proofErr w:type="spellEnd"/>
      <w:r w:rsidRPr="00D64E46">
        <w:rPr>
          <w:rFonts w:ascii="Verdana" w:hAnsi="Verdana"/>
          <w:color w:val="000000"/>
          <w:sz w:val="20"/>
          <w:szCs w:val="20"/>
          <w:shd w:val="clear" w:color="auto" w:fill="FFFFFF"/>
        </w:rPr>
        <w:t>/W.</w:t>
      </w:r>
    </w:p>
    <w:p w14:paraId="7E3CD1D8" w14:textId="77777777" w:rsidR="00225B13" w:rsidRPr="00D64E46" w:rsidRDefault="00225B13" w:rsidP="00225B13">
      <w:pPr>
        <w:pStyle w:val="Akapitzlist"/>
        <w:spacing w:before="120"/>
        <w:ind w:left="284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D64E46">
        <w:rPr>
          <w:rFonts w:ascii="Verdana" w:hAnsi="Verdana"/>
          <w:b/>
          <w:bCs/>
          <w:sz w:val="20"/>
          <w:szCs w:val="20"/>
        </w:rPr>
        <w:t>Odpowiedź:</w:t>
      </w:r>
    </w:p>
    <w:p w14:paraId="7E4B5A34" w14:textId="77777777" w:rsidR="00225B13" w:rsidRDefault="00225B13" w:rsidP="00225B13">
      <w:pPr>
        <w:pStyle w:val="Akapitzlist"/>
        <w:spacing w:before="120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 w:rsidRPr="00D64E46">
        <w:rPr>
          <w:rFonts w:ascii="Verdana" w:hAnsi="Verdana" w:cs="Arial"/>
          <w:color w:val="000000"/>
          <w:sz w:val="20"/>
          <w:szCs w:val="20"/>
        </w:rPr>
        <w:t>Zamawiający dopuszcza zmianę wartości skuteczności oświetlenia na poziomie ≥140 lm/W.</w:t>
      </w:r>
    </w:p>
    <w:p w14:paraId="2BD07E25" w14:textId="77777777" w:rsidR="00225B13" w:rsidRPr="00D64E46" w:rsidRDefault="00225B13" w:rsidP="00225B13">
      <w:pPr>
        <w:pStyle w:val="Akapitzlist"/>
        <w:spacing w:before="120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88411A7" w14:textId="77777777" w:rsidR="00225B13" w:rsidRPr="005E4218" w:rsidRDefault="00225B13" w:rsidP="00225B13">
      <w:pPr>
        <w:numPr>
          <w:ilvl w:val="0"/>
          <w:numId w:val="13"/>
        </w:numPr>
        <w:shd w:val="clear" w:color="auto" w:fill="FFFFFF"/>
        <w:spacing w:before="100" w:beforeAutospacing="1" w:after="165"/>
        <w:ind w:left="284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Prosimy o ograniczenie wymogu skuteczności świetlnej opraw oświetleniowych potwierdzonych certyfikatem </w:t>
      </w:r>
      <w:proofErr w:type="spellStart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>ENEC</w:t>
      </w:r>
      <w:proofErr w:type="spellEnd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+, gdyż opierając się na tabeli z załącznika 4, przedział dla skuteczności świetlnej opraw wynosi od </w:t>
      </w:r>
      <w:proofErr w:type="spellStart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>111lm</w:t>
      </w:r>
      <w:proofErr w:type="spellEnd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/W do </w:t>
      </w:r>
      <w:proofErr w:type="spellStart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>148,5lm</w:t>
      </w:r>
      <w:proofErr w:type="spellEnd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/W. Wymóg określony w </w:t>
      </w:r>
      <w:proofErr w:type="spellStart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>SWZ</w:t>
      </w:r>
      <w:proofErr w:type="spellEnd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min. </w:t>
      </w:r>
      <w:proofErr w:type="spellStart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>160lm</w:t>
      </w:r>
      <w:proofErr w:type="spellEnd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/W </w:t>
      </w:r>
      <w:proofErr w:type="gramStart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>jest</w:t>
      </w:r>
      <w:proofErr w:type="gramEnd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wobec tego niezasadny i nie znajduje odzwierciedlenia w danych przedstawionych w postepowaniu. Prosimy o wykreślenie zapisu dot. min. skuteczności świetlnej </w:t>
      </w:r>
      <w:proofErr w:type="spellStart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>160lm</w:t>
      </w:r>
      <w:proofErr w:type="spellEnd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/W, zamiast tego wprowadzić zapis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 w:type="textWrapping" w:clear="all"/>
      </w:r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 maksymalnej mocy ofertowanych opraw na taką jaka wynika z załącznika nr 4 do </w:t>
      </w:r>
      <w:proofErr w:type="spellStart"/>
      <w:proofErr w:type="gramStart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>OPZ</w:t>
      </w:r>
      <w:proofErr w:type="spellEnd"/>
      <w:proofErr w:type="gramEnd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czyli </w:t>
      </w:r>
      <w:proofErr w:type="spellStart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>23,54kW</w:t>
      </w:r>
      <w:proofErr w:type="spellEnd"/>
      <w:r w:rsidRPr="005E4218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7DA6270E" w14:textId="77777777" w:rsidR="00225B13" w:rsidRPr="00D64E46" w:rsidRDefault="00225B13" w:rsidP="00225B13">
      <w:pPr>
        <w:spacing w:before="120"/>
        <w:ind w:left="284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D64E46">
        <w:rPr>
          <w:rFonts w:ascii="Verdana" w:hAnsi="Verdana"/>
          <w:b/>
          <w:bCs/>
          <w:sz w:val="20"/>
          <w:szCs w:val="20"/>
        </w:rPr>
        <w:t>Odpowiedź:</w:t>
      </w:r>
    </w:p>
    <w:p w14:paraId="6A3539CC" w14:textId="77777777" w:rsidR="00225B13" w:rsidRDefault="00225B13" w:rsidP="00225B13">
      <w:pPr>
        <w:spacing w:before="120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 w:rsidRPr="00D64E46">
        <w:rPr>
          <w:rFonts w:ascii="Verdana" w:hAnsi="Verdana" w:cs="Arial"/>
          <w:color w:val="000000"/>
          <w:sz w:val="20"/>
          <w:szCs w:val="20"/>
        </w:rPr>
        <w:t>Zamawiający dopuszcza zmianę wartości skuteczności oświetlenia na poziomie ≥140 lm/W.</w:t>
      </w:r>
    </w:p>
    <w:p w14:paraId="16F72EBD" w14:textId="77777777" w:rsidR="00225B13" w:rsidRPr="00D64E46" w:rsidRDefault="00225B13" w:rsidP="00225B13">
      <w:pPr>
        <w:numPr>
          <w:ilvl w:val="0"/>
          <w:numId w:val="13"/>
        </w:numPr>
        <w:shd w:val="clear" w:color="auto" w:fill="FFFFFF"/>
        <w:spacing w:before="100" w:beforeAutospacing="1" w:after="165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D64E46">
        <w:rPr>
          <w:rFonts w:ascii="Verdana" w:hAnsi="Verdana"/>
          <w:color w:val="000000"/>
          <w:sz w:val="20"/>
          <w:szCs w:val="20"/>
        </w:rPr>
        <w:t xml:space="preserve">Prosimy o dopuszczenie opraw malowanych proszkowo na kolor </w:t>
      </w:r>
      <w:proofErr w:type="spellStart"/>
      <w:r w:rsidRPr="00D64E46">
        <w:rPr>
          <w:rFonts w:ascii="Verdana" w:hAnsi="Verdana"/>
          <w:color w:val="000000"/>
          <w:sz w:val="20"/>
          <w:szCs w:val="20"/>
        </w:rPr>
        <w:t>RAL</w:t>
      </w:r>
      <w:proofErr w:type="spellEnd"/>
      <w:r w:rsidRPr="00D64E46">
        <w:rPr>
          <w:rFonts w:ascii="Verdana" w:hAnsi="Verdana"/>
          <w:color w:val="000000"/>
          <w:sz w:val="20"/>
          <w:szCs w:val="20"/>
        </w:rPr>
        <w:t xml:space="preserve"> 7035. </w:t>
      </w:r>
    </w:p>
    <w:p w14:paraId="23C8C428" w14:textId="77777777" w:rsidR="00225B13" w:rsidRPr="00D64E46" w:rsidRDefault="00225B13" w:rsidP="00225B13">
      <w:pPr>
        <w:spacing w:before="120"/>
        <w:ind w:firstLine="284"/>
        <w:jc w:val="both"/>
        <w:rPr>
          <w:rFonts w:ascii="Verdana" w:hAnsi="Verdana"/>
          <w:b/>
          <w:bCs/>
          <w:sz w:val="20"/>
          <w:szCs w:val="20"/>
        </w:rPr>
      </w:pPr>
      <w:r w:rsidRPr="00D64E46">
        <w:rPr>
          <w:rFonts w:ascii="Verdana" w:hAnsi="Verdana"/>
          <w:b/>
          <w:bCs/>
          <w:sz w:val="20"/>
          <w:szCs w:val="20"/>
        </w:rPr>
        <w:t>Odpowiedź:</w:t>
      </w:r>
    </w:p>
    <w:p w14:paraId="6819EE8C" w14:textId="77777777" w:rsidR="00225B13" w:rsidRDefault="00225B13" w:rsidP="00225B13">
      <w:pPr>
        <w:spacing w:before="12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 w:rsidRPr="00D64E46">
        <w:rPr>
          <w:rFonts w:ascii="Verdana" w:hAnsi="Verdana"/>
          <w:sz w:val="20"/>
          <w:szCs w:val="20"/>
        </w:rPr>
        <w:t xml:space="preserve"> zgadza się na zmianę koloru opraw.</w:t>
      </w:r>
    </w:p>
    <w:p w14:paraId="45E15DA8" w14:textId="77777777" w:rsidR="00225B13" w:rsidRPr="00D64E46" w:rsidRDefault="00225B13" w:rsidP="00225B13">
      <w:pPr>
        <w:spacing w:before="12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1D2C5FA" w14:textId="77777777" w:rsidR="00225B13" w:rsidRPr="00AA0455" w:rsidRDefault="00225B13" w:rsidP="00225B13">
      <w:pPr>
        <w:numPr>
          <w:ilvl w:val="0"/>
          <w:numId w:val="13"/>
        </w:numPr>
        <w:shd w:val="clear" w:color="auto" w:fill="FFFFFF"/>
        <w:spacing w:before="100" w:beforeAutospacing="1" w:after="165"/>
        <w:ind w:left="284"/>
        <w:jc w:val="both"/>
        <w:rPr>
          <w:rStyle w:val="ui-provider"/>
          <w:rFonts w:ascii="Verdana" w:eastAsiaTheme="minorHAnsi" w:hAnsi="Verdana"/>
          <w:kern w:val="2"/>
          <w:sz w:val="20"/>
          <w:szCs w:val="20"/>
          <w:lang w:eastAsia="en-US"/>
          <w14:ligatures w14:val="standardContextual"/>
        </w:rPr>
      </w:pPr>
      <w:r w:rsidRPr="00AA0455">
        <w:rPr>
          <w:rStyle w:val="ui-provider"/>
          <w:rFonts w:ascii="Verdana" w:eastAsiaTheme="minorHAnsi" w:hAnsi="Verdana"/>
          <w:kern w:val="2"/>
          <w:sz w:val="20"/>
          <w:szCs w:val="20"/>
          <w:lang w:eastAsia="en-US"/>
          <w14:ligatures w14:val="standardContextual"/>
        </w:rPr>
        <w:t>Wykonawca zwraca się do Zamawiającego z prośbą o udostępnienie schematów systemu sterowania oświetleniem. Są one niezbędne do przygotowania oferty.</w:t>
      </w:r>
    </w:p>
    <w:p w14:paraId="3E0200C1" w14:textId="77777777" w:rsidR="00225B13" w:rsidRPr="00AA0455" w:rsidRDefault="00225B13" w:rsidP="00225B13">
      <w:pPr>
        <w:pStyle w:val="Akapitzlist"/>
        <w:spacing w:before="120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AA0455">
        <w:rPr>
          <w:rFonts w:ascii="Verdana" w:hAnsi="Verdana"/>
          <w:b/>
          <w:bCs/>
          <w:sz w:val="20"/>
          <w:szCs w:val="20"/>
        </w:rPr>
        <w:t>Odpowiedź:</w:t>
      </w:r>
    </w:p>
    <w:p w14:paraId="6DE3CC8B" w14:textId="782B0C61" w:rsidR="00225B13" w:rsidRPr="00AA0455" w:rsidRDefault="00225B13" w:rsidP="00225B13">
      <w:pPr>
        <w:pStyle w:val="Akapitzlist"/>
        <w:spacing w:before="120"/>
        <w:ind w:left="284"/>
        <w:jc w:val="both"/>
        <w:rPr>
          <w:rFonts w:ascii="Verdana" w:hAnsi="Verdana"/>
          <w:sz w:val="20"/>
          <w:szCs w:val="20"/>
        </w:rPr>
      </w:pPr>
      <w:r w:rsidRPr="00AA0455">
        <w:rPr>
          <w:rFonts w:ascii="Verdana" w:hAnsi="Verdana"/>
          <w:sz w:val="20"/>
          <w:szCs w:val="20"/>
        </w:rPr>
        <w:t xml:space="preserve">Szafki są montowane w układzie </w:t>
      </w:r>
      <w:r w:rsidRPr="00AA0455">
        <w:rPr>
          <w:rFonts w:ascii="Verdana" w:hAnsi="Verdana"/>
          <w:sz w:val="20"/>
          <w:szCs w:val="20"/>
        </w:rPr>
        <w:t>standardowym i</w:t>
      </w:r>
      <w:r w:rsidRPr="00AA0455">
        <w:rPr>
          <w:rFonts w:ascii="Verdana" w:hAnsi="Verdana"/>
          <w:sz w:val="20"/>
          <w:szCs w:val="20"/>
        </w:rPr>
        <w:t xml:space="preserve"> wykonywane według schematu dla szafki SOU-1, SOU-3. Licznik energii jest zabudowany w osobnej szafce.</w:t>
      </w:r>
    </w:p>
    <w:bookmarkEnd w:id="2"/>
    <w:p w14:paraId="241083FB" w14:textId="77777777" w:rsidR="00225B13" w:rsidRPr="00D64E46" w:rsidRDefault="00225B13" w:rsidP="00225B13">
      <w:pPr>
        <w:autoSpaceDE w:val="0"/>
        <w:autoSpaceDN w:val="0"/>
        <w:spacing w:before="120"/>
        <w:ind w:firstLine="708"/>
        <w:jc w:val="both"/>
        <w:rPr>
          <w:rFonts w:ascii="Verdana" w:hAnsi="Verdana" w:cs="Arial"/>
          <w:sz w:val="20"/>
          <w:szCs w:val="20"/>
        </w:rPr>
      </w:pPr>
      <w:r w:rsidRPr="00D64E46">
        <w:rPr>
          <w:rFonts w:ascii="Verdana" w:hAnsi="Verdana" w:cs="Arial"/>
          <w:sz w:val="20"/>
          <w:szCs w:val="20"/>
        </w:rPr>
        <w:t>Zamawiający przypomina, że przekazane Wykonawcom odpowiedzi na pytania oraz zmiany treści Specyfikacji Warunków Zamówienia stanowią integralną część i wiążą Wykonawców. Osobą upoważnioną do kontaktów jest Joanna Tulejko, tel. 71 786 09 78 Gmina Siechnice, ul. Jana Pawła II 12, 55-011 Siechnice; e-mail: zp@umsiechnice.pl.</w:t>
      </w:r>
    </w:p>
    <w:p w14:paraId="272DBFF5" w14:textId="77777777" w:rsidR="00750874" w:rsidRPr="00376549" w:rsidRDefault="00750874" w:rsidP="00225B13">
      <w:pPr>
        <w:spacing w:before="120"/>
        <w:ind w:firstLine="708"/>
        <w:jc w:val="both"/>
        <w:rPr>
          <w:rFonts w:ascii="Verdana" w:hAnsi="Verdana"/>
          <w:sz w:val="20"/>
          <w:szCs w:val="20"/>
        </w:rPr>
      </w:pPr>
    </w:p>
    <w:sectPr w:rsidR="00750874" w:rsidRPr="00376549" w:rsidSect="00AC2055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24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3F3FC" w14:textId="77777777" w:rsidR="00B42EF4" w:rsidRDefault="00B42EF4">
      <w:r>
        <w:separator/>
      </w:r>
    </w:p>
  </w:endnote>
  <w:endnote w:type="continuationSeparator" w:id="0">
    <w:p w14:paraId="54D4B6AA" w14:textId="77777777" w:rsidR="00B42EF4" w:rsidRDefault="00B4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60C4C" w14:textId="77777777" w:rsidR="00857E5C" w:rsidRDefault="00857E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205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542AA61" w14:textId="77777777" w:rsidR="00857E5C" w:rsidRDefault="00857E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53347468"/>
  <w:bookmarkStart w:id="5" w:name="_Hlk153347469"/>
  <w:p w14:paraId="185F6A76" w14:textId="7C45CB5E" w:rsidR="00857E5C" w:rsidRDefault="00735CAE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 w:rsidRPr="00C25B7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57695D" wp14:editId="0D366ED0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5715000" cy="0"/>
              <wp:effectExtent l="9525" t="12700" r="9525" b="6350"/>
              <wp:wrapNone/>
              <wp:docPr id="94531774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6571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1F83E0AC" w14:textId="77777777" w:rsidR="00857E5C" w:rsidRDefault="00857E5C" w:rsidP="00AB7C71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Gmina Siechnice, ul. Jana Pawła II 12, 55-011 Siechnice, sekretariat: tel. 71 786 09 </w:t>
    </w:r>
    <w:proofErr w:type="gramStart"/>
    <w:r>
      <w:rPr>
        <w:rFonts w:ascii="Arial" w:hAnsi="Arial" w:cs="Arial"/>
        <w:color w:val="595959"/>
        <w:sz w:val="16"/>
        <w:szCs w:val="20"/>
      </w:rPr>
      <w:t xml:space="preserve">01, 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faks</w:t>
    </w:r>
    <w:proofErr w:type="spellEnd"/>
    <w:proofErr w:type="gramEnd"/>
    <w:r>
      <w:rPr>
        <w:rFonts w:ascii="Arial" w:hAnsi="Arial" w:cs="Arial"/>
        <w:color w:val="595959"/>
        <w:sz w:val="16"/>
        <w:szCs w:val="20"/>
        <w:lang w:val="de-DE"/>
      </w:rPr>
      <w:t xml:space="preserve"> 71 </w:t>
    </w:r>
    <w:r>
      <w:rPr>
        <w:rFonts w:ascii="Arial" w:hAnsi="Arial" w:cs="Arial"/>
        <w:color w:val="595959"/>
        <w:sz w:val="16"/>
        <w:szCs w:val="20"/>
      </w:rPr>
      <w:t>786 09 07</w:t>
    </w:r>
  </w:p>
  <w:p w14:paraId="214EFBFB" w14:textId="77777777" w:rsidR="00857E5C" w:rsidRDefault="00857E5C" w:rsidP="00AB7C71">
    <w:pPr>
      <w:pStyle w:val="Stopka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</w:t>
    </w:r>
    <w:r w:rsidR="000614B8">
      <w:rPr>
        <w:rFonts w:ascii="Arial" w:hAnsi="Arial" w:cs="Arial"/>
        <w:color w:val="595959"/>
        <w:sz w:val="16"/>
        <w:szCs w:val="20"/>
        <w:lang w:val="de-DE"/>
      </w:rPr>
      <w:t xml:space="preserve">hnice.gmina.pl, </w:t>
    </w:r>
    <w:proofErr w:type="spellStart"/>
    <w:r w:rsidR="000614B8"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 w:rsidR="000614B8">
      <w:rPr>
        <w:rFonts w:ascii="Arial" w:hAnsi="Arial" w:cs="Arial"/>
        <w:color w:val="595959"/>
        <w:sz w:val="16"/>
        <w:szCs w:val="20"/>
        <w:lang w:val="de-DE"/>
      </w:rPr>
      <w:t>: biuro@um</w:t>
    </w:r>
    <w:r>
      <w:rPr>
        <w:rFonts w:ascii="Arial" w:hAnsi="Arial" w:cs="Arial"/>
        <w:color w:val="595959"/>
        <w:sz w:val="16"/>
        <w:szCs w:val="20"/>
        <w:lang w:val="de-DE"/>
      </w:rPr>
      <w:t>siechnice.pl</w:t>
    </w:r>
  </w:p>
  <w:p w14:paraId="6E258953" w14:textId="77777777" w:rsidR="00857E5C" w:rsidRDefault="00857E5C" w:rsidP="00AB7C71">
    <w:pPr>
      <w:pStyle w:val="Stopka"/>
      <w:ind w:right="360"/>
      <w:jc w:val="center"/>
      <w:rPr>
        <w:rFonts w:ascii="Arial" w:hAnsi="Arial" w:cs="Arial"/>
        <w:color w:val="595959"/>
        <w:sz w:val="16"/>
        <w:szCs w:val="14"/>
        <w:lang w:val="de-DE"/>
      </w:rPr>
    </w:pPr>
    <w:proofErr w:type="spellStart"/>
    <w:r>
      <w:rPr>
        <w:rFonts w:ascii="Arial" w:hAnsi="Arial" w:cs="Arial"/>
        <w:color w:val="595959"/>
        <w:sz w:val="16"/>
        <w:szCs w:val="14"/>
        <w:lang w:val="de-DE"/>
      </w:rPr>
      <w:t>REGON</w:t>
    </w:r>
    <w:proofErr w:type="spellEnd"/>
    <w:r>
      <w:rPr>
        <w:rFonts w:ascii="Arial" w:hAnsi="Arial" w:cs="Arial"/>
        <w:color w:val="595959"/>
        <w:sz w:val="16"/>
        <w:szCs w:val="14"/>
        <w:lang w:val="de-DE"/>
      </w:rPr>
      <w:t xml:space="preserve">: 931935129, </w:t>
    </w:r>
    <w:proofErr w:type="spellStart"/>
    <w:r>
      <w:rPr>
        <w:rFonts w:ascii="Arial" w:hAnsi="Arial" w:cs="Arial"/>
        <w:color w:val="595959"/>
        <w:sz w:val="16"/>
        <w:szCs w:val="14"/>
        <w:lang w:val="de-DE"/>
      </w:rPr>
      <w:t>NIP</w:t>
    </w:r>
    <w:proofErr w:type="spellEnd"/>
    <w:r>
      <w:rPr>
        <w:rFonts w:ascii="Arial" w:hAnsi="Arial" w:cs="Arial"/>
        <w:color w:val="595959"/>
        <w:sz w:val="16"/>
        <w:szCs w:val="14"/>
        <w:lang w:val="de-DE"/>
      </w:rPr>
      <w:t>: 912 10 05 691</w:t>
    </w:r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B326C" w14:textId="41C6E6DA" w:rsidR="007753FF" w:rsidRDefault="00735CAE" w:rsidP="007753FF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 w:rsidRPr="00C25B7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63B2BE" wp14:editId="05344850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5715000" cy="0"/>
              <wp:effectExtent l="9525" t="12700" r="9525" b="6350"/>
              <wp:wrapNone/>
              <wp:docPr id="123569951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46EBB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34DA2D61" w14:textId="77777777" w:rsidR="007753FF" w:rsidRDefault="007753FF" w:rsidP="007753FF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Gmina Siechnice, ul. Jana Pawła II 12, 55-011 Siechnice, sekretariat: tel. 71 786 09 </w:t>
    </w:r>
    <w:proofErr w:type="gramStart"/>
    <w:r>
      <w:rPr>
        <w:rFonts w:ascii="Arial" w:hAnsi="Arial" w:cs="Arial"/>
        <w:color w:val="595959"/>
        <w:sz w:val="16"/>
        <w:szCs w:val="20"/>
      </w:rPr>
      <w:t xml:space="preserve">01, 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faks</w:t>
    </w:r>
    <w:proofErr w:type="spellEnd"/>
    <w:proofErr w:type="gramEnd"/>
    <w:r>
      <w:rPr>
        <w:rFonts w:ascii="Arial" w:hAnsi="Arial" w:cs="Arial"/>
        <w:color w:val="595959"/>
        <w:sz w:val="16"/>
        <w:szCs w:val="20"/>
        <w:lang w:val="de-DE"/>
      </w:rPr>
      <w:t xml:space="preserve"> 71 </w:t>
    </w:r>
    <w:r>
      <w:rPr>
        <w:rFonts w:ascii="Arial" w:hAnsi="Arial" w:cs="Arial"/>
        <w:color w:val="595959"/>
        <w:sz w:val="16"/>
        <w:szCs w:val="20"/>
      </w:rPr>
      <w:t>786 09 07</w:t>
    </w:r>
  </w:p>
  <w:p w14:paraId="310BBB67" w14:textId="77777777" w:rsidR="007753FF" w:rsidRDefault="007753FF" w:rsidP="007753FF">
    <w:pPr>
      <w:pStyle w:val="Stopka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</w:p>
  <w:p w14:paraId="2A213E1A" w14:textId="77777777" w:rsidR="007753FF" w:rsidRDefault="007753FF" w:rsidP="007753FF">
    <w:pPr>
      <w:pStyle w:val="Stopka"/>
      <w:ind w:right="360"/>
      <w:jc w:val="center"/>
      <w:rPr>
        <w:rFonts w:ascii="Arial" w:hAnsi="Arial" w:cs="Arial"/>
        <w:color w:val="595959"/>
        <w:sz w:val="16"/>
        <w:szCs w:val="14"/>
        <w:lang w:val="de-DE"/>
      </w:rPr>
    </w:pPr>
    <w:proofErr w:type="spellStart"/>
    <w:r>
      <w:rPr>
        <w:rFonts w:ascii="Arial" w:hAnsi="Arial" w:cs="Arial"/>
        <w:color w:val="595959"/>
        <w:sz w:val="16"/>
        <w:szCs w:val="14"/>
        <w:lang w:val="de-DE"/>
      </w:rPr>
      <w:t>REGON</w:t>
    </w:r>
    <w:proofErr w:type="spellEnd"/>
    <w:r>
      <w:rPr>
        <w:rFonts w:ascii="Arial" w:hAnsi="Arial" w:cs="Arial"/>
        <w:color w:val="595959"/>
        <w:sz w:val="16"/>
        <w:szCs w:val="14"/>
        <w:lang w:val="de-DE"/>
      </w:rPr>
      <w:t xml:space="preserve">: 931935129, </w:t>
    </w:r>
    <w:proofErr w:type="spellStart"/>
    <w:r>
      <w:rPr>
        <w:rFonts w:ascii="Arial" w:hAnsi="Arial" w:cs="Arial"/>
        <w:color w:val="595959"/>
        <w:sz w:val="16"/>
        <w:szCs w:val="14"/>
        <w:lang w:val="de-DE"/>
      </w:rPr>
      <w:t>NIP</w:t>
    </w:r>
    <w:proofErr w:type="spellEnd"/>
    <w:r>
      <w:rPr>
        <w:rFonts w:ascii="Arial" w:hAnsi="Arial" w:cs="Arial"/>
        <w:color w:val="595959"/>
        <w:sz w:val="16"/>
        <w:szCs w:val="14"/>
        <w:lang w:val="de-DE"/>
      </w:rPr>
      <w:t>: 912 10 05 691</w:t>
    </w:r>
  </w:p>
  <w:p w14:paraId="5858438F" w14:textId="77777777" w:rsidR="007753FF" w:rsidRDefault="00775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B7349" w14:textId="77777777" w:rsidR="00B42EF4" w:rsidRDefault="00B42EF4">
      <w:r>
        <w:separator/>
      </w:r>
    </w:p>
  </w:footnote>
  <w:footnote w:type="continuationSeparator" w:id="0">
    <w:p w14:paraId="7F03C45B" w14:textId="77777777" w:rsidR="00B42EF4" w:rsidRDefault="00B4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8A3BC" w14:textId="77777777" w:rsidR="00857E5C" w:rsidRDefault="00857E5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205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6E5304" w14:textId="77777777" w:rsidR="00857E5C" w:rsidRDefault="00857E5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7E98A" w14:textId="058FAFE6" w:rsidR="00AC2055" w:rsidRPr="00735CAE" w:rsidRDefault="00735CAE" w:rsidP="00AC2055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71E4CF" wp14:editId="0D0B4CD8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0" b="0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70BEE" w14:textId="77777777" w:rsidR="005373FF" w:rsidRPr="00735CAE" w:rsidRDefault="005373FF" w:rsidP="005373FF">
    <w:pPr>
      <w:spacing w:line="276" w:lineRule="auto"/>
      <w:jc w:val="center"/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35CAE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0A41772A" w14:textId="77777777" w:rsidR="005373FF" w:rsidRPr="00735CAE" w:rsidRDefault="00DD51EF" w:rsidP="005373FF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35CAE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ds. Zamówień Publicznych i Umów </w:t>
    </w:r>
  </w:p>
  <w:p w14:paraId="0C854799" w14:textId="77777777" w:rsidR="005A6BAB" w:rsidRPr="00735CAE" w:rsidRDefault="005C4976" w:rsidP="005C4976">
    <w:pPr>
      <w:tabs>
        <w:tab w:val="left" w:pos="420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35CAE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35CAE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35CAE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70187B0A" w14:textId="77777777" w:rsidR="005373FF" w:rsidRPr="002C6DD4" w:rsidRDefault="00770966" w:rsidP="00770966">
    <w:pPr>
      <w:tabs>
        <w:tab w:val="left" w:pos="705"/>
        <w:tab w:val="center" w:pos="4535"/>
      </w:tabs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ab/>
    </w:r>
    <w:r>
      <w:rPr>
        <w:rFonts w:ascii="Arial" w:hAnsi="Arial" w:cs="Arial"/>
        <w:color w:val="595959"/>
        <w:sz w:val="16"/>
        <w:szCs w:val="20"/>
      </w:rPr>
      <w:tab/>
    </w:r>
    <w:r w:rsidR="005373FF">
      <w:rPr>
        <w:rFonts w:ascii="Arial" w:hAnsi="Arial" w:cs="Arial"/>
        <w:color w:val="595959"/>
        <w:sz w:val="16"/>
        <w:szCs w:val="20"/>
      </w:rPr>
      <w:t xml:space="preserve">ul. Jana Pawła II 12, 55-011 Siechnice, tel. 71 786 09 </w:t>
    </w:r>
    <w:r w:rsidR="008C49FD">
      <w:rPr>
        <w:rFonts w:ascii="Arial" w:hAnsi="Arial" w:cs="Arial"/>
        <w:color w:val="595959"/>
        <w:sz w:val="16"/>
        <w:szCs w:val="20"/>
      </w:rPr>
      <w:t>01</w:t>
    </w:r>
    <w:r w:rsidR="005373FF">
      <w:rPr>
        <w:rFonts w:ascii="Arial" w:hAnsi="Arial" w:cs="Arial"/>
        <w:color w:val="595959"/>
        <w:sz w:val="16"/>
        <w:szCs w:val="20"/>
      </w:rPr>
      <w:t xml:space="preserve"> faks 71 786 09 07</w:t>
    </w:r>
  </w:p>
  <w:p w14:paraId="76353341" w14:textId="77777777" w:rsidR="005373FF" w:rsidRDefault="005373FF" w:rsidP="005373FF">
    <w:pPr>
      <w:pStyle w:val="Stopka"/>
      <w:pBdr>
        <w:bottom w:val="single" w:sz="6" w:space="1" w:color="auto"/>
      </w:pBdr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2C6DD4"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 w:rsidRPr="002C6DD4"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 w:rsidRPr="002C6DD4">
      <w:rPr>
        <w:rFonts w:ascii="Arial" w:hAnsi="Arial" w:cs="Arial"/>
        <w:color w:val="595959"/>
        <w:sz w:val="16"/>
        <w:szCs w:val="20"/>
        <w:lang w:val="de-DE"/>
      </w:rPr>
      <w:t>:</w:t>
    </w:r>
    <w:r>
      <w:rPr>
        <w:rFonts w:ascii="Arial" w:hAnsi="Arial" w:cs="Arial"/>
        <w:color w:val="595959"/>
        <w:sz w:val="16"/>
        <w:szCs w:val="20"/>
        <w:lang w:val="de-DE"/>
      </w:rPr>
      <w:t xml:space="preserve"> </w:t>
    </w:r>
    <w:r w:rsidR="005A6BAB">
      <w:rPr>
        <w:rFonts w:ascii="Arial" w:hAnsi="Arial" w:cs="Arial"/>
        <w:color w:val="595959"/>
        <w:sz w:val="16"/>
        <w:szCs w:val="20"/>
        <w:lang w:val="de-DE"/>
      </w:rPr>
      <w:t>biuro@umsiechnice.pl</w:t>
    </w:r>
  </w:p>
  <w:p w14:paraId="71FC31EE" w14:textId="77777777" w:rsidR="00DA38A0" w:rsidRDefault="00DA38A0" w:rsidP="00DA38A0">
    <w:pPr>
      <w:pStyle w:val="Stopka"/>
      <w:pBdr>
        <w:bottom w:val="single" w:sz="6" w:space="1" w:color="auto"/>
      </w:pBdr>
      <w:jc w:val="center"/>
      <w:rPr>
        <w:rFonts w:ascii="Arial" w:hAnsi="Arial" w:cs="Arial"/>
        <w:color w:val="595959"/>
        <w:sz w:val="16"/>
        <w:szCs w:val="20"/>
        <w:lang w:val="de-DE"/>
      </w:rPr>
    </w:pPr>
  </w:p>
  <w:p w14:paraId="73147843" w14:textId="77777777" w:rsidR="00DA38A0" w:rsidRPr="00AC2055" w:rsidRDefault="00DA38A0" w:rsidP="00DA38A0">
    <w:pPr>
      <w:pStyle w:val="Stopka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31465"/>
    <w:multiLevelType w:val="multilevel"/>
    <w:tmpl w:val="8CF89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" w15:restartNumberingAfterBreak="0">
    <w:nsid w:val="13E0211E"/>
    <w:multiLevelType w:val="hybridMultilevel"/>
    <w:tmpl w:val="E8B4FA4A"/>
    <w:lvl w:ilvl="0" w:tplc="B4CEE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5640C"/>
    <w:multiLevelType w:val="hybridMultilevel"/>
    <w:tmpl w:val="310E5B90"/>
    <w:lvl w:ilvl="0" w:tplc="24B44EA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075F0"/>
    <w:multiLevelType w:val="hybridMultilevel"/>
    <w:tmpl w:val="BE10FBAC"/>
    <w:lvl w:ilvl="0" w:tplc="8A545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14E2C"/>
    <w:multiLevelType w:val="hybridMultilevel"/>
    <w:tmpl w:val="5E126374"/>
    <w:lvl w:ilvl="0" w:tplc="BD807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62EEC"/>
    <w:multiLevelType w:val="hybridMultilevel"/>
    <w:tmpl w:val="B9EAE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51716"/>
    <w:multiLevelType w:val="hybridMultilevel"/>
    <w:tmpl w:val="8FEE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87F94"/>
    <w:multiLevelType w:val="hybridMultilevel"/>
    <w:tmpl w:val="DF9C1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3335"/>
    <w:multiLevelType w:val="multilevel"/>
    <w:tmpl w:val="6436D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6731"/>
    <w:multiLevelType w:val="hybridMultilevel"/>
    <w:tmpl w:val="14BA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BC5"/>
    <w:multiLevelType w:val="hybridMultilevel"/>
    <w:tmpl w:val="62C0C272"/>
    <w:lvl w:ilvl="0" w:tplc="9E3A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96FF8"/>
    <w:multiLevelType w:val="hybridMultilevel"/>
    <w:tmpl w:val="843A0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5781875">
    <w:abstractNumId w:val="9"/>
  </w:num>
  <w:num w:numId="2" w16cid:durableId="602765750">
    <w:abstractNumId w:val="12"/>
  </w:num>
  <w:num w:numId="3" w16cid:durableId="108624013">
    <w:abstractNumId w:val="10"/>
  </w:num>
  <w:num w:numId="4" w16cid:durableId="454175745">
    <w:abstractNumId w:val="3"/>
  </w:num>
  <w:num w:numId="5" w16cid:durableId="1420177621">
    <w:abstractNumId w:val="2"/>
  </w:num>
  <w:num w:numId="6" w16cid:durableId="670647209">
    <w:abstractNumId w:val="11"/>
  </w:num>
  <w:num w:numId="7" w16cid:durableId="1588349098">
    <w:abstractNumId w:val="6"/>
  </w:num>
  <w:num w:numId="8" w16cid:durableId="1554197090">
    <w:abstractNumId w:val="7"/>
  </w:num>
  <w:num w:numId="9" w16cid:durableId="947933085">
    <w:abstractNumId w:val="5"/>
  </w:num>
  <w:num w:numId="10" w16cid:durableId="2044667963">
    <w:abstractNumId w:val="8"/>
  </w:num>
  <w:num w:numId="11" w16cid:durableId="1742756898">
    <w:abstractNumId w:val="0"/>
  </w:num>
  <w:num w:numId="12" w16cid:durableId="1756513647">
    <w:abstractNumId w:val="13"/>
  </w:num>
  <w:num w:numId="13" w16cid:durableId="71320123">
    <w:abstractNumId w:val="4"/>
  </w:num>
  <w:num w:numId="14" w16cid:durableId="15769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9A"/>
    <w:rsid w:val="00022F3E"/>
    <w:rsid w:val="00023C45"/>
    <w:rsid w:val="00024C3C"/>
    <w:rsid w:val="00027D02"/>
    <w:rsid w:val="00041B82"/>
    <w:rsid w:val="000514F0"/>
    <w:rsid w:val="000614B8"/>
    <w:rsid w:val="000957BC"/>
    <w:rsid w:val="000A0EDD"/>
    <w:rsid w:val="000A1176"/>
    <w:rsid w:val="000A4C09"/>
    <w:rsid w:val="000B78FB"/>
    <w:rsid w:val="000B7C46"/>
    <w:rsid w:val="000C4697"/>
    <w:rsid w:val="000C6AD5"/>
    <w:rsid w:val="000D158F"/>
    <w:rsid w:val="000E39B8"/>
    <w:rsid w:val="000E761E"/>
    <w:rsid w:val="000E7D01"/>
    <w:rsid w:val="000F2AE1"/>
    <w:rsid w:val="000F4A19"/>
    <w:rsid w:val="00101C32"/>
    <w:rsid w:val="00104F49"/>
    <w:rsid w:val="001226C0"/>
    <w:rsid w:val="00122E3F"/>
    <w:rsid w:val="0014354E"/>
    <w:rsid w:val="00160CB7"/>
    <w:rsid w:val="001638BE"/>
    <w:rsid w:val="00184428"/>
    <w:rsid w:val="001A7FAB"/>
    <w:rsid w:val="001C2602"/>
    <w:rsid w:val="001D021F"/>
    <w:rsid w:val="001D77FB"/>
    <w:rsid w:val="00203644"/>
    <w:rsid w:val="00204776"/>
    <w:rsid w:val="00210A05"/>
    <w:rsid w:val="00211068"/>
    <w:rsid w:val="002201EC"/>
    <w:rsid w:val="00224A44"/>
    <w:rsid w:val="00225B13"/>
    <w:rsid w:val="002269FF"/>
    <w:rsid w:val="00232E51"/>
    <w:rsid w:val="00250B4E"/>
    <w:rsid w:val="002572E8"/>
    <w:rsid w:val="00257BA1"/>
    <w:rsid w:val="00261159"/>
    <w:rsid w:val="00267DB0"/>
    <w:rsid w:val="00274E7E"/>
    <w:rsid w:val="00276A61"/>
    <w:rsid w:val="00287880"/>
    <w:rsid w:val="002A0270"/>
    <w:rsid w:val="002A7E96"/>
    <w:rsid w:val="002B339E"/>
    <w:rsid w:val="002B4133"/>
    <w:rsid w:val="002C2ED7"/>
    <w:rsid w:val="002C5578"/>
    <w:rsid w:val="002C6DD4"/>
    <w:rsid w:val="002D599E"/>
    <w:rsid w:val="002D651A"/>
    <w:rsid w:val="002D7A30"/>
    <w:rsid w:val="002E22B4"/>
    <w:rsid w:val="002F3EA1"/>
    <w:rsid w:val="00301FD6"/>
    <w:rsid w:val="003021F7"/>
    <w:rsid w:val="003059BB"/>
    <w:rsid w:val="00311387"/>
    <w:rsid w:val="003125B9"/>
    <w:rsid w:val="0031287D"/>
    <w:rsid w:val="00326BD2"/>
    <w:rsid w:val="00327AE3"/>
    <w:rsid w:val="00332051"/>
    <w:rsid w:val="003353C9"/>
    <w:rsid w:val="00341382"/>
    <w:rsid w:val="00341B99"/>
    <w:rsid w:val="00347A67"/>
    <w:rsid w:val="003550F5"/>
    <w:rsid w:val="0035519A"/>
    <w:rsid w:val="0035527C"/>
    <w:rsid w:val="00356BB8"/>
    <w:rsid w:val="00374062"/>
    <w:rsid w:val="00376549"/>
    <w:rsid w:val="003B2451"/>
    <w:rsid w:val="003B3088"/>
    <w:rsid w:val="003B5B97"/>
    <w:rsid w:val="003B7A80"/>
    <w:rsid w:val="003B7F57"/>
    <w:rsid w:val="003D39E7"/>
    <w:rsid w:val="003E4CF7"/>
    <w:rsid w:val="003E6917"/>
    <w:rsid w:val="003F2D5D"/>
    <w:rsid w:val="003F6F65"/>
    <w:rsid w:val="00403F1E"/>
    <w:rsid w:val="0040495C"/>
    <w:rsid w:val="0040527E"/>
    <w:rsid w:val="00405D41"/>
    <w:rsid w:val="00406C66"/>
    <w:rsid w:val="00422486"/>
    <w:rsid w:val="004307A2"/>
    <w:rsid w:val="004310B5"/>
    <w:rsid w:val="004402EB"/>
    <w:rsid w:val="0044258A"/>
    <w:rsid w:val="004447B6"/>
    <w:rsid w:val="00455867"/>
    <w:rsid w:val="00461B9C"/>
    <w:rsid w:val="00462B7B"/>
    <w:rsid w:val="00467280"/>
    <w:rsid w:val="004678AC"/>
    <w:rsid w:val="004764DE"/>
    <w:rsid w:val="00476970"/>
    <w:rsid w:val="00480B0F"/>
    <w:rsid w:val="004A0474"/>
    <w:rsid w:val="004A3181"/>
    <w:rsid w:val="004A662B"/>
    <w:rsid w:val="004B13A6"/>
    <w:rsid w:val="004B41E4"/>
    <w:rsid w:val="004C3C41"/>
    <w:rsid w:val="004D611E"/>
    <w:rsid w:val="004D78C4"/>
    <w:rsid w:val="004D7D8E"/>
    <w:rsid w:val="004E16F3"/>
    <w:rsid w:val="004E6B0D"/>
    <w:rsid w:val="004F72BD"/>
    <w:rsid w:val="0051342F"/>
    <w:rsid w:val="005165DE"/>
    <w:rsid w:val="005226BC"/>
    <w:rsid w:val="0052388D"/>
    <w:rsid w:val="0052391E"/>
    <w:rsid w:val="005248C3"/>
    <w:rsid w:val="00530C93"/>
    <w:rsid w:val="005373FF"/>
    <w:rsid w:val="0055180D"/>
    <w:rsid w:val="00554FB7"/>
    <w:rsid w:val="00555909"/>
    <w:rsid w:val="005561F6"/>
    <w:rsid w:val="005604C5"/>
    <w:rsid w:val="00566A8C"/>
    <w:rsid w:val="00566C92"/>
    <w:rsid w:val="005738A3"/>
    <w:rsid w:val="0057604C"/>
    <w:rsid w:val="005A0066"/>
    <w:rsid w:val="005A6BAB"/>
    <w:rsid w:val="005B4C20"/>
    <w:rsid w:val="005C4976"/>
    <w:rsid w:val="005E0C73"/>
    <w:rsid w:val="005E4253"/>
    <w:rsid w:val="005F4DD1"/>
    <w:rsid w:val="00611B29"/>
    <w:rsid w:val="00621443"/>
    <w:rsid w:val="00623F48"/>
    <w:rsid w:val="00625CCF"/>
    <w:rsid w:val="00631BB4"/>
    <w:rsid w:val="0064442D"/>
    <w:rsid w:val="00660F47"/>
    <w:rsid w:val="0066684A"/>
    <w:rsid w:val="0067383C"/>
    <w:rsid w:val="006878E0"/>
    <w:rsid w:val="00692021"/>
    <w:rsid w:val="0069262A"/>
    <w:rsid w:val="00693FF8"/>
    <w:rsid w:val="006A3558"/>
    <w:rsid w:val="006A740F"/>
    <w:rsid w:val="006B00F6"/>
    <w:rsid w:val="006B0497"/>
    <w:rsid w:val="006B38F9"/>
    <w:rsid w:val="006C2F8A"/>
    <w:rsid w:val="006D10EC"/>
    <w:rsid w:val="006D5935"/>
    <w:rsid w:val="006E29AA"/>
    <w:rsid w:val="006E4EF6"/>
    <w:rsid w:val="006E5C78"/>
    <w:rsid w:val="006F1D85"/>
    <w:rsid w:val="007112DF"/>
    <w:rsid w:val="00712254"/>
    <w:rsid w:val="00713A7A"/>
    <w:rsid w:val="0072430B"/>
    <w:rsid w:val="00734D98"/>
    <w:rsid w:val="00735CAE"/>
    <w:rsid w:val="007424C0"/>
    <w:rsid w:val="00750874"/>
    <w:rsid w:val="00750D9D"/>
    <w:rsid w:val="00757EAB"/>
    <w:rsid w:val="00761FEB"/>
    <w:rsid w:val="00770966"/>
    <w:rsid w:val="00774C9E"/>
    <w:rsid w:val="007753FF"/>
    <w:rsid w:val="00796D8B"/>
    <w:rsid w:val="0079755A"/>
    <w:rsid w:val="007C6460"/>
    <w:rsid w:val="007C6CB7"/>
    <w:rsid w:val="007D1007"/>
    <w:rsid w:val="007D262F"/>
    <w:rsid w:val="007D4A00"/>
    <w:rsid w:val="007D54D6"/>
    <w:rsid w:val="00805DA1"/>
    <w:rsid w:val="00811646"/>
    <w:rsid w:val="00814202"/>
    <w:rsid w:val="00816957"/>
    <w:rsid w:val="00820E1A"/>
    <w:rsid w:val="00822AB7"/>
    <w:rsid w:val="0082480D"/>
    <w:rsid w:val="00826D1A"/>
    <w:rsid w:val="008318DA"/>
    <w:rsid w:val="00834BDD"/>
    <w:rsid w:val="0083679E"/>
    <w:rsid w:val="00840C78"/>
    <w:rsid w:val="008424BF"/>
    <w:rsid w:val="00844B80"/>
    <w:rsid w:val="00857E5C"/>
    <w:rsid w:val="008604D3"/>
    <w:rsid w:val="008753E6"/>
    <w:rsid w:val="0088059D"/>
    <w:rsid w:val="00897F33"/>
    <w:rsid w:val="008A05C6"/>
    <w:rsid w:val="008A296C"/>
    <w:rsid w:val="008B341F"/>
    <w:rsid w:val="008B3A55"/>
    <w:rsid w:val="008B3E15"/>
    <w:rsid w:val="008B4BE5"/>
    <w:rsid w:val="008C49FD"/>
    <w:rsid w:val="008D4128"/>
    <w:rsid w:val="008D7EC2"/>
    <w:rsid w:val="008F0DD4"/>
    <w:rsid w:val="008F66F0"/>
    <w:rsid w:val="00902495"/>
    <w:rsid w:val="009052F8"/>
    <w:rsid w:val="00927F4B"/>
    <w:rsid w:val="00932EEE"/>
    <w:rsid w:val="00934DF0"/>
    <w:rsid w:val="00952EB6"/>
    <w:rsid w:val="009605A1"/>
    <w:rsid w:val="0096563D"/>
    <w:rsid w:val="00984B09"/>
    <w:rsid w:val="00993DAB"/>
    <w:rsid w:val="009A1FE3"/>
    <w:rsid w:val="009B2FA9"/>
    <w:rsid w:val="009B5CC9"/>
    <w:rsid w:val="009C1B3C"/>
    <w:rsid w:val="009C2880"/>
    <w:rsid w:val="009D07B7"/>
    <w:rsid w:val="009D4D92"/>
    <w:rsid w:val="00A068A5"/>
    <w:rsid w:val="00A07538"/>
    <w:rsid w:val="00A153B1"/>
    <w:rsid w:val="00A2581C"/>
    <w:rsid w:val="00A357C3"/>
    <w:rsid w:val="00A44AE4"/>
    <w:rsid w:val="00A506D5"/>
    <w:rsid w:val="00A54F6C"/>
    <w:rsid w:val="00A74B71"/>
    <w:rsid w:val="00A7562A"/>
    <w:rsid w:val="00A80370"/>
    <w:rsid w:val="00A82A04"/>
    <w:rsid w:val="00AB3A5D"/>
    <w:rsid w:val="00AB7C71"/>
    <w:rsid w:val="00AC2055"/>
    <w:rsid w:val="00AD415E"/>
    <w:rsid w:val="00AD45D7"/>
    <w:rsid w:val="00AD5A16"/>
    <w:rsid w:val="00AF594E"/>
    <w:rsid w:val="00AF6449"/>
    <w:rsid w:val="00B12A23"/>
    <w:rsid w:val="00B22A10"/>
    <w:rsid w:val="00B34F00"/>
    <w:rsid w:val="00B40752"/>
    <w:rsid w:val="00B41631"/>
    <w:rsid w:val="00B42DE6"/>
    <w:rsid w:val="00B42EF4"/>
    <w:rsid w:val="00B51F35"/>
    <w:rsid w:val="00B54D8D"/>
    <w:rsid w:val="00B621A0"/>
    <w:rsid w:val="00B92A94"/>
    <w:rsid w:val="00BA7CA2"/>
    <w:rsid w:val="00BC351A"/>
    <w:rsid w:val="00BC4359"/>
    <w:rsid w:val="00BD67A1"/>
    <w:rsid w:val="00BD70DA"/>
    <w:rsid w:val="00BD72E3"/>
    <w:rsid w:val="00BE6B23"/>
    <w:rsid w:val="00BF6270"/>
    <w:rsid w:val="00BF787A"/>
    <w:rsid w:val="00C03926"/>
    <w:rsid w:val="00C05AF7"/>
    <w:rsid w:val="00C06B64"/>
    <w:rsid w:val="00C14A4A"/>
    <w:rsid w:val="00C1648E"/>
    <w:rsid w:val="00C2533A"/>
    <w:rsid w:val="00C25B7F"/>
    <w:rsid w:val="00C27624"/>
    <w:rsid w:val="00C43364"/>
    <w:rsid w:val="00C520FC"/>
    <w:rsid w:val="00C61915"/>
    <w:rsid w:val="00C631C2"/>
    <w:rsid w:val="00C67D89"/>
    <w:rsid w:val="00C83F85"/>
    <w:rsid w:val="00CB0D8B"/>
    <w:rsid w:val="00CB27E7"/>
    <w:rsid w:val="00CC4B94"/>
    <w:rsid w:val="00CD0255"/>
    <w:rsid w:val="00CD4CBB"/>
    <w:rsid w:val="00CD60B4"/>
    <w:rsid w:val="00CD6990"/>
    <w:rsid w:val="00CD7A95"/>
    <w:rsid w:val="00CE34E3"/>
    <w:rsid w:val="00D05A75"/>
    <w:rsid w:val="00D66015"/>
    <w:rsid w:val="00D9019B"/>
    <w:rsid w:val="00D94859"/>
    <w:rsid w:val="00D9783F"/>
    <w:rsid w:val="00DA38A0"/>
    <w:rsid w:val="00DA4FA0"/>
    <w:rsid w:val="00DC10AC"/>
    <w:rsid w:val="00DC1C65"/>
    <w:rsid w:val="00DC5A99"/>
    <w:rsid w:val="00DD51EF"/>
    <w:rsid w:val="00DD54F7"/>
    <w:rsid w:val="00DF42F7"/>
    <w:rsid w:val="00DF7E63"/>
    <w:rsid w:val="00E03A2B"/>
    <w:rsid w:val="00E0419A"/>
    <w:rsid w:val="00E2622B"/>
    <w:rsid w:val="00E26EC1"/>
    <w:rsid w:val="00E457C7"/>
    <w:rsid w:val="00E5724E"/>
    <w:rsid w:val="00E578FE"/>
    <w:rsid w:val="00E604F3"/>
    <w:rsid w:val="00E6161A"/>
    <w:rsid w:val="00E61650"/>
    <w:rsid w:val="00E63528"/>
    <w:rsid w:val="00E638B6"/>
    <w:rsid w:val="00E64AF2"/>
    <w:rsid w:val="00E72203"/>
    <w:rsid w:val="00E90647"/>
    <w:rsid w:val="00E94245"/>
    <w:rsid w:val="00EA2CBD"/>
    <w:rsid w:val="00EB7799"/>
    <w:rsid w:val="00EC156C"/>
    <w:rsid w:val="00EC66F5"/>
    <w:rsid w:val="00ED1005"/>
    <w:rsid w:val="00F023FA"/>
    <w:rsid w:val="00F0355F"/>
    <w:rsid w:val="00F54F1A"/>
    <w:rsid w:val="00F64F85"/>
    <w:rsid w:val="00F7119B"/>
    <w:rsid w:val="00F92517"/>
    <w:rsid w:val="00F9371D"/>
    <w:rsid w:val="00FA509F"/>
    <w:rsid w:val="00FC1A28"/>
    <w:rsid w:val="00FC6AB8"/>
    <w:rsid w:val="00FD0761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#aaa" type="gradient"/>
      <v:stroke on="f"/>
      <v:shadow on="t" color="#4d4d4d" opacity="52429f" offset=",3pt"/>
    </o:shapedefaults>
    <o:shapelayout v:ext="edit">
      <o:idmap v:ext="edit" data="2"/>
    </o:shapelayout>
  </w:shapeDefaults>
  <w:decimalSymbol w:val=","/>
  <w:listSeparator w:val=";"/>
  <w14:docId w14:val="6DA6DA29"/>
  <w15:docId w15:val="{F1712149-E295-462E-BD7F-E0658C89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6563D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9656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6563D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965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sid w:val="0096563D"/>
    <w:rPr>
      <w:rFonts w:cs="Times New Roman"/>
      <w:sz w:val="24"/>
      <w:szCs w:val="24"/>
    </w:rPr>
  </w:style>
  <w:style w:type="character" w:styleId="Numerstrony">
    <w:name w:val="page number"/>
    <w:semiHidden/>
    <w:rsid w:val="0096563D"/>
    <w:rPr>
      <w:rFonts w:cs="Times New Roman"/>
    </w:rPr>
  </w:style>
  <w:style w:type="paragraph" w:styleId="Stopka">
    <w:name w:val="footer"/>
    <w:basedOn w:val="Normalny"/>
    <w:semiHidden/>
    <w:rsid w:val="0096563D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locked/>
    <w:rsid w:val="0096563D"/>
    <w:rPr>
      <w:rFonts w:cs="Times New Roman"/>
      <w:sz w:val="24"/>
      <w:szCs w:val="24"/>
    </w:rPr>
  </w:style>
  <w:style w:type="character" w:styleId="Hipercze">
    <w:name w:val="Hyperlink"/>
    <w:semiHidden/>
    <w:rsid w:val="0096563D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965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96563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96563D"/>
    <w:pPr>
      <w:jc w:val="both"/>
    </w:pPr>
    <w:rPr>
      <w:szCs w:val="20"/>
    </w:rPr>
  </w:style>
  <w:style w:type="paragraph" w:styleId="Bezodstpw">
    <w:name w:val="No Spacing"/>
    <w:uiPriority w:val="1"/>
    <w:qFormat/>
    <w:rsid w:val="0096563D"/>
    <w:rPr>
      <w:sz w:val="24"/>
      <w:szCs w:val="24"/>
    </w:rPr>
  </w:style>
  <w:style w:type="character" w:customStyle="1" w:styleId="FooterChar">
    <w:name w:val="Footer Char"/>
    <w:locked/>
    <w:rsid w:val="0096563D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6563D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96563D"/>
    <w:pPr>
      <w:ind w:firstLine="708"/>
      <w:jc w:val="both"/>
    </w:pPr>
    <w:rPr>
      <w:rFonts w:ascii="Fujiyama2" w:hAnsi="Fujiyama2" w:cs="Tahoma"/>
      <w:sz w:val="22"/>
    </w:rPr>
  </w:style>
  <w:style w:type="table" w:styleId="Tabela-Siatka">
    <w:name w:val="Table Grid"/>
    <w:basedOn w:val="Standardowy"/>
    <w:uiPriority w:val="59"/>
    <w:rsid w:val="0046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E96"/>
  </w:style>
  <w:style w:type="character" w:styleId="Odwoanieprzypisukocowego">
    <w:name w:val="endnote reference"/>
    <w:uiPriority w:val="99"/>
    <w:semiHidden/>
    <w:unhideWhenUsed/>
    <w:rsid w:val="002A7E96"/>
    <w:rPr>
      <w:vertAlign w:val="superscript"/>
    </w:rPr>
  </w:style>
  <w:style w:type="paragraph" w:styleId="Akapitzlist">
    <w:name w:val="List Paragraph"/>
    <w:aliases w:val="Numerowanie,List Paragraph,Akapit z listą BS,CW_Lista,RR PGE Akapit z listą,Styl 1,Obiekt,List Paragraph1,L1,Akapit z listą5,Wypunktowanie,normalny tekst,2 heading,A_wyliczenie,K-P_odwolanie,maz_wyliczenie,opis dzialania,Nagłowek 3"/>
    <w:basedOn w:val="Normalny"/>
    <w:link w:val="AkapitzlistZnak"/>
    <w:uiPriority w:val="34"/>
    <w:qFormat/>
    <w:rsid w:val="00461B9C"/>
    <w:pPr>
      <w:ind w:left="708"/>
    </w:p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Wypunktowanie Znak,normalny tekst Znak,2 heading Znak"/>
    <w:link w:val="Akapitzlist"/>
    <w:uiPriority w:val="34"/>
    <w:qFormat/>
    <w:locked/>
    <w:rsid w:val="00461B9C"/>
    <w:rPr>
      <w:sz w:val="24"/>
      <w:szCs w:val="24"/>
    </w:rPr>
  </w:style>
  <w:style w:type="paragraph" w:customStyle="1" w:styleId="siwz">
    <w:name w:val="siwz"/>
    <w:basedOn w:val="Normalny"/>
    <w:qFormat/>
    <w:rsid w:val="00461B9C"/>
    <w:pPr>
      <w:contextualSpacing/>
      <w:jc w:val="both"/>
    </w:pPr>
    <w:rPr>
      <w:bCs/>
      <w:iCs/>
      <w:szCs w:val="20"/>
    </w:rPr>
  </w:style>
  <w:style w:type="character" w:customStyle="1" w:styleId="markedcontent">
    <w:name w:val="markedcontent"/>
    <w:basedOn w:val="Domylnaczcionkaakapitu"/>
    <w:rsid w:val="00461B9C"/>
  </w:style>
  <w:style w:type="character" w:customStyle="1" w:styleId="ui-provider">
    <w:name w:val="ui-provider"/>
    <w:basedOn w:val="Domylnaczcionkaakapitu"/>
    <w:rsid w:val="0022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8F9C2-98F9-4610-8DF7-6578EA91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48</TotalTime>
  <Pages>4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subject/>
  <dc:creator>ipietrzak</dc:creator>
  <cp:keywords/>
  <dc:description/>
  <cp:lastModifiedBy>Joanna Tulejko</cp:lastModifiedBy>
  <cp:revision>3</cp:revision>
  <cp:lastPrinted>2024-06-24T08:38:00Z</cp:lastPrinted>
  <dcterms:created xsi:type="dcterms:W3CDTF">2024-06-24T08:33:00Z</dcterms:created>
  <dcterms:modified xsi:type="dcterms:W3CDTF">2024-06-24T09:26:00Z</dcterms:modified>
</cp:coreProperties>
</file>