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line="288" w:lineRule="auto"/>
        <w:ind/>
        <w:jc w:val="both"/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28"/>
          <w:szCs w:val="28"/>
        </w:rPr>
        <w:t xml:space="preserve">OPIS PRZEDMIOTU ZAMÓWIENIA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</w:r>
    </w:p>
    <w:p>
      <w:pPr>
        <w:pBdr/>
        <w:spacing w:line="288" w:lineRule="auto"/>
        <w:ind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Bdr/>
        <w:spacing w:line="288" w:lineRule="auto"/>
        <w:ind/>
        <w:jc w:val="both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44"/>
        <w:numPr>
          <w:ilvl w:val="0"/>
          <w:numId w:val="1"/>
        </w:numPr>
        <w:pBdr/>
        <w:spacing w:line="288" w:lineRule="auto"/>
        <w:ind w:hanging="426" w:left="426"/>
        <w:jc w:val="both"/>
        <w:rPr>
          <w:b/>
          <w:bCs/>
        </w:rPr>
      </w:pPr>
      <w:r>
        <w:rPr>
          <w:b/>
          <w:bCs/>
        </w:rPr>
        <w:t xml:space="preserve">Przedmiot zamówienia</w:t>
      </w:r>
      <w:r>
        <w:rPr>
          <w:b/>
          <w:bCs/>
        </w:rPr>
      </w:r>
    </w:p>
    <w:p>
      <w:pPr>
        <w:pStyle w:val="744"/>
        <w:pBdr/>
        <w:spacing w:line="288" w:lineRule="auto"/>
        <w:ind w:left="426"/>
        <w:jc w:val="both"/>
        <w:rPr/>
      </w:pPr>
      <w:r>
        <w:t xml:space="preserve">Przedmiotem zamów</w:t>
      </w:r>
      <w:r>
        <w:t xml:space="preserve">ienia jest: Remont cząstkowy nawierzchni bitumicznych </w:t>
      </w:r>
      <w:r>
        <w:t xml:space="preserve">dróg powiatowych na terenie powiatu wejherowskiego, mieszankami </w:t>
      </w:r>
      <w:r>
        <w:t xml:space="preserve">mineralno</w:t>
      </w:r>
      <w:r>
        <w:t xml:space="preserve"> – asfaltowymi frakcji 0/12 mm na gorąco w podziale na zadania:</w:t>
      </w:r>
      <w:r/>
    </w:p>
    <w:p>
      <w:pPr>
        <w:pStyle w:val="744"/>
        <w:numPr>
          <w:ilvl w:val="0"/>
          <w:numId w:val="2"/>
        </w:numPr>
        <w:pBdr/>
        <w:spacing w:line="288" w:lineRule="auto"/>
        <w:ind w:hanging="425" w:left="851"/>
        <w:jc w:val="both"/>
        <w:rPr/>
      </w:pPr>
      <w:r>
        <w:t xml:space="preserve">Zadanie nr 1 – drogi zamiejskie</w:t>
      </w:r>
      <w:r/>
    </w:p>
    <w:p>
      <w:pPr>
        <w:pStyle w:val="744"/>
        <w:numPr>
          <w:ilvl w:val="0"/>
          <w:numId w:val="2"/>
        </w:numPr>
        <w:pBdr/>
        <w:spacing w:line="288" w:lineRule="auto"/>
        <w:ind w:hanging="425" w:left="851"/>
        <w:jc w:val="both"/>
        <w:rPr/>
      </w:pPr>
      <w:r>
        <w:t xml:space="preserve">Zadanie nr 2 – drogi miejskie</w:t>
      </w:r>
      <w:r/>
    </w:p>
    <w:p>
      <w:pPr>
        <w:pStyle w:val="744"/>
        <w:pBdr/>
        <w:spacing w:line="288" w:lineRule="auto"/>
        <w:ind w:left="851"/>
        <w:jc w:val="both"/>
        <w:rPr/>
      </w:pPr>
      <w:r/>
      <w:r/>
    </w:p>
    <w:p>
      <w:pPr>
        <w:pBdr/>
        <w:spacing w:line="288" w:lineRule="auto"/>
        <w:ind w:left="426"/>
        <w:jc w:val="both"/>
        <w:rPr/>
      </w:pPr>
      <w:r>
        <w:t xml:space="preserve">Remont cząstkowy obejmuje zabiegi techniczne do natychmiastowego wykonania związane</w:t>
      </w:r>
      <w:r>
        <w:t xml:space="preserve"> </w:t>
      </w:r>
      <w:r>
        <w:t xml:space="preserve">z usuwaniem uszkodzeń zagrażających bezpieczeństwu ruchu, jak również zabiegi, o małym zakresie (obejmujące małe powierzchnie) bez istotnego przywracania wartości użytkowych, lecz hamujące proces powiększania się powstałych uszkodzeń bądź ich skutków.</w:t>
      </w:r>
      <w:r>
        <w:t xml:space="preserve"> Remonty będą realizowane na drogach powiatowych powiatu wejherowskiego będące w zarządzie Zarządu Dróg Powiatowych w Wejherowie.</w:t>
      </w:r>
      <w:r>
        <w:t xml:space="preserve">  </w:t>
      </w:r>
      <w:r/>
    </w:p>
    <w:p>
      <w:pPr>
        <w:pBdr/>
        <w:spacing w:line="288" w:lineRule="auto"/>
        <w:ind w:left="426"/>
        <w:jc w:val="both"/>
        <w:rPr/>
      </w:pPr>
      <w:r/>
      <w:r/>
    </w:p>
    <w:p>
      <w:pPr>
        <w:pStyle w:val="744"/>
        <w:numPr>
          <w:ilvl w:val="0"/>
          <w:numId w:val="4"/>
        </w:numPr>
        <w:pBdr/>
        <w:spacing w:line="288" w:lineRule="auto"/>
        <w:ind w:left="851"/>
        <w:jc w:val="both"/>
        <w:rPr>
          <w:b/>
          <w:bCs/>
        </w:rPr>
      </w:pPr>
      <w:r>
        <w:rPr>
          <w:b/>
          <w:bCs/>
        </w:rPr>
        <w:t xml:space="preserve">Zadanie nr 1 swym zakresem obejmuje:</w:t>
      </w:r>
      <w:r>
        <w:rPr>
          <w:b/>
          <w:bCs/>
        </w:rPr>
      </w:r>
    </w:p>
    <w:p>
      <w:pPr>
        <w:pBdr/>
        <w:spacing w:line="288" w:lineRule="auto"/>
        <w:ind w:left="851"/>
        <w:jc w:val="both"/>
        <w:rPr>
          <w:b/>
          <w:bCs/>
        </w:rPr>
      </w:pPr>
      <w:r>
        <w:rPr>
          <w:b/>
          <w:bCs/>
        </w:rPr>
        <w:t xml:space="preserve">Zamówienie podstawowe:</w:t>
      </w:r>
      <w:r>
        <w:rPr>
          <w:b/>
          <w:bCs/>
        </w:rPr>
      </w:r>
    </w:p>
    <w:p>
      <w:pPr>
        <w:pStyle w:val="744"/>
        <w:numPr>
          <w:ilvl w:val="0"/>
          <w:numId w:val="5"/>
        </w:numPr>
        <w:pBdr/>
        <w:spacing w:line="288" w:lineRule="auto"/>
        <w:ind w:hanging="283" w:left="1134"/>
        <w:jc w:val="both"/>
        <w:rPr/>
      </w:pPr>
      <w:r>
        <w:t xml:space="preserve">Remont cząstkowy nawierzchni bitumicznej mieszankami </w:t>
      </w:r>
      <w:r>
        <w:t xml:space="preserve">mineralno</w:t>
      </w:r>
      <w:r>
        <w:t xml:space="preserve"> – asfaltowymi na gorąco przy średniej głębokości ubytków i wybojów 4 cm na powierzchni ca 8 000,00 m</w:t>
      </w:r>
      <w:r>
        <w:rPr>
          <w:vertAlign w:val="superscript"/>
        </w:rPr>
        <w:t xml:space="preserve">2</w:t>
      </w:r>
      <w:r>
        <w:t xml:space="preserve">  w pełnym zakresie technologicznym z frezowaniem.</w:t>
      </w:r>
      <w:r/>
    </w:p>
    <w:p>
      <w:pPr>
        <w:pStyle w:val="744"/>
        <w:numPr>
          <w:ilvl w:val="0"/>
          <w:numId w:val="5"/>
        </w:numPr>
        <w:pBdr/>
        <w:spacing w:line="288" w:lineRule="auto"/>
        <w:ind w:hanging="283" w:left="1134"/>
        <w:jc w:val="both"/>
        <w:rPr>
          <w:highlight w:val="white"/>
        </w:rPr>
      </w:pPr>
      <w:r>
        <w:t xml:space="preserve">Remontu cząstkowego nawierzchni bitumicznej mieszankami </w:t>
      </w:r>
      <w:r>
        <w:t xml:space="preserve">mineralno</w:t>
      </w:r>
      <w:r>
        <w:t xml:space="preserve"> – asfaltowymi na gorąco przy średniej głębokości ubytków i wybojów 5 cm na powierzchni</w:t>
      </w:r>
      <w:r>
        <w:rPr>
          <w:highlight w:val="white"/>
        </w:rPr>
        <w:t xml:space="preserve"> ca </w:t>
      </w:r>
      <w:r>
        <w:rPr>
          <w:highlight w:val="white"/>
        </w:rPr>
        <w:t xml:space="preserve">0,00</w:t>
      </w:r>
      <w:r>
        <w:rPr>
          <w:highlight w:val="white"/>
        </w:rPr>
        <w:t xml:space="preserve"> m² </w:t>
      </w:r>
      <w:r>
        <w:rPr>
          <w:highlight w:val="white"/>
        </w:rPr>
        <w:t xml:space="preserve">w niepełnym zakresie technologicznym</w:t>
      </w:r>
      <w:r>
        <w:rPr>
          <w:highlight w:val="white"/>
        </w:rPr>
      </w:r>
    </w:p>
    <w:p>
      <w:pPr>
        <w:pBdr/>
        <w:spacing w:line="288" w:lineRule="auto"/>
        <w:ind w:hanging="283" w:left="1134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Zamówienie w ramach „prawa opcji”</w:t>
      </w:r>
      <w:r>
        <w:rPr>
          <w:b/>
          <w:bCs/>
          <w:highlight w:val="white"/>
        </w:rPr>
      </w:r>
    </w:p>
    <w:p>
      <w:pPr>
        <w:pStyle w:val="744"/>
        <w:numPr>
          <w:ilvl w:val="0"/>
          <w:numId w:val="6"/>
        </w:numPr>
        <w:pBdr/>
        <w:spacing w:line="288" w:lineRule="auto"/>
        <w:ind w:hanging="283" w:left="1134"/>
        <w:jc w:val="both"/>
        <w:rPr>
          <w:highlight w:val="white"/>
        </w:rPr>
      </w:pPr>
      <w:r>
        <w:rPr>
          <w:highlight w:val="white"/>
        </w:rPr>
        <w:t xml:space="preserve">Remont cząstkowy nawierzchni bitumicznej mieszankami </w:t>
      </w:r>
      <w:r>
        <w:rPr>
          <w:highlight w:val="white"/>
        </w:rPr>
        <w:t xml:space="preserve">mineralno</w:t>
      </w:r>
      <w:r>
        <w:rPr>
          <w:highlight w:val="white"/>
        </w:rPr>
        <w:t xml:space="preserve"> – asfaltowymi na </w:t>
      </w:r>
      <w:r>
        <w:rPr>
          <w:highlight w:val="white"/>
        </w:rPr>
        <w:t xml:space="preserve">gorąco przy średniej głębokości ubytków i wybojów 4 cm na powierzchni ca 15 230 m</w:t>
      </w:r>
      <w:r>
        <w:rPr>
          <w:highlight w:val="white"/>
          <w:vertAlign w:val="superscript"/>
        </w:rPr>
        <w:t xml:space="preserve">2</w:t>
      </w:r>
      <w:r>
        <w:rPr>
          <w:highlight w:val="white"/>
        </w:rPr>
        <w:t xml:space="preserve">  w pełnym zakresie technologicznym z frezowaniem.</w:t>
      </w:r>
      <w:r>
        <w:rPr>
          <w:highlight w:val="white"/>
        </w:rPr>
      </w:r>
    </w:p>
    <w:p>
      <w:pPr>
        <w:pStyle w:val="744"/>
        <w:numPr>
          <w:ilvl w:val="0"/>
          <w:numId w:val="6"/>
        </w:numPr>
        <w:pBdr/>
        <w:spacing w:line="288" w:lineRule="auto"/>
        <w:ind w:hanging="283" w:left="1134"/>
        <w:jc w:val="both"/>
        <w:rPr>
          <w:highlight w:val="white"/>
        </w:rPr>
      </w:pPr>
      <w:r>
        <w:rPr>
          <w:highlight w:val="white"/>
        </w:rPr>
        <w:t xml:space="preserve">Remontu cząstkowego nawierzchni bitumicznej mieszankami </w:t>
      </w:r>
      <w:r>
        <w:rPr>
          <w:highlight w:val="white"/>
        </w:rPr>
        <w:t xml:space="preserve">mineralno</w:t>
      </w:r>
      <w:r>
        <w:rPr>
          <w:highlight w:val="white"/>
        </w:rPr>
        <w:t xml:space="preserve"> – asfaltowymi na gorąco przy średniej głębokości ubytków i wybojów 5 cm na powierzchni ca 3 200,00 m²</w:t>
      </w:r>
      <w:r>
        <w:rPr>
          <w:highlight w:val="white"/>
        </w:rPr>
        <w:t xml:space="preserve"> w niepełnym zakresie technologicznym</w:t>
      </w:r>
      <w:r>
        <w:rPr>
          <w:highlight w:val="white"/>
        </w:rPr>
      </w:r>
    </w:p>
    <w:p>
      <w:pPr>
        <w:pStyle w:val="744"/>
        <w:numPr>
          <w:ilvl w:val="0"/>
          <w:numId w:val="4"/>
        </w:numPr>
        <w:pBdr/>
        <w:spacing w:line="288" w:lineRule="auto"/>
        <w:ind w:left="851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Zadanie nr 2 swym zakresem obejmuje:</w:t>
      </w:r>
      <w:r>
        <w:rPr>
          <w:b/>
          <w:bCs/>
          <w:highlight w:val="white"/>
        </w:rPr>
      </w:r>
    </w:p>
    <w:p>
      <w:pPr>
        <w:pStyle w:val="744"/>
        <w:pBdr/>
        <w:spacing w:line="288" w:lineRule="auto"/>
        <w:ind w:left="851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Zamówienie podstawowe:</w:t>
      </w:r>
      <w:r>
        <w:rPr>
          <w:b/>
          <w:bCs/>
          <w:highlight w:val="white"/>
        </w:rPr>
      </w:r>
    </w:p>
    <w:p>
      <w:pPr>
        <w:pBdr/>
        <w:spacing w:line="288" w:lineRule="auto"/>
        <w:ind w:left="851"/>
        <w:jc w:val="both"/>
        <w:rPr>
          <w:highlight w:val="white"/>
        </w:rPr>
      </w:pPr>
      <w:r>
        <w:rPr>
          <w:highlight w:val="white"/>
        </w:rPr>
        <w:t xml:space="preserve">Remont cząstkowy nawierzchni bitumicznej mieszankami </w:t>
      </w:r>
      <w:r>
        <w:rPr>
          <w:highlight w:val="white"/>
        </w:rPr>
        <w:t xml:space="preserve">mineralno</w:t>
      </w:r>
      <w:r>
        <w:rPr>
          <w:highlight w:val="white"/>
        </w:rPr>
        <w:t xml:space="preserve"> – asfaltowymi na gorąco przy średniej głębokości ubytków i wybojów 4 cm na powierzchni </w:t>
      </w:r>
      <w:r>
        <w:rPr>
          <w:highlight w:val="white"/>
        </w:rPr>
        <w:t xml:space="preserve">ca 4 000,00 m</w:t>
      </w:r>
      <w:r>
        <w:rPr>
          <w:highlight w:val="white"/>
          <w:vertAlign w:val="superscript"/>
        </w:rPr>
        <w:t xml:space="preserve">2</w:t>
      </w:r>
      <w:r>
        <w:rPr>
          <w:highlight w:val="white"/>
        </w:rPr>
        <w:t xml:space="preserve">  w pełnym zakresie technologicznym z frezowaniem.</w:t>
      </w:r>
      <w:r>
        <w:rPr>
          <w:highlight w:val="white"/>
        </w:rPr>
      </w:r>
    </w:p>
    <w:p>
      <w:pPr>
        <w:pBdr/>
        <w:spacing w:line="288" w:lineRule="auto"/>
        <w:ind w:hanging="283" w:left="1134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Zamówienie w ramach „prawa opcji”</w:t>
      </w:r>
      <w:r>
        <w:rPr>
          <w:b/>
          <w:bCs/>
          <w:highlight w:val="white"/>
        </w:rPr>
      </w:r>
    </w:p>
    <w:p>
      <w:pPr>
        <w:pBdr/>
        <w:spacing w:line="288" w:lineRule="auto"/>
        <w:ind w:left="851"/>
        <w:jc w:val="both"/>
        <w:rPr>
          <w:b/>
          <w:bCs/>
        </w:rPr>
      </w:pPr>
      <w:r>
        <w:rPr>
          <w:highlight w:val="white"/>
        </w:rPr>
        <w:t xml:space="preserve">Remont cząstkowy nawierzchni bitumicznej mieszankami </w:t>
      </w:r>
      <w:r>
        <w:rPr>
          <w:highlight w:val="white"/>
        </w:rPr>
        <w:t xml:space="preserve">mineralno</w:t>
      </w:r>
      <w:r>
        <w:rPr>
          <w:highlight w:val="white"/>
        </w:rPr>
        <w:t xml:space="preserve"> – asfaltowymi na gorąco przy średniej głębokości ubytków i wybojów 4 cm na powierzchni </w:t>
      </w:r>
      <w:r>
        <w:rPr>
          <w:highlight w:val="white"/>
        </w:rPr>
        <w:t xml:space="preserve">ca  1 500,00 m</w:t>
      </w:r>
      <w:r>
        <w:rPr>
          <w:highlight w:val="white"/>
          <w:vertAlign w:val="superscript"/>
        </w:rPr>
        <w:t xml:space="preserve">2</w:t>
      </w:r>
      <w:r>
        <w:rPr>
          <w:highlight w:val="white"/>
        </w:rPr>
        <w:t xml:space="preserve">  w pełnym</w:t>
      </w:r>
      <w:r>
        <w:t xml:space="preserve"> zakresie technologicznym z frezowaniem.</w:t>
      </w:r>
      <w:r>
        <w:rPr>
          <w:b/>
          <w:bCs/>
        </w:rPr>
      </w:r>
    </w:p>
    <w:p>
      <w:pPr>
        <w:pBdr/>
        <w:spacing w:line="288" w:lineRule="auto"/>
        <w:ind/>
        <w:jc w:val="both"/>
        <w:rPr/>
      </w:pPr>
      <w:r/>
      <w:r/>
    </w:p>
    <w:p>
      <w:pPr>
        <w:pStyle w:val="744"/>
        <w:numPr>
          <w:ilvl w:val="0"/>
          <w:numId w:val="1"/>
        </w:numPr>
        <w:pBdr/>
        <w:spacing w:line="288" w:lineRule="auto"/>
        <w:ind w:hanging="426" w:left="426"/>
        <w:jc w:val="both"/>
        <w:rPr>
          <w:b/>
          <w:bCs/>
        </w:rPr>
      </w:pPr>
      <w:r>
        <w:rPr>
          <w:b/>
          <w:bCs/>
        </w:rPr>
        <w:t xml:space="preserve">Termin realizacji</w:t>
      </w:r>
      <w:r>
        <w:rPr>
          <w:b/>
          <w:bCs/>
        </w:rPr>
      </w:r>
    </w:p>
    <w:p>
      <w:pPr>
        <w:pStyle w:val="744"/>
        <w:numPr>
          <w:ilvl w:val="0"/>
          <w:numId w:val="3"/>
        </w:numPr>
        <w:pBdr/>
        <w:spacing w:line="288" w:lineRule="auto"/>
        <w:ind w:hanging="425" w:left="851"/>
        <w:jc w:val="both"/>
        <w:rPr/>
      </w:pPr>
      <w:r>
        <w:t xml:space="preserve">Zadania będą realizowane w okresie 12 miesięcy od daty zawarcia umowy</w:t>
      </w:r>
      <w:r>
        <w:t xml:space="preserve"> lub do dnia wyczerpania maksymalnej wartości umowy.</w:t>
      </w:r>
      <w:r/>
    </w:p>
    <w:p>
      <w:pPr>
        <w:pStyle w:val="744"/>
        <w:numPr>
          <w:ilvl w:val="0"/>
          <w:numId w:val="3"/>
        </w:numPr>
        <w:pBdr/>
        <w:spacing w:line="288" w:lineRule="auto"/>
        <w:ind w:hanging="425" w:left="851"/>
        <w:jc w:val="both"/>
        <w:rPr/>
      </w:pPr>
      <w:r>
        <w:t xml:space="preserve">Zamawiający będzie sukcesywnie zlecać wykonywanie robót. Zlecenie będzie zawierało:</w:t>
      </w:r>
      <w:r/>
    </w:p>
    <w:p>
      <w:pPr>
        <w:pStyle w:val="744"/>
        <w:numPr>
          <w:ilvl w:val="0"/>
          <w:numId w:val="7"/>
        </w:numPr>
        <w:pBdr/>
        <w:spacing w:line="288" w:lineRule="auto"/>
        <w:ind w:hanging="283" w:left="1134"/>
        <w:jc w:val="both"/>
        <w:rPr/>
      </w:pPr>
      <w:r>
        <w:t xml:space="preserve">lokalizację z ewentualnym kilometrażem drogi,</w:t>
      </w:r>
      <w:r/>
    </w:p>
    <w:p>
      <w:pPr>
        <w:pStyle w:val="744"/>
        <w:numPr>
          <w:ilvl w:val="0"/>
          <w:numId w:val="7"/>
        </w:numPr>
        <w:pBdr/>
        <w:spacing w:line="288" w:lineRule="auto"/>
        <w:ind w:hanging="283" w:left="1134"/>
        <w:jc w:val="both"/>
        <w:rPr/>
      </w:pPr>
      <w:r>
        <w:t xml:space="preserve">termin realizacji</w:t>
      </w:r>
      <w:r/>
    </w:p>
    <w:p>
      <w:pPr>
        <w:pStyle w:val="744"/>
        <w:numPr>
          <w:ilvl w:val="0"/>
          <w:numId w:val="7"/>
        </w:numPr>
        <w:pBdr/>
        <w:spacing w:line="288" w:lineRule="auto"/>
        <w:ind w:hanging="283" w:left="1134"/>
        <w:jc w:val="both"/>
        <w:rPr/>
      </w:pPr>
      <w:r>
        <w:t xml:space="preserve">zakres prowadzonych robót</w:t>
      </w:r>
      <w:r/>
    </w:p>
    <w:p>
      <w:pPr>
        <w:pStyle w:val="744"/>
        <w:numPr>
          <w:ilvl w:val="0"/>
          <w:numId w:val="7"/>
        </w:numPr>
        <w:pBdr/>
        <w:spacing w:line="288" w:lineRule="auto"/>
        <w:ind w:hanging="283" w:left="1134"/>
        <w:jc w:val="both"/>
        <w:rPr/>
      </w:pPr>
      <w:r>
        <w:t xml:space="preserve">termin przekazania terenu robót</w:t>
      </w:r>
      <w:r/>
    </w:p>
    <w:p>
      <w:pPr>
        <w:pStyle w:val="744"/>
        <w:numPr>
          <w:ilvl w:val="0"/>
          <w:numId w:val="3"/>
        </w:numPr>
        <w:pBdr/>
        <w:spacing w:line="288" w:lineRule="auto"/>
        <w:ind w:hanging="425" w:left="851"/>
        <w:jc w:val="both"/>
        <w:rPr/>
      </w:pPr>
      <w:r>
        <w:t xml:space="preserve">rozpoczęcie robót ustala się na dzień przekazania terenu robót, co nastąpi w terminie 3 dni roboczych od dnia przekazania Wykonawcy zlecenia.</w:t>
      </w:r>
      <w:r/>
    </w:p>
    <w:p>
      <w:pPr>
        <w:pStyle w:val="744"/>
        <w:pBdr/>
        <w:spacing w:line="288" w:lineRule="auto"/>
        <w:ind w:left="851"/>
        <w:jc w:val="both"/>
        <w:rPr/>
      </w:pPr>
      <w:r/>
      <w:r/>
    </w:p>
    <w:p>
      <w:pPr>
        <w:pStyle w:val="744"/>
        <w:numPr>
          <w:ilvl w:val="0"/>
          <w:numId w:val="1"/>
        </w:numPr>
        <w:pBdr/>
        <w:spacing w:line="288" w:lineRule="auto"/>
        <w:ind w:hanging="426" w:left="426"/>
        <w:jc w:val="both"/>
        <w:rPr>
          <w:b/>
          <w:bCs/>
        </w:rPr>
      </w:pPr>
      <w:r>
        <w:rPr>
          <w:b/>
          <w:bCs/>
        </w:rPr>
        <w:t xml:space="preserve">Warunki wykonania zamówienia.</w:t>
      </w:r>
      <w:r>
        <w:rPr>
          <w:b/>
          <w:bCs/>
        </w:rPr>
      </w:r>
    </w:p>
    <w:p>
      <w:pPr>
        <w:pStyle w:val="744"/>
        <w:numPr>
          <w:ilvl w:val="0"/>
          <w:numId w:val="9"/>
        </w:numPr>
        <w:pBdr/>
        <w:spacing w:line="288" w:lineRule="auto"/>
        <w:ind w:hanging="425" w:left="851"/>
        <w:jc w:val="both"/>
        <w:rPr>
          <w:b/>
          <w:bCs/>
        </w:rPr>
      </w:pPr>
      <w:r>
        <w:t xml:space="preserve">W</w:t>
      </w:r>
      <w:r>
        <w:t xml:space="preserve">ymagania dotyczące remontu cząstkowego nawierzchni bitumicznej oraz odbioru wykonanych robót</w:t>
      </w:r>
      <w:r>
        <w:t xml:space="preserve"> zostały określone w załączniku do opisu przedmiotu zamówienia – Szczegółowych Specyfikacjach Technicznych</w:t>
      </w:r>
      <w:r>
        <w:t xml:space="preserve"> (SST)</w:t>
      </w:r>
      <w:r>
        <w:t xml:space="preserve">.</w:t>
      </w:r>
      <w:r>
        <w:rPr>
          <w:b/>
          <w:bCs/>
        </w:rPr>
      </w:r>
    </w:p>
    <w:p>
      <w:pPr>
        <w:pStyle w:val="744"/>
        <w:numPr>
          <w:ilvl w:val="0"/>
          <w:numId w:val="9"/>
        </w:numPr>
        <w:pBdr/>
        <w:spacing w:line="288" w:lineRule="auto"/>
        <w:ind w:hanging="425" w:left="851"/>
        <w:jc w:val="both"/>
        <w:rPr/>
      </w:pPr>
      <w:r>
        <w:t xml:space="preserve">Wykona</w:t>
      </w:r>
      <w:r>
        <w:t xml:space="preserve">wca przez cały okres realizacji zamówienia będzie dysponował sprzętem określonym w SST oraz termosem do masy bitumicznej.</w:t>
      </w:r>
      <w:r/>
    </w:p>
    <w:p>
      <w:pPr>
        <w:pStyle w:val="744"/>
        <w:numPr>
          <w:ilvl w:val="0"/>
          <w:numId w:val="9"/>
        </w:numPr>
        <w:pBdr/>
        <w:spacing w:line="288" w:lineRule="auto"/>
        <w:ind w:hanging="425" w:left="851"/>
        <w:jc w:val="both"/>
        <w:rPr/>
      </w:pPr>
      <w:r>
        <w:t xml:space="preserve">Remont będzie wykonywany</w:t>
      </w:r>
      <w:r>
        <w:t xml:space="preserve"> przy użyciu materiału zgodnego z SST.</w:t>
      </w:r>
      <w:r/>
    </w:p>
    <w:p>
      <w:pPr>
        <w:pStyle w:val="744"/>
        <w:numPr>
          <w:ilvl w:val="0"/>
          <w:numId w:val="9"/>
        </w:numPr>
        <w:pBdr/>
        <w:spacing w:line="288" w:lineRule="auto"/>
        <w:ind w:hanging="425" w:left="851"/>
        <w:jc w:val="both"/>
        <w:rPr/>
      </w:pPr>
      <w:r>
        <w:t xml:space="preserve">Miejsce wykonywania robót </w:t>
      </w:r>
      <w:r>
        <w:t xml:space="preserve">będzie</w:t>
      </w:r>
      <w:r>
        <w:t xml:space="preserve"> zabezpiecz</w:t>
      </w:r>
      <w:r>
        <w:t xml:space="preserve">one</w:t>
      </w:r>
      <w:r>
        <w:t xml:space="preserve"> i oznakowa</w:t>
      </w:r>
      <w:r>
        <w:t xml:space="preserve">ne</w:t>
      </w:r>
      <w:r>
        <w:t xml:space="preserve"> w oparciu o zatwierdzony projekt tymczasowej organizacji ruchu (schematy) dostarczony przez Zamawiającego. Wykonawca pokrywa koszty związane z wdrożeniem, utrzymaniem tymczasowej organizacji ruchu oraz z przywróceniem stałej organizacji ruchu</w:t>
      </w:r>
      <w:r>
        <w:t xml:space="preserve">.</w:t>
      </w:r>
      <w:r/>
    </w:p>
    <w:p>
      <w:pPr>
        <w:pStyle w:val="744"/>
        <w:numPr>
          <w:ilvl w:val="0"/>
          <w:numId w:val="9"/>
        </w:numPr>
        <w:pBdr/>
        <w:spacing w:line="288" w:lineRule="auto"/>
        <w:ind w:hanging="425" w:left="851"/>
        <w:jc w:val="both"/>
        <w:rPr/>
      </w:pPr>
      <w:r>
        <w:t xml:space="preserve">W przypadku przerwy w realizac</w:t>
      </w:r>
      <w:r>
        <w:t xml:space="preserve">ji zamówienia spowodowanej awarią sprzętu, Wykonawca natychmiast zawiadamia Zamawiającego o zaistniałym fakcie oraz w ciągu dwóch dni roboczych ma obowiązek podstawić zastępczy sprzęt. Każda inna przerwa w realizacji robót winna być zgłaszana Zamawiającemu</w:t>
      </w:r>
      <w:r>
        <w:t xml:space="preserve">.</w:t>
      </w:r>
      <w:r/>
    </w:p>
    <w:p>
      <w:pPr>
        <w:pStyle w:val="744"/>
        <w:numPr>
          <w:ilvl w:val="0"/>
          <w:numId w:val="9"/>
        </w:numPr>
        <w:pBdr/>
        <w:spacing w:line="288" w:lineRule="auto"/>
        <w:ind w:hanging="425" w:left="851"/>
        <w:jc w:val="both"/>
        <w:rPr/>
      </w:pPr>
      <w:r>
        <w:t xml:space="preserve">Po zakończeniu każdego dnia roboczego, najpóźniej w następnym dniu Wykonawca przekaże Zamawiającemu zestawienie ilościowe wykonanego w danym dniu remontu.</w:t>
      </w:r>
      <w:r/>
    </w:p>
    <w:p>
      <w:pPr>
        <w:pStyle w:val="744"/>
        <w:pBdr/>
        <w:spacing w:line="288" w:lineRule="auto"/>
        <w:ind w:left="851"/>
        <w:jc w:val="both"/>
        <w:rPr/>
      </w:pPr>
      <w:r/>
      <w:r/>
    </w:p>
    <w:p>
      <w:pPr>
        <w:pStyle w:val="744"/>
        <w:numPr>
          <w:ilvl w:val="0"/>
          <w:numId w:val="1"/>
        </w:numPr>
        <w:pBdr/>
        <w:spacing w:line="288" w:lineRule="auto"/>
        <w:ind w:hanging="426" w:left="426"/>
        <w:jc w:val="both"/>
        <w:rPr>
          <w:b/>
          <w:bCs/>
        </w:rPr>
      </w:pPr>
      <w:r>
        <w:rPr>
          <w:b/>
          <w:bCs/>
        </w:rPr>
        <w:t xml:space="preserve">Lokalizacja</w:t>
      </w:r>
      <w:r>
        <w:rPr>
          <w:b/>
          <w:bCs/>
        </w:rPr>
        <w:t xml:space="preserve"> wykonywania robót</w:t>
      </w:r>
      <w:r>
        <w:rPr>
          <w:b/>
          <w:bCs/>
        </w:rPr>
        <w:t xml:space="preserve">, wykaz dróg:</w:t>
      </w:r>
      <w:r>
        <w:rPr>
          <w:b/>
          <w:bCs/>
        </w:rPr>
      </w:r>
    </w:p>
    <w:p>
      <w:pPr>
        <w:pStyle w:val="744"/>
        <w:numPr>
          <w:ilvl w:val="0"/>
          <w:numId w:val="8"/>
        </w:numPr>
        <w:pBdr/>
        <w:spacing w:line="288" w:lineRule="auto"/>
        <w:ind/>
        <w:jc w:val="both"/>
        <w:rPr>
          <w:b/>
          <w:bCs/>
        </w:rPr>
      </w:pPr>
      <w:r>
        <w:rPr>
          <w:b/>
          <w:bCs/>
        </w:rPr>
        <w:t xml:space="preserve">Zadanie nr 1:</w:t>
      </w:r>
      <w:r>
        <w:rPr>
          <w:b/>
          <w:bCs/>
        </w:rPr>
      </w:r>
    </w:p>
    <w:tbl>
      <w:tblPr>
        <w:tblW w:w="9776" w:type="dxa"/>
        <w:jc w:val="center"/>
        <w:tblBorders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"/>
        <w:gridCol w:w="831"/>
        <w:gridCol w:w="2552"/>
        <w:gridCol w:w="1559"/>
        <w:gridCol w:w="1276"/>
        <w:gridCol w:w="1701"/>
        <w:gridCol w:w="1417"/>
      </w:tblGrid>
      <w:tr>
        <w:trPr>
          <w:jc w:val="center"/>
          <w:trHeight w:val="60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Lp.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Nr drogi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Nazwa ciągu drogi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Kilometraż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Długość [km]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Kilometraż na terenie Gminy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Gmina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bottom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1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bottom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2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bottom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3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bottom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4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bottom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5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7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bottom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8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1306G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Sasino – 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13+794 - 26+259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12,465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13+794 - 26+259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1317G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Wojciechowo – Zwartowo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3+485 – 6+428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2,943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3+485 – 6+428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1318G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Rekowo 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Leborskie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 – Godętowo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7+308 – 13+665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6,357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7+308 – 13+665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1322G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Kisewo – Żelazno – DW nr 213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5+952 – 23+565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17,613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5+952 – 17+540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17+540 – 23+565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1330G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Rozłaski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 Bór – 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Nawcz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8+473 – 14+307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5,834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8+473 – 14+307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1336G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Zakrzewo – Linia – 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Strzepcz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 – Częstkowo – Gowino – 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6+552 – 43+519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36,967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6+552 – 27+671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Linia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27+671 – 31+271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31+271 – 39+009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Luzino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39+009 – 43+519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1400G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Reda – Gniewowo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1+734 – 4+478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2,744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1+734 – 4+478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1401G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 – Gniewowo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2+302 – 4+353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2,051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2+302 – 4+353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1404G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Rumia – Łężyce – Gdynia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2+513 – 6+245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3,732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2+513 – 6+245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1405G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 – Karczemki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13+273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13,273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13+273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1406G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Kielno – Kowalewo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5+196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5,196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5+196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1409G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Częstkowo – Głazica – 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4+310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4,310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4+310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1410G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Luzino – Dąbrówka – Sopieszyno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0+000 - 3+762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3,762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3+762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Luzino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1412G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Kamień – Koleczkowo – (Gdynia)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5+760 – 7+038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1,278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5+760 – 7+038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1415G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Kielno – (Kłosówko)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4+478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4,478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4+478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1416G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 – Jeleńska Huta – DP nr 1406G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4+975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6,003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4+975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5+882 – 6+910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5+882 – 6+910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1418G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Łebieńska Huta – Będargowo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4+907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4,907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4+907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1419G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Strzepcz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 – Miechucino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3+941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3,941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3+941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Linia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1420G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Godętowo – 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Nawcz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 – Tłuczewo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15+489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15,489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11+038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11+038 – 15+489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Linia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1421G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Godętowo – Dąbrówka Wielka – Rozłazino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6+608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6,608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6+608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1422G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Rozłazino – Dzięcielec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3+378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3,378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3+378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1429G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Lubiatowo – 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6+744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6,744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6+744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1430G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Ciekocino – Biebrowo – Jackowo – 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Przebendowo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9+804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9,804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9+804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1431G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Linia – Niepoczołowice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6+595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6,595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6+595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Linia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1432G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Osieki 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Leborskie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 – Lublewko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2+655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2,655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2+655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1436G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Perlino – Gniewino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3+011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3,011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3+011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Gniewino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1437G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 – Łętowo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2+365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2,365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2+365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1438G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Żelazno – Mierzyno – Kostkowo – Bolszewo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26+863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26,863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6+362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6+362 – 18+196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Gniewino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18+196 – 26+863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1439G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Mierzyno – Gniewino – Czymanowo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8+296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8,296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8+296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Gniewino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1440G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Kniewo – Warszkowo – Wielka Piaśnica – Puck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8+651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8,651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8+651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1442G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Celbowo – Brudzewo – 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7+468 – 9+224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1,756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7+468 – 9+224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1445G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Opalino – Tyłowo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0+699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0,699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0+699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Gniewino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1446G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Wierzchucino – Czymanowo – Rybno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5+913 – 17+117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11,204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5+913 – 17+117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Gniewino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1447G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Perlino – Bychowo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3+808 – 7+964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4,156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3+808 – 7+964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Gniewino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1451G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Kniewo – DK nr 6 – Luzino – Łebno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10+898 13+148 – 27+217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24,967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2+477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2+477 – 5+764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Luzino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5+764 – 6+731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6+731 – 10+898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Luzino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13+148 – 21+605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Luzino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21+605 – 24+365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Linia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24+365 – 27+217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1455G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 – Kostkowo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16+241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16,241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9+528,5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9+528,5-16+241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Gniewino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1456G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Świetlino – Chmieleniec – 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Bożepole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5+629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5,629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5+629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1457G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Chrzanowo Wysokie – Kaczkowo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7+192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7,192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7+192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1458G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Pużyce – Mierzyno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11+587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11,587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5+893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Łęczyce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5+893 – 11+587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Gniewino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1460G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Borkowo – Zwartówko – DP nr 1322G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4+924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4,924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– 4+924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Choczewo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1489G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Gdańsk-Chwaszczyno-Wejherowo-Krokowa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13+727- 33+919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restart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20,192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13+727 – 22+597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Szemud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0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1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22+597 – 33+919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37"/>
        </w:trPr>
        <w:tc>
          <w:tcPr>
            <w:gridSpan w:val="4"/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538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right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Razem: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346,860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color w:val="auto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color w:val="auto"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color w:val="auto"/>
                <w:sz w:val="21"/>
                <w:szCs w:val="21"/>
                <w:lang w:eastAsia="pl-PL" w:bidi="ar-SA"/>
              </w:rPr>
            </w:r>
          </w:p>
        </w:tc>
      </w:tr>
    </w:tbl>
    <w:p>
      <w:pPr>
        <w:pBdr/>
        <w:spacing w:line="288" w:lineRule="auto"/>
        <w:ind/>
        <w:jc w:val="both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both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both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44"/>
        <w:numPr>
          <w:ilvl w:val="0"/>
          <w:numId w:val="8"/>
        </w:numPr>
        <w:pBdr/>
        <w:spacing w:line="288" w:lineRule="auto"/>
        <w:ind/>
        <w:jc w:val="both"/>
        <w:rPr>
          <w:b/>
          <w:bCs/>
        </w:rPr>
      </w:pPr>
      <w:r>
        <w:rPr>
          <w:b/>
          <w:bCs/>
        </w:rPr>
        <w:t xml:space="preserve">Zadanie nr 2:</w:t>
      </w:r>
      <w:r>
        <w:rPr>
          <w:b/>
          <w:bCs/>
        </w:rPr>
      </w:r>
    </w:p>
    <w:tbl>
      <w:tblPr>
        <w:tblW w:w="9067" w:type="dxa"/>
        <w:jc w:val="center"/>
        <w:tblBorders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"/>
        <w:gridCol w:w="1142"/>
        <w:gridCol w:w="3650"/>
        <w:gridCol w:w="1843"/>
        <w:gridCol w:w="1984"/>
      </w:tblGrid>
      <w:tr>
        <w:trPr>
          <w:jc w:val="center"/>
          <w:trHeight w:val="390"/>
        </w:trPr>
        <w:tc>
          <w:tcPr>
            <w:gridSpan w:val="5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67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m. 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WEJHEROWO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79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Lp.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Nr drogi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Nazwa ulicy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Długość [km]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Kilometraż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1336G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Strzelecka (od DW 218 do granicy miasta)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2,282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43+519 - 45+801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1401G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Odrębna (od ulicy Sikorskiego do granicy miasta Wejherowo)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2,302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0+000 - 2+302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1442G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Chopina (od granicy miasta do DK nr 6)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3,983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9+224 - 13+207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4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1478G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Sucharskiego – Sobieskiego (od DK nr 6 do DW nr 218 – ulicy 3-go Maja)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3,628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0+000 - 3+628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1479G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Tartaczna – Przemysłowa (od DK nr 6 do DK nr 6)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2,639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0+000 - 2+639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1480G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Graniczna (od DW 218 do ulicy Przemysłowej)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0,485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0+000 - 0+485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7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1481G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Dworcowa (od placu Piłsudskiego do ulicy Sobieskiego)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0,249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0+000 - 0+249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1482G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Partyzantów – Pomorska – Prusa – Rybacka (od ulicy Chopina do DK nr 6)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1,678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0+000 - 1+678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1484G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Kościuszki – Mickiewicza – Reformatów (od DW 218 do ulicy Wniebowstąpienia)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0,738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0+000 - 0+738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10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1485G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Św. Jana – Rzeźnicka (od DW do ulicy Judyckiego)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0,769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0+000 - 0+769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11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1486G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Judyckiego – Wniebowstąpienia (od torów kolejowych do ulicy Roszczynialskiego)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0,546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0+000 - 0,546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12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1487G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12 – go Marca (od DK nr 6 do DP nr 1486G - ulica Judyckiego)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1,168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0+000 - 1+168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8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2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1488G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50" w:type="dxa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Sikorskiego (od posesji 127 przed ulicą Paderewskiego)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1,833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0+000 - 1+833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</w:tr>
      <w:tr>
        <w:trPr>
          <w:jc w:val="center"/>
          <w:trHeight w:val="300"/>
        </w:trPr>
        <w:tc>
          <w:tcPr>
            <w:gridSpan w:val="3"/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5240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right"/>
              <w:rPr>
                <w:rFonts w:eastAsia="Times New Roman" w:cs="Times New Roman"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  <w:t xml:space="preserve">Razem:</w:t>
            </w:r>
            <w:r>
              <w:rPr>
                <w:rFonts w:eastAsia="Times New Roman" w:cs="Times New Roman"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  <w:t xml:space="preserve">22,300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84" w:type="dxa"/>
            <w:vAlign w:val="bottom"/>
            <w:textDirection w:val="lrTb"/>
            <w:noWrap/>
          </w:tcPr>
          <w:p>
            <w:pPr>
              <w:widowControl w:val="true"/>
              <w:pBdr/>
              <w:spacing/>
              <w:ind/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pl-PL" w:bidi="ar-SA"/>
              </w:rPr>
            </w:r>
          </w:p>
        </w:tc>
      </w:tr>
    </w:tbl>
    <w:p>
      <w:pPr>
        <w:pStyle w:val="744"/>
        <w:pBdr/>
        <w:spacing w:line="288" w:lineRule="auto"/>
        <w:ind/>
        <w:jc w:val="both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Bdr/>
        <w:spacing w:line="288" w:lineRule="auto"/>
        <w:ind/>
        <w:jc w:val="center"/>
        <w:rPr>
          <w:b/>
          <w:bCs/>
        </w:rPr>
      </w:pPr>
      <w:r>
        <w:rPr>
          <w:b/>
          <w:bCs/>
        </w:rPr>
        <w:t xml:space="preserve">MAPA DRÓG POWIATOWYCH</w:t>
      </w:r>
      <w:r>
        <w:rPr>
          <w:b/>
          <w:bCs/>
        </w:rPr>
        <w:t xml:space="preserve"> NA TERENIE POWIATU WEJHEROWSKIEGO</w:t>
      </w:r>
      <w:r>
        <w:rPr>
          <w:b/>
          <w:bCs/>
        </w:rPr>
      </w:r>
    </w:p>
    <w:p>
      <w:pPr>
        <w:pStyle w:val="915"/>
        <w:pBdr/>
        <w:spacing/>
        <w:ind/>
        <w:rPr>
          <w:b/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28222" cy="5787638"/>
                <wp:effectExtent l="0" t="0" r="0" b="381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507672" cy="5859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506.16pt;height:455.72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b/>
          <w:bCs/>
        </w:rPr>
      </w:r>
    </w:p>
    <w:sectPr>
      <w:footnotePr>
        <w:pos w:val="beneathText"/>
      </w:footnotePr>
      <w:endnotePr/>
      <w:type w:val="nextPage"/>
      <w:pgSz w:h="16838" w:orient="portrait" w:w="11906"/>
      <w:pgMar w:top="705" w:right="1134" w:bottom="1134" w:left="1134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Wingdings">
    <w:panose1 w:val="05000000000000000000"/>
  </w:font>
  <w:font w:name="Liberation Sans">
    <w:panose1 w:val="020B0604020202020204"/>
  </w:font>
  <w:font w:name="Times New Roman">
    <w:panose1 w:val="02020603050405020304"/>
  </w:font>
  <w:font w:name="Microsoft YaHei">
    <w:panose1 w:val="020B0503020204020204"/>
  </w:font>
  <w:font w:name="SimSun">
    <w:panose1 w:val="02010600030101010101"/>
  </w:font>
  <w:font w:name="Courier New">
    <w:panose1 w:val="02070309020205020404"/>
  </w:font>
  <w:font w:name="Mangal">
    <w:panose1 w:val="02040503050406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)"/>
      <w:numFmt w:val="decimal"/>
      <w:pPr>
        <w:pBdr/>
        <w:spacing/>
        <w:ind w:hanging="360" w:left="1146"/>
      </w:pPr>
      <w:rPr>
        <w:b w:val="0"/>
        <w:bCs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866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86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306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026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746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466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86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906"/>
      </w:pPr>
      <w:rPr/>
      <w:start w:val="1"/>
      <w:suff w:val="tab"/>
    </w:lvl>
  </w:abstractNum>
  <w:abstractNum w:abstractNumId="1">
    <w:lvl w:ilvl="0">
      <w:isLgl w:val="false"/>
      <w:lvlJc w:val="left"/>
      <w:lvlText w:val=""/>
      <w:numFmt w:val="bullet"/>
      <w:pPr>
        <w:pBdr/>
        <w:spacing/>
        <w:ind w:hanging="360" w:left="1146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866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586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306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026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746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466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186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906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)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"/>
      <w:numFmt w:val="bullet"/>
      <w:pPr>
        <w:pBdr/>
        <w:spacing/>
        <w:ind w:hanging="360" w:left="1571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291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3011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731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451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171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891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611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331"/>
      </w:pPr>
      <w:rPr>
        <w:rFonts w:hint="default" w:ascii="Wingdings" w:hAnsi="Wingdings"/>
      </w:rPr>
      <w:start w:val="1"/>
      <w:suff w:val="tab"/>
    </w:lvl>
  </w:abstractNum>
  <w:abstractNum w:abstractNumId="4">
    <w:lvl w:ilvl="0">
      <w:isLgl w:val="false"/>
      <w:lvlJc w:val="left"/>
      <w:lvlText w:val="%1)"/>
      <w:numFmt w:val="decimal"/>
      <w:pPr>
        <w:pBdr/>
        <w:spacing/>
        <w:ind w:hanging="360" w:left="1211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931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651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371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091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811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531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251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971"/>
      </w:pPr>
      <w:rPr/>
      <w:start w:val="1"/>
      <w:suff w:val="tab"/>
    </w:lvl>
  </w:abstractNum>
  <w:abstractNum w:abstractNumId="5">
    <w:lvl w:ilvl="0">
      <w:isLgl w:val="false"/>
      <w:lvlJc w:val="left"/>
      <w:lvlText w:val="%1)"/>
      <w:numFmt w:val="decimal"/>
      <w:pPr>
        <w:pBdr/>
        <w:spacing/>
        <w:ind w:hanging="360" w:left="1571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291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3011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731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451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171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891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611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331"/>
      </w:pPr>
      <w:rPr/>
      <w:start w:val="1"/>
      <w:suff w:val="tab"/>
    </w:lvl>
  </w:abstractNum>
  <w:abstractNum w:abstractNumId="6">
    <w:lvl w:ilvl="0">
      <w:isLgl w:val="false"/>
      <w:lvlJc w:val="left"/>
      <w:lvlText w:val="%1)"/>
      <w:numFmt w:val="decimal"/>
      <w:pPr>
        <w:pBdr/>
        <w:spacing/>
        <w:ind w:hanging="360" w:left="1146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866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86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306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026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746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466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86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906"/>
      </w:pPr>
      <w:rPr/>
      <w:start w:val="1"/>
      <w:suff w:val="tab"/>
    </w:lvl>
  </w:abstractNum>
  <w:abstractNum w:abstractNumId="7">
    <w:lvl w:ilvl="0">
      <w:isLgl w:val="false"/>
      <w:lvlJc w:val="left"/>
      <w:lvlText w:val="%1)"/>
      <w:numFmt w:val="decimal"/>
      <w:pPr>
        <w:pBdr/>
        <w:spacing/>
        <w:ind w:hanging="360" w:left="1146"/>
      </w:pPr>
      <w:rPr>
        <w:b w:val="0"/>
        <w:bCs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866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86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306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026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746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466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86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906"/>
      </w:pPr>
      <w:rPr/>
      <w:start w:val="1"/>
      <w:suff w:val="tab"/>
    </w:lvl>
  </w:abstractNum>
  <w:abstractNum w:abstractNumId="8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hyphenationZone w:val="425"/>
  <w:characterSpacingControl w:val="doNotCompress"/>
  <w:footnotePr>
    <w:pos w:val="beneathText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pl-PL" w:eastAsia="pl-PL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9">
    <w:name w:val="Heading 1 Char"/>
    <w:basedOn w:val="724"/>
    <w:link w:val="71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724"/>
    <w:link w:val="71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724"/>
    <w:link w:val="71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724"/>
    <w:link w:val="718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724"/>
    <w:link w:val="71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724"/>
    <w:link w:val="720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724"/>
    <w:link w:val="721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724"/>
    <w:link w:val="72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724"/>
    <w:link w:val="72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724"/>
    <w:link w:val="746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161">
    <w:name w:val="Subtitle Char"/>
    <w:basedOn w:val="724"/>
    <w:link w:val="748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3">
    <w:name w:val="Quote Char"/>
    <w:basedOn w:val="724"/>
    <w:link w:val="750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7">
    <w:name w:val="Intense Quote Char"/>
    <w:basedOn w:val="724"/>
    <w:link w:val="752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76">
    <w:name w:val="Header Char"/>
    <w:basedOn w:val="724"/>
    <w:link w:val="754"/>
    <w:uiPriority w:val="99"/>
    <w:pPr>
      <w:pBdr/>
      <w:spacing/>
      <w:ind/>
    </w:pPr>
  </w:style>
  <w:style w:type="character" w:styleId="181">
    <w:name w:val="Footnote Text Char"/>
    <w:basedOn w:val="724"/>
    <w:link w:val="886"/>
    <w:uiPriority w:val="99"/>
    <w:semiHidden/>
    <w:pPr>
      <w:pBdr/>
      <w:spacing/>
      <w:ind/>
    </w:pPr>
    <w:rPr>
      <w:sz w:val="20"/>
      <w:szCs w:val="20"/>
    </w:rPr>
  </w:style>
  <w:style w:type="character" w:styleId="184">
    <w:name w:val="Endnote Text Char"/>
    <w:basedOn w:val="724"/>
    <w:link w:val="889"/>
    <w:uiPriority w:val="99"/>
    <w:semiHidden/>
    <w:pPr>
      <w:pBdr/>
      <w:spacing/>
      <w:ind/>
    </w:pPr>
    <w:rPr>
      <w:sz w:val="20"/>
      <w:szCs w:val="20"/>
    </w:rPr>
  </w:style>
  <w:style w:type="paragraph" w:styleId="714" w:default="1">
    <w:name w:val="Normal"/>
    <w:uiPriority w:val="7"/>
    <w:pPr>
      <w:widowControl w:val="false"/>
      <w:pBdr/>
      <w:spacing/>
      <w:ind/>
    </w:pPr>
    <w:rPr>
      <w:rFonts w:eastAsia="SimSun" w:cs="Mangal"/>
      <w:color w:val="000000"/>
      <w:sz w:val="24"/>
      <w:szCs w:val="24"/>
      <w:lang w:eastAsia="zh-CN" w:bidi="hi-IN"/>
    </w:rPr>
  </w:style>
  <w:style w:type="paragraph" w:styleId="715">
    <w:name w:val="Heading 1"/>
    <w:basedOn w:val="714"/>
    <w:next w:val="714"/>
    <w:link w:val="73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paragraph" w:styleId="716">
    <w:name w:val="Heading 2"/>
    <w:basedOn w:val="714"/>
    <w:next w:val="714"/>
    <w:link w:val="73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paragraph" w:styleId="717">
    <w:name w:val="Heading 3"/>
    <w:basedOn w:val="714"/>
    <w:next w:val="714"/>
    <w:link w:val="737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718">
    <w:name w:val="Heading 4"/>
    <w:basedOn w:val="714"/>
    <w:next w:val="714"/>
    <w:link w:val="738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19">
    <w:name w:val="Heading 5"/>
    <w:basedOn w:val="714"/>
    <w:next w:val="714"/>
    <w:link w:val="739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</w:rPr>
  </w:style>
  <w:style w:type="paragraph" w:styleId="720">
    <w:name w:val="Heading 6"/>
    <w:basedOn w:val="714"/>
    <w:next w:val="714"/>
    <w:link w:val="740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21">
    <w:name w:val="Heading 7"/>
    <w:basedOn w:val="714"/>
    <w:next w:val="714"/>
    <w:link w:val="741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22">
    <w:name w:val="Heading 8"/>
    <w:basedOn w:val="714"/>
    <w:next w:val="714"/>
    <w:link w:val="742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23">
    <w:name w:val="Heading 9"/>
    <w:basedOn w:val="714"/>
    <w:next w:val="714"/>
    <w:link w:val="743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4" w:default="1">
    <w:name w:val="Default Paragraph Font"/>
    <w:uiPriority w:val="1"/>
    <w:semiHidden/>
    <w:unhideWhenUsed/>
    <w:pPr>
      <w:pBdr/>
      <w:spacing/>
      <w:ind/>
    </w:pPr>
  </w:style>
  <w:style w:type="table" w:styleId="72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26" w:default="1">
    <w:name w:val="No List"/>
    <w:uiPriority w:val="99"/>
    <w:semiHidden/>
    <w:unhideWhenUsed/>
    <w:pPr>
      <w:pBdr/>
      <w:spacing/>
      <w:ind/>
    </w:pPr>
  </w:style>
  <w:style w:type="character" w:styleId="727">
    <w:name w:val="Intense Emphasis"/>
    <w:basedOn w:val="724"/>
    <w:uiPriority w:val="21"/>
    <w:qFormat/>
    <w:pPr>
      <w:pBdr/>
      <w:spacing/>
      <w:ind/>
    </w:pPr>
    <w:rPr>
      <w:i/>
      <w:iCs/>
      <w:color w:val="365f91" w:themeColor="accent1" w:themeShade="BF"/>
    </w:rPr>
  </w:style>
  <w:style w:type="character" w:styleId="728">
    <w:name w:val="Intense Reference"/>
    <w:basedOn w:val="724"/>
    <w:uiPriority w:val="32"/>
    <w:qFormat/>
    <w:pPr>
      <w:pBdr/>
      <w:spacing/>
      <w:ind/>
    </w:pPr>
    <w:rPr>
      <w:b/>
      <w:bCs/>
      <w:smallCaps/>
      <w:color w:val="365f91" w:themeColor="accent1" w:themeShade="BF"/>
      <w:spacing w:val="5"/>
    </w:rPr>
  </w:style>
  <w:style w:type="character" w:styleId="729">
    <w:name w:val="Subtle Emphasis"/>
    <w:basedOn w:val="72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30">
    <w:name w:val="Emphasis"/>
    <w:basedOn w:val="724"/>
    <w:uiPriority w:val="20"/>
    <w:qFormat/>
    <w:pPr>
      <w:pBdr/>
      <w:spacing/>
      <w:ind/>
    </w:pPr>
    <w:rPr>
      <w:i/>
      <w:iCs/>
    </w:rPr>
  </w:style>
  <w:style w:type="character" w:styleId="731">
    <w:name w:val="Strong"/>
    <w:basedOn w:val="724"/>
    <w:uiPriority w:val="22"/>
    <w:qFormat/>
    <w:pPr>
      <w:pBdr/>
      <w:spacing/>
      <w:ind/>
    </w:pPr>
    <w:rPr>
      <w:b/>
      <w:bCs/>
    </w:rPr>
  </w:style>
  <w:style w:type="character" w:styleId="732">
    <w:name w:val="Subtle Reference"/>
    <w:basedOn w:val="72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33">
    <w:name w:val="Book Title"/>
    <w:basedOn w:val="724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34">
    <w:name w:val="FollowedHyperlink"/>
    <w:basedOn w:val="724"/>
    <w:uiPriority w:val="99"/>
    <w:semiHidden/>
    <w:unhideWhenUsed/>
    <w:pPr>
      <w:pBdr/>
      <w:spacing/>
      <w:ind/>
    </w:pPr>
    <w:rPr>
      <w:color w:val="800080" w:themeColor="followedHyperlink"/>
      <w:u w:val="single"/>
    </w:rPr>
  </w:style>
  <w:style w:type="character" w:styleId="735" w:customStyle="1">
    <w:name w:val="Nagłówek 1 Znak"/>
    <w:basedOn w:val="724"/>
    <w:link w:val="715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736" w:customStyle="1">
    <w:name w:val="Nagłówek 2 Znak"/>
    <w:basedOn w:val="724"/>
    <w:link w:val="716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737" w:customStyle="1">
    <w:name w:val="Nagłówek 3 Znak"/>
    <w:basedOn w:val="724"/>
    <w:link w:val="7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738" w:customStyle="1">
    <w:name w:val="Nagłówek 4 Znak"/>
    <w:basedOn w:val="724"/>
    <w:link w:val="718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739" w:customStyle="1">
    <w:name w:val="Nagłówek 5 Znak"/>
    <w:basedOn w:val="724"/>
    <w:link w:val="719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740" w:customStyle="1">
    <w:name w:val="Nagłówek 6 Znak"/>
    <w:basedOn w:val="724"/>
    <w:link w:val="720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741" w:customStyle="1">
    <w:name w:val="Nagłówek 7 Znak"/>
    <w:basedOn w:val="724"/>
    <w:link w:val="721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2" w:customStyle="1">
    <w:name w:val="Nagłówek 8 Znak"/>
    <w:basedOn w:val="724"/>
    <w:link w:val="722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743" w:customStyle="1">
    <w:name w:val="Nagłówek 9 Znak"/>
    <w:basedOn w:val="724"/>
    <w:link w:val="723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44">
    <w:name w:val="List Paragraph"/>
    <w:basedOn w:val="714"/>
    <w:uiPriority w:val="34"/>
    <w:qFormat/>
    <w:pPr>
      <w:pBdr/>
      <w:spacing/>
      <w:ind w:left="720"/>
      <w:contextualSpacing w:val="true"/>
    </w:pPr>
  </w:style>
  <w:style w:type="paragraph" w:styleId="745">
    <w:name w:val="No Spacing"/>
    <w:uiPriority w:val="1"/>
    <w:qFormat/>
    <w:pPr>
      <w:pBdr/>
      <w:spacing/>
      <w:ind/>
    </w:pPr>
  </w:style>
  <w:style w:type="paragraph" w:styleId="746">
    <w:name w:val="Title"/>
    <w:basedOn w:val="714"/>
    <w:next w:val="714"/>
    <w:link w:val="747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47" w:customStyle="1">
    <w:name w:val="Tytuł Znak"/>
    <w:basedOn w:val="724"/>
    <w:link w:val="746"/>
    <w:uiPriority w:val="10"/>
    <w:pPr>
      <w:pBdr/>
      <w:spacing/>
      <w:ind/>
    </w:pPr>
    <w:rPr>
      <w:sz w:val="48"/>
      <w:szCs w:val="48"/>
    </w:rPr>
  </w:style>
  <w:style w:type="paragraph" w:styleId="748">
    <w:name w:val="Subtitle"/>
    <w:basedOn w:val="714"/>
    <w:next w:val="714"/>
    <w:link w:val="749"/>
    <w:uiPriority w:val="11"/>
    <w:qFormat/>
    <w:pPr>
      <w:pBdr/>
      <w:spacing w:after="200" w:before="200"/>
      <w:ind/>
    </w:pPr>
  </w:style>
  <w:style w:type="character" w:styleId="749" w:customStyle="1">
    <w:name w:val="Podtytuł Znak"/>
    <w:basedOn w:val="724"/>
    <w:link w:val="748"/>
    <w:uiPriority w:val="11"/>
    <w:pPr>
      <w:pBdr/>
      <w:spacing/>
      <w:ind/>
    </w:pPr>
    <w:rPr>
      <w:sz w:val="24"/>
      <w:szCs w:val="24"/>
    </w:rPr>
  </w:style>
  <w:style w:type="paragraph" w:styleId="750">
    <w:name w:val="Quote"/>
    <w:basedOn w:val="714"/>
    <w:next w:val="714"/>
    <w:link w:val="751"/>
    <w:uiPriority w:val="29"/>
    <w:qFormat/>
    <w:pPr>
      <w:pBdr/>
      <w:spacing/>
      <w:ind w:right="720" w:left="720"/>
    </w:pPr>
    <w:rPr>
      <w:i/>
    </w:rPr>
  </w:style>
  <w:style w:type="character" w:styleId="751" w:customStyle="1">
    <w:name w:val="Cytat Znak"/>
    <w:link w:val="750"/>
    <w:uiPriority w:val="29"/>
    <w:pPr>
      <w:pBdr/>
      <w:spacing/>
      <w:ind/>
    </w:pPr>
    <w:rPr>
      <w:i/>
    </w:rPr>
  </w:style>
  <w:style w:type="paragraph" w:styleId="752">
    <w:name w:val="Intense Quote"/>
    <w:basedOn w:val="714"/>
    <w:next w:val="714"/>
    <w:link w:val="753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753" w:customStyle="1">
    <w:name w:val="Cytat intensywny Znak"/>
    <w:link w:val="752"/>
    <w:uiPriority w:val="30"/>
    <w:pPr>
      <w:pBdr/>
      <w:spacing/>
      <w:ind/>
    </w:pPr>
    <w:rPr>
      <w:i/>
    </w:rPr>
  </w:style>
  <w:style w:type="paragraph" w:styleId="754">
    <w:name w:val="Header"/>
    <w:basedOn w:val="714"/>
    <w:next w:val="904"/>
    <w:link w:val="755"/>
    <w:uiPriority w:val="6"/>
    <w:pPr>
      <w:keepNext w:val="true"/>
      <w:pBdr/>
      <w:spacing w:after="120" w:before="240"/>
      <w:ind/>
    </w:pPr>
    <w:rPr>
      <w:rFonts w:ascii="Arial" w:hAnsi="Arial" w:eastAsia="Microsoft YaHei"/>
      <w:sz w:val="28"/>
      <w:szCs w:val="28"/>
    </w:rPr>
  </w:style>
  <w:style w:type="character" w:styleId="755" w:customStyle="1">
    <w:name w:val="Nagłówek Znak"/>
    <w:basedOn w:val="724"/>
    <w:link w:val="754"/>
    <w:uiPriority w:val="99"/>
    <w:pPr>
      <w:pBdr/>
      <w:spacing/>
      <w:ind/>
    </w:pPr>
  </w:style>
  <w:style w:type="paragraph" w:styleId="756">
    <w:name w:val="Footer"/>
    <w:basedOn w:val="714"/>
    <w:link w:val="758"/>
    <w:uiPriority w:val="99"/>
    <w:unhideWhenUsed/>
    <w:pPr>
      <w:pBdr/>
      <w:tabs>
        <w:tab w:val="center" w:leader="none" w:pos="7143"/>
        <w:tab w:val="right" w:leader="none" w:pos="14287"/>
      </w:tabs>
      <w:spacing/>
      <w:ind/>
    </w:pPr>
  </w:style>
  <w:style w:type="character" w:styleId="757" w:customStyle="1">
    <w:name w:val="Footer Char"/>
    <w:basedOn w:val="724"/>
    <w:uiPriority w:val="99"/>
    <w:pPr>
      <w:pBdr/>
      <w:spacing/>
      <w:ind/>
    </w:pPr>
  </w:style>
  <w:style w:type="character" w:styleId="758" w:customStyle="1">
    <w:name w:val="Stopka Znak"/>
    <w:link w:val="756"/>
    <w:uiPriority w:val="99"/>
    <w:pPr>
      <w:pBdr/>
      <w:spacing/>
      <w:ind/>
    </w:pPr>
  </w:style>
  <w:style w:type="table" w:styleId="759">
    <w:name w:val="Table Grid"/>
    <w:uiPriority w:val="59"/>
    <w:pPr>
      <w:pBdr/>
      <w:spacing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 w:customStyle="1">
    <w:name w:val="Table Grid Light"/>
    <w:uiPriority w:val="59"/>
    <w:pPr>
      <w:pBdr/>
      <w:spacing/>
      <w:ind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Plain Table 1"/>
    <w:uiPriority w:val="59"/>
    <w:pPr>
      <w:pBdr/>
      <w:spacing/>
      <w:ind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Plain Table 2"/>
    <w:uiPriority w:val="59"/>
    <w:pPr>
      <w:pBdr/>
      <w:spacing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Plain Table 3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Plain Table 4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Plain Table 5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1 Light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 w:customStyle="1">
    <w:name w:val="Grid Table 1 Light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 w:customStyle="1">
    <w:name w:val="Grid Table 1 Light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Grid Table 1 Light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Grid Table 1 Light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Grid Table 1 Light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 w:customStyle="1">
    <w:name w:val="Grid Table 1 Light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2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 w:customStyle="1">
    <w:name w:val="Grid Table 2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Grid Table 2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Grid Table 2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2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2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Grid Table 2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3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Grid Table 3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Grid Table 3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Grid Table 3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3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3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Grid Table 3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4"/>
    <w:uiPriority w:val="59"/>
    <w:pPr>
      <w:pBdr/>
      <w:spacing/>
      <w:ind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 w:customStyle="1">
    <w:name w:val="Grid Table 4 - Accent 1"/>
    <w:uiPriority w:val="59"/>
    <w:pPr>
      <w:pBdr/>
      <w:spacing/>
      <w:ind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d8ac2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Grid Table 4 - Accent 2"/>
    <w:uiPriority w:val="59"/>
    <w:pPr>
      <w:pBdr/>
      <w:spacing/>
      <w:ind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Grid Table 4 - Accent 3"/>
    <w:uiPriority w:val="59"/>
    <w:pPr>
      <w:pBdr/>
      <w:spacing/>
      <w:ind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abb59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4 - Accent 4"/>
    <w:uiPriority w:val="59"/>
    <w:pPr>
      <w:pBdr/>
      <w:spacing/>
      <w:ind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4 - Accent 5"/>
    <w:uiPriority w:val="59"/>
    <w:pPr>
      <w:pBdr/>
      <w:spacing/>
      <w:ind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Grid Table 4 - Accent 6"/>
    <w:uiPriority w:val="59"/>
    <w:pPr>
      <w:pBdr/>
      <w:spacing/>
      <w:ind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5 Dark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Grid Table 5 Dark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Grid Table 5 Dark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Grid Table 5 Dark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5 Dark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5 Dark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Grid Table 5 Dark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6 Colorful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Grid Table 6 Colorful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Grid Table 6 Colorful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Grid Table 6 Colorful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Grid Table 6 Colorful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Grid Table 6 Colorful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Grid Table 6 Colorful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7 Colorful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Grid Table 7 Colorful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Grid Table 7 Colorful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Grid Table 7 Colorful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Grid Table 7 Colorful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Grid Table 7 Colorful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Grid Table 7 Colorful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1 Light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List Table 1 Light - Accent 1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List Table 1 Light - Accent 2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List Table 1 Light - Accent 3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List Table 1 Light - Accent 4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List Table 1 Light - Accent 5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List Table 1 Light - Accent 6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List Table 2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List Table 2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List Table 2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2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2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List Table 2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List Table 3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List Table 3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List Table 3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3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3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List Table 3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List Table 4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List Table 4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List Table 4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4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4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st Table 4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5 Dark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List Table 5 Dark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List Table 5 Dark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List Table 5 Dark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5 Dark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5 Dark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List Table 5 Dark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6 Colorful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List Table 6 Colorful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List Table 6 Colorful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List Table 6 Colorful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st Table 6 Colorful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st Table 6 Colorful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List Table 6 Colorful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7 Colorful"/>
    <w:uiPriority w:val="99"/>
    <w:pPr>
      <w:pBdr/>
      <w:spacing/>
      <w:ind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List Table 7 Colorful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List Table 7 Colorful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List Table 7 Colorful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List Table 7 Colorful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List Table 7 Colorful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List Table 7 Colorful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Lined - Accent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Lined - Accent 1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Lined - Accent 2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Lined - Accent 3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Lined - Accent 4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Lined - Accent 5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Lined - Accent 6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Bordered &amp; Lined - Accent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Bordered &amp; Lined - Accent 1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Bordered &amp; Lined - Accent 2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Bordered &amp; Lined - Accent 3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Bordered &amp; Lined - Accent 4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Bordered &amp; Lined - Accent 5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Bordered &amp; Lined - Accent 6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Bordered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Bordered - Accent 1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Bordered - Accent 2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Bordered - Accent 3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Bordered - Accent 4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 w:customStyle="1">
    <w:name w:val="Bordered - Accent 5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 w:customStyle="1">
    <w:name w:val="Bordered - Accent 6"/>
    <w:uiPriority w:val="99"/>
    <w:pPr>
      <w:pBdr/>
      <w:spacing/>
      <w:ind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85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86">
    <w:name w:val="footnote text"/>
    <w:basedOn w:val="714"/>
    <w:link w:val="887"/>
    <w:uiPriority w:val="99"/>
    <w:semiHidden/>
    <w:unhideWhenUsed/>
    <w:pPr>
      <w:pBdr/>
      <w:spacing w:after="40"/>
      <w:ind/>
    </w:pPr>
    <w:rPr>
      <w:sz w:val="18"/>
    </w:rPr>
  </w:style>
  <w:style w:type="character" w:styleId="887" w:customStyle="1">
    <w:name w:val="Tekst przypisu dolnego Znak"/>
    <w:link w:val="886"/>
    <w:uiPriority w:val="99"/>
    <w:pPr>
      <w:pBdr/>
      <w:spacing/>
      <w:ind/>
    </w:pPr>
    <w:rPr>
      <w:sz w:val="18"/>
    </w:rPr>
  </w:style>
  <w:style w:type="character" w:styleId="888">
    <w:name w:val="footnote reference"/>
    <w:basedOn w:val="724"/>
    <w:uiPriority w:val="99"/>
    <w:unhideWhenUsed/>
    <w:pPr>
      <w:pBdr/>
      <w:spacing/>
      <w:ind/>
    </w:pPr>
    <w:rPr>
      <w:vertAlign w:val="superscript"/>
    </w:rPr>
  </w:style>
  <w:style w:type="paragraph" w:styleId="889">
    <w:name w:val="endnote text"/>
    <w:basedOn w:val="714"/>
    <w:link w:val="890"/>
    <w:uiPriority w:val="99"/>
    <w:semiHidden/>
    <w:unhideWhenUsed/>
    <w:pPr>
      <w:pBdr/>
      <w:spacing/>
      <w:ind/>
    </w:pPr>
    <w:rPr>
      <w:sz w:val="20"/>
    </w:rPr>
  </w:style>
  <w:style w:type="character" w:styleId="890" w:customStyle="1">
    <w:name w:val="Tekst przypisu końcowego Znak"/>
    <w:link w:val="889"/>
    <w:uiPriority w:val="99"/>
    <w:pPr>
      <w:pBdr/>
      <w:spacing/>
      <w:ind/>
    </w:pPr>
    <w:rPr>
      <w:sz w:val="20"/>
    </w:rPr>
  </w:style>
  <w:style w:type="character" w:styleId="891">
    <w:name w:val="endnote reference"/>
    <w:basedOn w:val="724"/>
    <w:uiPriority w:val="99"/>
    <w:semiHidden/>
    <w:unhideWhenUsed/>
    <w:pPr>
      <w:pBdr/>
      <w:spacing/>
      <w:ind/>
    </w:pPr>
    <w:rPr>
      <w:vertAlign w:val="superscript"/>
    </w:rPr>
  </w:style>
  <w:style w:type="paragraph" w:styleId="892">
    <w:name w:val="toc 1"/>
    <w:basedOn w:val="714"/>
    <w:next w:val="714"/>
    <w:uiPriority w:val="39"/>
    <w:unhideWhenUsed/>
    <w:pPr>
      <w:pBdr/>
      <w:spacing w:after="57"/>
      <w:ind/>
    </w:pPr>
  </w:style>
  <w:style w:type="paragraph" w:styleId="893">
    <w:name w:val="toc 2"/>
    <w:basedOn w:val="714"/>
    <w:next w:val="714"/>
    <w:uiPriority w:val="39"/>
    <w:unhideWhenUsed/>
    <w:pPr>
      <w:pBdr/>
      <w:spacing w:after="57"/>
      <w:ind w:left="283"/>
    </w:pPr>
  </w:style>
  <w:style w:type="paragraph" w:styleId="894">
    <w:name w:val="toc 3"/>
    <w:basedOn w:val="714"/>
    <w:next w:val="714"/>
    <w:uiPriority w:val="39"/>
    <w:unhideWhenUsed/>
    <w:pPr>
      <w:pBdr/>
      <w:spacing w:after="57"/>
      <w:ind w:left="567"/>
    </w:pPr>
  </w:style>
  <w:style w:type="paragraph" w:styleId="895">
    <w:name w:val="toc 4"/>
    <w:basedOn w:val="714"/>
    <w:next w:val="714"/>
    <w:uiPriority w:val="39"/>
    <w:unhideWhenUsed/>
    <w:pPr>
      <w:pBdr/>
      <w:spacing w:after="57"/>
      <w:ind w:left="850"/>
    </w:pPr>
  </w:style>
  <w:style w:type="paragraph" w:styleId="896">
    <w:name w:val="toc 5"/>
    <w:basedOn w:val="714"/>
    <w:next w:val="714"/>
    <w:uiPriority w:val="39"/>
    <w:unhideWhenUsed/>
    <w:pPr>
      <w:pBdr/>
      <w:spacing w:after="57"/>
      <w:ind w:left="1134"/>
    </w:pPr>
  </w:style>
  <w:style w:type="paragraph" w:styleId="897">
    <w:name w:val="toc 6"/>
    <w:basedOn w:val="714"/>
    <w:next w:val="714"/>
    <w:uiPriority w:val="39"/>
    <w:unhideWhenUsed/>
    <w:pPr>
      <w:pBdr/>
      <w:spacing w:after="57"/>
      <w:ind w:left="1417"/>
    </w:pPr>
  </w:style>
  <w:style w:type="paragraph" w:styleId="898">
    <w:name w:val="toc 7"/>
    <w:basedOn w:val="714"/>
    <w:next w:val="714"/>
    <w:uiPriority w:val="39"/>
    <w:unhideWhenUsed/>
    <w:pPr>
      <w:pBdr/>
      <w:spacing w:after="57"/>
      <w:ind w:left="1701"/>
    </w:pPr>
  </w:style>
  <w:style w:type="paragraph" w:styleId="899">
    <w:name w:val="toc 8"/>
    <w:basedOn w:val="714"/>
    <w:next w:val="714"/>
    <w:uiPriority w:val="39"/>
    <w:unhideWhenUsed/>
    <w:pPr>
      <w:pBdr/>
      <w:spacing w:after="57"/>
      <w:ind w:left="1984"/>
    </w:pPr>
  </w:style>
  <w:style w:type="paragraph" w:styleId="900">
    <w:name w:val="toc 9"/>
    <w:basedOn w:val="714"/>
    <w:next w:val="714"/>
    <w:uiPriority w:val="39"/>
    <w:unhideWhenUsed/>
    <w:pPr>
      <w:pBdr/>
      <w:spacing w:after="57"/>
      <w:ind w:left="2268"/>
    </w:pPr>
  </w:style>
  <w:style w:type="paragraph" w:styleId="901">
    <w:name w:val="TOC Heading"/>
    <w:uiPriority w:val="39"/>
    <w:unhideWhenUsed/>
    <w:pPr>
      <w:pBdr/>
      <w:spacing/>
      <w:ind/>
    </w:pPr>
  </w:style>
  <w:style w:type="paragraph" w:styleId="902">
    <w:name w:val="table of figures"/>
    <w:basedOn w:val="714"/>
    <w:next w:val="714"/>
    <w:uiPriority w:val="99"/>
    <w:unhideWhenUsed/>
    <w:pPr>
      <w:pBdr/>
      <w:spacing/>
      <w:ind/>
    </w:pPr>
  </w:style>
  <w:style w:type="table" w:styleId="903" w:customStyle="1">
    <w:name w:val="Table Normal"/>
    <w:semiHidden/>
    <w:pPr>
      <w:pBdr/>
      <w:spacing/>
      <w:ind/>
    </w:pPr>
    <w:tblPr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04">
    <w:name w:val="Body Text"/>
    <w:basedOn w:val="714"/>
    <w:uiPriority w:val="6"/>
    <w:pPr>
      <w:pBdr/>
      <w:spacing w:after="120"/>
      <w:ind/>
    </w:pPr>
  </w:style>
  <w:style w:type="paragraph" w:styleId="905">
    <w:name w:val="Caption"/>
    <w:basedOn w:val="714"/>
    <w:uiPriority w:val="6"/>
    <w:pPr>
      <w:suppressLineNumbers w:val="true"/>
      <w:pBdr/>
      <w:spacing w:after="120" w:before="120"/>
      <w:ind/>
    </w:pPr>
    <w:rPr>
      <w:i/>
      <w:iCs/>
    </w:rPr>
  </w:style>
  <w:style w:type="paragraph" w:styleId="906">
    <w:name w:val="List"/>
    <w:basedOn w:val="904"/>
    <w:uiPriority w:val="7"/>
    <w:pPr>
      <w:pBdr/>
      <w:spacing/>
      <w:ind/>
    </w:pPr>
  </w:style>
  <w:style w:type="character" w:styleId="907" w:customStyle="1">
    <w:name w:val="Domyślna czcionka akapitu1"/>
    <w:uiPriority w:val="6"/>
    <w:pPr>
      <w:pBdr/>
      <w:spacing/>
      <w:ind/>
    </w:pPr>
  </w:style>
  <w:style w:type="character" w:styleId="908" w:customStyle="1">
    <w:name w:val="Default Paragraph Font1"/>
    <w:uiPriority w:val="6"/>
    <w:pPr>
      <w:pBdr/>
      <w:spacing/>
      <w:ind/>
    </w:pPr>
  </w:style>
  <w:style w:type="character" w:styleId="909" w:customStyle="1">
    <w:name w:val="Znaki numeracji"/>
    <w:uiPriority w:val="6"/>
    <w:pPr>
      <w:pBdr/>
      <w:spacing/>
      <w:ind/>
    </w:pPr>
  </w:style>
  <w:style w:type="paragraph" w:styleId="910" w:customStyle="1">
    <w:name w:val="Indeks"/>
    <w:basedOn w:val="714"/>
    <w:uiPriority w:val="6"/>
    <w:pPr>
      <w:suppressLineNumbers w:val="true"/>
      <w:pBdr/>
      <w:spacing/>
      <w:ind/>
    </w:pPr>
  </w:style>
  <w:style w:type="paragraph" w:styleId="911" w:customStyle="1">
    <w:name w:val="Nagłówek1"/>
    <w:basedOn w:val="714"/>
    <w:next w:val="904"/>
    <w:uiPriority w:val="6"/>
    <w:pPr>
      <w:keepNext w:val="true"/>
      <w:pBdr/>
      <w:spacing w:after="120" w:before="240"/>
      <w:ind/>
    </w:pPr>
    <w:rPr>
      <w:rFonts w:ascii="Arial" w:hAnsi="Arial" w:eastAsia="Microsoft YaHei"/>
      <w:sz w:val="28"/>
      <w:szCs w:val="28"/>
    </w:rPr>
  </w:style>
  <w:style w:type="paragraph" w:styleId="912" w:customStyle="1">
    <w:name w:val="Legenda1"/>
    <w:basedOn w:val="714"/>
    <w:uiPriority w:val="6"/>
    <w:pPr>
      <w:suppressLineNumbers w:val="true"/>
      <w:pBdr/>
      <w:spacing w:after="120" w:before="120"/>
      <w:ind/>
    </w:pPr>
    <w:rPr>
      <w:i/>
      <w:iCs/>
    </w:rPr>
  </w:style>
  <w:style w:type="paragraph" w:styleId="913" w:customStyle="1">
    <w:name w:val="Nagłówek2"/>
    <w:basedOn w:val="714"/>
    <w:next w:val="904"/>
    <w:uiPriority w:val="6"/>
    <w:pPr>
      <w:keepNext w:val="true"/>
      <w:pBdr/>
      <w:spacing w:after="120" w:before="240"/>
      <w:ind/>
    </w:pPr>
    <w:rPr>
      <w:rFonts w:ascii="Liberation Sans" w:hAnsi="Liberation Sans" w:eastAsia="Microsoft YaHei"/>
      <w:sz w:val="28"/>
      <w:szCs w:val="28"/>
    </w:rPr>
  </w:style>
  <w:style w:type="paragraph" w:styleId="914" w:customStyle="1">
    <w:name w:val="Caption1"/>
    <w:basedOn w:val="714"/>
    <w:uiPriority w:val="7"/>
    <w:pPr>
      <w:suppressLineNumbers w:val="true"/>
      <w:pBdr/>
      <w:spacing w:after="120" w:before="120"/>
      <w:ind/>
    </w:pPr>
    <w:rPr>
      <w:i/>
      <w:iCs/>
    </w:rPr>
  </w:style>
  <w:style w:type="paragraph" w:styleId="915">
    <w:name w:val="Normal (Web)"/>
    <w:basedOn w:val="714"/>
    <w:uiPriority w:val="99"/>
    <w:unhideWhenUsed/>
    <w:pPr>
      <w:widowControl w:val="true"/>
      <w:pBdr/>
      <w:spacing w:after="100" w:afterAutospacing="1" w:before="100" w:beforeAutospacing="1"/>
      <w:ind/>
    </w:pPr>
    <w:rPr>
      <w:rFonts w:eastAsia="Times New Roman" w:cs="Times New Roman"/>
      <w:color w:val="auto"/>
      <w:lang w:eastAsia="pl-PL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ONLYOFFICE/8.2.2.22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</dc:creator>
  <cp:revision>20</cp:revision>
  <dcterms:created xsi:type="dcterms:W3CDTF">2025-02-27T11:04:00Z</dcterms:created>
  <dcterms:modified xsi:type="dcterms:W3CDTF">2025-03-04T12:40:10Z</dcterms:modified>
</cp:coreProperties>
</file>