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28" w:rsidRDefault="00107A28" w:rsidP="00107A28">
      <w:pPr>
        <w:pStyle w:val="Nagwek1"/>
        <w:spacing w:after="0" w:line="240" w:lineRule="auto"/>
        <w:jc w:val="center"/>
        <w:rPr>
          <w:rFonts w:cs="Segoe UI"/>
          <w:b/>
          <w:color w:val="auto"/>
          <w:sz w:val="20"/>
          <w:szCs w:val="20"/>
          <w:lang w:eastAsia="pl-PL"/>
        </w:rPr>
      </w:pPr>
    </w:p>
    <w:p w:rsidR="00107A28" w:rsidRPr="00591121" w:rsidRDefault="00506DD8" w:rsidP="00307F4D">
      <w:pPr>
        <w:pStyle w:val="Nagwek1"/>
        <w:spacing w:after="0" w:line="240" w:lineRule="auto"/>
        <w:jc w:val="center"/>
        <w:rPr>
          <w:rFonts w:ascii="Times New Roman" w:hAnsi="Times New Roman" w:cs="Times New Roman"/>
          <w:b/>
          <w:color w:val="auto"/>
          <w:sz w:val="20"/>
          <w:szCs w:val="20"/>
          <w:lang w:eastAsia="pl-PL"/>
        </w:rPr>
      </w:pPr>
      <w:r w:rsidRPr="00591121">
        <w:rPr>
          <w:rFonts w:ascii="Times New Roman" w:hAnsi="Times New Roman" w:cs="Times New Roman"/>
          <w:b/>
          <w:color w:val="auto"/>
          <w:sz w:val="20"/>
          <w:szCs w:val="20"/>
          <w:lang w:eastAsia="pl-PL"/>
        </w:rPr>
        <w:t xml:space="preserve"> OPIS PRZEDMIOTU ZAMÓWIENIA</w:t>
      </w:r>
    </w:p>
    <w:p w:rsidR="000D64DF" w:rsidRPr="00591121" w:rsidRDefault="000D64DF" w:rsidP="000D64DF">
      <w:pPr>
        <w:rPr>
          <w:rFonts w:ascii="Times New Roman" w:hAnsi="Times New Roman" w:cs="Times New Roman"/>
          <w:szCs w:val="20"/>
          <w:lang w:eastAsia="pl-PL"/>
        </w:rPr>
      </w:pPr>
    </w:p>
    <w:p w:rsidR="000D64DF" w:rsidRPr="00335EC2" w:rsidRDefault="000D64DF" w:rsidP="000D64DF">
      <w:pPr>
        <w:spacing w:after="0"/>
        <w:rPr>
          <w:rFonts w:ascii="Times New Roman" w:hAnsi="Times New Roman" w:cs="Times New Roman"/>
          <w:szCs w:val="20"/>
          <w:lang w:eastAsia="pl-PL"/>
        </w:rPr>
      </w:pPr>
      <w:r w:rsidRPr="00335EC2">
        <w:rPr>
          <w:rFonts w:ascii="Times New Roman" w:hAnsi="Times New Roman" w:cs="Times New Roman"/>
          <w:szCs w:val="20"/>
          <w:lang w:eastAsia="pl-PL"/>
        </w:rPr>
        <w:t xml:space="preserve">do postępowania o zamówienie na: </w:t>
      </w:r>
    </w:p>
    <w:p w:rsidR="004D4951" w:rsidRPr="00335EC2" w:rsidRDefault="004D4951" w:rsidP="004D4951">
      <w:pPr>
        <w:pStyle w:val="Tekstpodstawowy"/>
        <w:tabs>
          <w:tab w:val="left" w:pos="1182"/>
        </w:tabs>
        <w:jc w:val="both"/>
        <w:rPr>
          <w:rFonts w:ascii="Times New Roman" w:hAnsi="Times New Roman" w:cs="Times New Roman"/>
          <w:szCs w:val="20"/>
        </w:rPr>
      </w:pPr>
      <w:r w:rsidRPr="00335EC2">
        <w:rPr>
          <w:rFonts w:ascii="Times New Roman" w:hAnsi="Times New Roman" w:cs="Times New Roman"/>
          <w:bCs/>
          <w:szCs w:val="20"/>
          <w:lang w:eastAsia="pl-PL"/>
        </w:rPr>
        <w:t xml:space="preserve">„usługę grupowego ubezpieczenie na życie dla osób ubezpieczonych </w:t>
      </w:r>
      <w:proofErr w:type="spellStart"/>
      <w:r w:rsidRPr="00335EC2">
        <w:rPr>
          <w:rFonts w:ascii="Times New Roman" w:hAnsi="Times New Roman" w:cs="Times New Roman"/>
          <w:bCs/>
          <w:szCs w:val="20"/>
          <w:lang w:eastAsia="pl-PL"/>
        </w:rPr>
        <w:t>t.j</w:t>
      </w:r>
      <w:proofErr w:type="spellEnd"/>
      <w:r w:rsidRPr="00335EC2">
        <w:rPr>
          <w:rFonts w:ascii="Times New Roman" w:hAnsi="Times New Roman" w:cs="Times New Roman"/>
          <w:bCs/>
          <w:szCs w:val="20"/>
          <w:lang w:eastAsia="pl-PL"/>
        </w:rPr>
        <w:t xml:space="preserve">.: pracowników oraz </w:t>
      </w:r>
      <w:bookmarkStart w:id="0" w:name="_Hlk171684199"/>
      <w:r w:rsidRPr="00335EC2">
        <w:rPr>
          <w:rFonts w:ascii="Times New Roman" w:hAnsi="Times New Roman" w:cs="Times New Roman"/>
          <w:bCs/>
          <w:szCs w:val="20"/>
          <w:lang w:eastAsia="pl-PL"/>
        </w:rPr>
        <w:t>osób zatrudnionych na umowy cywilnoprawne przez PKM Sp. z. o.</w:t>
      </w:r>
      <w:r w:rsidR="00BA0FD9" w:rsidRPr="00335EC2">
        <w:rPr>
          <w:rFonts w:ascii="Times New Roman" w:hAnsi="Times New Roman" w:cs="Times New Roman"/>
          <w:bCs/>
          <w:szCs w:val="20"/>
          <w:lang w:eastAsia="pl-PL"/>
        </w:rPr>
        <w:t xml:space="preserve"> </w:t>
      </w:r>
      <w:r w:rsidRPr="00335EC2">
        <w:rPr>
          <w:rFonts w:ascii="Times New Roman" w:hAnsi="Times New Roman" w:cs="Times New Roman"/>
          <w:bCs/>
          <w:szCs w:val="20"/>
          <w:lang w:eastAsia="pl-PL"/>
        </w:rPr>
        <w:t>o. w Sosnowcu</w:t>
      </w:r>
      <w:bookmarkEnd w:id="0"/>
      <w:r w:rsidRPr="00335EC2">
        <w:rPr>
          <w:rFonts w:ascii="Times New Roman" w:hAnsi="Times New Roman" w:cs="Times New Roman"/>
          <w:bCs/>
          <w:szCs w:val="20"/>
          <w:lang w:eastAsia="pl-PL"/>
        </w:rPr>
        <w:t xml:space="preserve">, członków ich rodzin </w:t>
      </w:r>
      <w:proofErr w:type="spellStart"/>
      <w:r w:rsidRPr="00335EC2">
        <w:rPr>
          <w:rFonts w:ascii="Times New Roman" w:hAnsi="Times New Roman" w:cs="Times New Roman"/>
          <w:bCs/>
          <w:szCs w:val="20"/>
          <w:lang w:eastAsia="pl-PL"/>
        </w:rPr>
        <w:t>t.j</w:t>
      </w:r>
      <w:proofErr w:type="spellEnd"/>
      <w:r w:rsidRPr="00335EC2">
        <w:rPr>
          <w:rFonts w:ascii="Times New Roman" w:hAnsi="Times New Roman" w:cs="Times New Roman"/>
          <w:bCs/>
          <w:szCs w:val="20"/>
          <w:lang w:eastAsia="pl-PL"/>
        </w:rPr>
        <w:t>.: współmałżonków, pełnoletnich dzieci oraz partnerów życiowych” , zwane dalej „ grupowym ubezpieczeniem na życie” lub „ubezpieczeniem”.</w:t>
      </w:r>
    </w:p>
    <w:p w:rsidR="000D64DF" w:rsidRPr="00591121" w:rsidRDefault="000D64DF" w:rsidP="000D64DF">
      <w:pPr>
        <w:pStyle w:val="Akapitzlist"/>
        <w:spacing w:after="0" w:line="360" w:lineRule="auto"/>
        <w:ind w:left="1080"/>
        <w:jc w:val="both"/>
        <w:rPr>
          <w:rFonts w:ascii="Times New Roman" w:hAnsi="Times New Roman" w:cs="Times New Roman"/>
          <w:szCs w:val="20"/>
        </w:rPr>
      </w:pPr>
    </w:p>
    <w:p w:rsidR="000D64DF" w:rsidRPr="00591121" w:rsidRDefault="000D64DF" w:rsidP="000D64DF">
      <w:pPr>
        <w:pStyle w:val="Akapitzlist"/>
        <w:numPr>
          <w:ilvl w:val="0"/>
          <w:numId w:val="2"/>
        </w:numPr>
        <w:spacing w:after="0" w:line="360" w:lineRule="auto"/>
        <w:jc w:val="both"/>
        <w:rPr>
          <w:rFonts w:ascii="Times New Roman" w:hAnsi="Times New Roman" w:cs="Times New Roman"/>
          <w:b/>
          <w:bCs/>
          <w:szCs w:val="20"/>
        </w:rPr>
      </w:pPr>
      <w:r w:rsidRPr="00591121">
        <w:rPr>
          <w:rFonts w:ascii="Times New Roman" w:hAnsi="Times New Roman" w:cs="Times New Roman"/>
          <w:b/>
          <w:bCs/>
          <w:szCs w:val="20"/>
        </w:rPr>
        <w:t>UPRAWIENI DO UBEZPIECZENIA</w:t>
      </w:r>
    </w:p>
    <w:p w:rsidR="00C567E5" w:rsidRPr="00591121" w:rsidRDefault="00FD18DE" w:rsidP="007D5E6B">
      <w:pPr>
        <w:pStyle w:val="Akapitzlist"/>
        <w:spacing w:before="120" w:after="120" w:line="312" w:lineRule="auto"/>
        <w:ind w:left="644"/>
        <w:jc w:val="both"/>
        <w:rPr>
          <w:rFonts w:ascii="Times New Roman" w:hAnsi="Times New Roman" w:cs="Times New Roman"/>
          <w:szCs w:val="20"/>
        </w:rPr>
      </w:pPr>
      <w:r w:rsidRPr="00591121">
        <w:rPr>
          <w:rFonts w:ascii="Times New Roman" w:hAnsi="Times New Roman" w:cs="Times New Roman"/>
          <w:szCs w:val="20"/>
        </w:rPr>
        <w:t>W każdym czasie trwania ubezpieczenia do umowy może przystąpić: pracownik,</w:t>
      </w:r>
      <w:r w:rsidR="007D5E6B" w:rsidRPr="00591121">
        <w:rPr>
          <w:rFonts w:ascii="Times New Roman" w:hAnsi="Times New Roman" w:cs="Times New Roman"/>
          <w:bCs/>
          <w:szCs w:val="20"/>
          <w:lang w:eastAsia="pl-PL"/>
        </w:rPr>
        <w:t xml:space="preserve"> osoba zatrudniona na umowę cywilnoprawną,</w:t>
      </w:r>
      <w:r w:rsidRPr="00591121">
        <w:rPr>
          <w:rFonts w:ascii="Times New Roman" w:hAnsi="Times New Roman" w:cs="Times New Roman"/>
          <w:szCs w:val="20"/>
        </w:rPr>
        <w:t xml:space="preserve"> jego</w:t>
      </w:r>
      <w:r w:rsidR="007D5E6B" w:rsidRPr="00591121">
        <w:rPr>
          <w:rFonts w:ascii="Times New Roman" w:hAnsi="Times New Roman" w:cs="Times New Roman"/>
          <w:szCs w:val="20"/>
        </w:rPr>
        <w:t>/jej</w:t>
      </w:r>
      <w:r w:rsidRPr="00591121">
        <w:rPr>
          <w:rFonts w:ascii="Times New Roman" w:hAnsi="Times New Roman" w:cs="Times New Roman"/>
          <w:szCs w:val="20"/>
        </w:rPr>
        <w:t xml:space="preserve"> współmałżonek / partner życiowy albo pełnoletnie dziecko pod warunkiem, że w chwili przystąpienia ma ukończone 18 lat i nie ukończył </w:t>
      </w:r>
      <w:r w:rsidR="009D46CE" w:rsidRPr="00591121">
        <w:rPr>
          <w:rFonts w:ascii="Times New Roman" w:hAnsi="Times New Roman" w:cs="Times New Roman"/>
          <w:szCs w:val="20"/>
        </w:rPr>
        <w:t xml:space="preserve"> 7</w:t>
      </w:r>
      <w:r w:rsidR="00A148E0" w:rsidRPr="00591121">
        <w:rPr>
          <w:rFonts w:ascii="Times New Roman" w:hAnsi="Times New Roman" w:cs="Times New Roman"/>
          <w:szCs w:val="20"/>
        </w:rPr>
        <w:t>0</w:t>
      </w:r>
      <w:r w:rsidR="00F97E8F" w:rsidRPr="00591121">
        <w:rPr>
          <w:rFonts w:ascii="Times New Roman" w:hAnsi="Times New Roman" w:cs="Times New Roman"/>
          <w:szCs w:val="20"/>
        </w:rPr>
        <w:t xml:space="preserve"> </w:t>
      </w:r>
      <w:r w:rsidR="007D5E6B" w:rsidRPr="00591121">
        <w:rPr>
          <w:rFonts w:ascii="Times New Roman" w:hAnsi="Times New Roman" w:cs="Times New Roman"/>
          <w:szCs w:val="20"/>
        </w:rPr>
        <w:t>roku życia.</w:t>
      </w:r>
    </w:p>
    <w:p w:rsidR="00107A28" w:rsidRPr="00591121" w:rsidRDefault="00022A9B" w:rsidP="00022A9B">
      <w:pPr>
        <w:spacing w:before="120" w:after="120" w:line="312" w:lineRule="auto"/>
        <w:jc w:val="both"/>
        <w:rPr>
          <w:rFonts w:ascii="Times New Roman" w:hAnsi="Times New Roman" w:cs="Times New Roman"/>
          <w:szCs w:val="20"/>
        </w:rPr>
      </w:pPr>
      <w:r w:rsidRPr="00591121">
        <w:rPr>
          <w:rFonts w:ascii="Times New Roman" w:eastAsiaTheme="majorEastAsia" w:hAnsi="Times New Roman" w:cs="Times New Roman"/>
          <w:b/>
          <w:szCs w:val="20"/>
        </w:rPr>
        <w:t xml:space="preserve">II </w:t>
      </w:r>
      <w:r w:rsidRPr="00591121">
        <w:rPr>
          <w:rFonts w:ascii="Times New Roman" w:eastAsiaTheme="majorEastAsia" w:hAnsi="Times New Roman" w:cs="Times New Roman"/>
          <w:b/>
          <w:szCs w:val="20"/>
        </w:rPr>
        <w:tab/>
      </w:r>
      <w:r w:rsidR="00203050" w:rsidRPr="00591121">
        <w:rPr>
          <w:rFonts w:ascii="Times New Roman" w:eastAsiaTheme="majorEastAsia" w:hAnsi="Times New Roman" w:cs="Times New Roman"/>
          <w:b/>
          <w:szCs w:val="20"/>
        </w:rPr>
        <w:t>ZASADY OBEJMOWANIA OCHRONĄ UBEZPIECZENIOWĄ</w:t>
      </w:r>
    </w:p>
    <w:p w:rsidR="00E11183"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Warunkiem objęcia ochroną </w:t>
      </w:r>
      <w:r w:rsidR="0052768D" w:rsidRPr="00591121">
        <w:rPr>
          <w:rFonts w:ascii="Times New Roman" w:hAnsi="Times New Roman" w:cs="Times New Roman"/>
          <w:szCs w:val="20"/>
        </w:rPr>
        <w:t xml:space="preserve">osoby ubezpieczonej </w:t>
      </w:r>
      <w:r w:rsidRPr="00591121">
        <w:rPr>
          <w:rFonts w:ascii="Times New Roman" w:hAnsi="Times New Roman" w:cs="Times New Roman"/>
          <w:szCs w:val="20"/>
        </w:rPr>
        <w:t xml:space="preserve">jest złożenie </w:t>
      </w:r>
      <w:r w:rsidR="009D46CE" w:rsidRPr="00591121">
        <w:rPr>
          <w:rFonts w:ascii="Times New Roman" w:hAnsi="Times New Roman" w:cs="Times New Roman"/>
          <w:szCs w:val="20"/>
        </w:rPr>
        <w:t xml:space="preserve">deklaracji </w:t>
      </w:r>
      <w:r w:rsidRPr="00591121">
        <w:rPr>
          <w:rFonts w:ascii="Times New Roman" w:hAnsi="Times New Roman" w:cs="Times New Roman"/>
          <w:szCs w:val="20"/>
        </w:rPr>
        <w:t>woli o przystąpieniu do umowy ubezpieczenia, które odbywa się poprzez wypełnienie i podpisanie formularza Deklaracji przystąpienia. Każda z osób</w:t>
      </w:r>
      <w:r w:rsidR="0052768D" w:rsidRPr="00591121">
        <w:rPr>
          <w:rFonts w:ascii="Times New Roman" w:hAnsi="Times New Roman" w:cs="Times New Roman"/>
          <w:szCs w:val="20"/>
        </w:rPr>
        <w:t xml:space="preserve"> ubezpieczonych </w:t>
      </w:r>
      <w:r w:rsidRPr="00591121">
        <w:rPr>
          <w:rFonts w:ascii="Times New Roman" w:hAnsi="Times New Roman" w:cs="Times New Roman"/>
          <w:szCs w:val="20"/>
        </w:rPr>
        <w:t xml:space="preserve"> składa Deklarację przystąpienia we własnym imieniu.</w:t>
      </w:r>
    </w:p>
    <w:p w:rsidR="00E11183"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Pracownik Ubezpieczającego </w:t>
      </w:r>
      <w:bookmarkStart w:id="1" w:name="_Hlk170727956"/>
      <w:r w:rsidR="007C3F39" w:rsidRPr="00591121">
        <w:rPr>
          <w:rFonts w:ascii="Times New Roman" w:hAnsi="Times New Roman" w:cs="Times New Roman"/>
          <w:szCs w:val="20"/>
        </w:rPr>
        <w:t xml:space="preserve">oraz osoba zatrudniona na umowę cywilnoprawną </w:t>
      </w:r>
      <w:bookmarkEnd w:id="1"/>
      <w:r w:rsidR="007C3F39" w:rsidRPr="00591121">
        <w:rPr>
          <w:rFonts w:ascii="Times New Roman" w:hAnsi="Times New Roman" w:cs="Times New Roman"/>
          <w:szCs w:val="20"/>
        </w:rPr>
        <w:t>dokonuje</w:t>
      </w:r>
      <w:r w:rsidRPr="00591121">
        <w:rPr>
          <w:rFonts w:ascii="Times New Roman" w:hAnsi="Times New Roman" w:cs="Times New Roman"/>
          <w:szCs w:val="20"/>
        </w:rPr>
        <w:t xml:space="preserve"> swobodnego wyboru jednego z zaoferowanych wariantów ubezpieczenia (I, II, III), w ramach którego chce być objęty ochroną ubezpieczeniową. </w:t>
      </w:r>
    </w:p>
    <w:p w:rsidR="00724CE8"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Członkowie rodziny pracownika</w:t>
      </w:r>
      <w:r w:rsidR="007C3F39"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xml:space="preserve"> (współmałżonkowie / partnerzy życiowi oraz pełnoletnie dzieci) mogą przystąpić do wariantu wybranego przez pracownika </w:t>
      </w:r>
      <w:r w:rsidR="007C3F39" w:rsidRPr="00591121">
        <w:rPr>
          <w:rFonts w:ascii="Times New Roman" w:hAnsi="Times New Roman" w:cs="Times New Roman"/>
          <w:szCs w:val="20"/>
        </w:rPr>
        <w:t xml:space="preserve">oraz osoby zatrudniona na umowę cywilnoprawną, </w:t>
      </w:r>
      <w:r w:rsidRPr="00591121">
        <w:rPr>
          <w:rFonts w:ascii="Times New Roman" w:hAnsi="Times New Roman" w:cs="Times New Roman"/>
          <w:szCs w:val="20"/>
        </w:rPr>
        <w:t xml:space="preserve">lub wariantu z </w:t>
      </w:r>
      <w:r w:rsidR="00F97E8F" w:rsidRPr="00591121">
        <w:rPr>
          <w:rFonts w:ascii="Times New Roman" w:hAnsi="Times New Roman" w:cs="Times New Roman"/>
          <w:szCs w:val="20"/>
        </w:rPr>
        <w:t xml:space="preserve">inną </w:t>
      </w:r>
      <w:r w:rsidRPr="00591121">
        <w:rPr>
          <w:rFonts w:ascii="Times New Roman" w:hAnsi="Times New Roman" w:cs="Times New Roman"/>
          <w:szCs w:val="20"/>
        </w:rPr>
        <w:t xml:space="preserve">składką. </w:t>
      </w:r>
    </w:p>
    <w:p w:rsidR="00724CE8"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Warunkiem objęcia ochroną</w:t>
      </w:r>
      <w:r w:rsidR="00B962FA" w:rsidRPr="00591121">
        <w:rPr>
          <w:rFonts w:ascii="Times New Roman" w:hAnsi="Times New Roman" w:cs="Times New Roman"/>
          <w:szCs w:val="20"/>
        </w:rPr>
        <w:t xml:space="preserve"> osób , o których mowa w ust. 3</w:t>
      </w:r>
      <w:r w:rsidRPr="00591121">
        <w:rPr>
          <w:rFonts w:ascii="Times New Roman" w:hAnsi="Times New Roman" w:cs="Times New Roman"/>
          <w:szCs w:val="20"/>
        </w:rPr>
        <w:t xml:space="preserve"> jest przystąpienie do programu także pracownika</w:t>
      </w:r>
      <w:r w:rsidR="008D0900"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xml:space="preserve">. </w:t>
      </w:r>
    </w:p>
    <w:p w:rsidR="00724CE8" w:rsidRPr="00591121" w:rsidRDefault="00E11183" w:rsidP="004250A6">
      <w:pPr>
        <w:pStyle w:val="Akapitzlist"/>
        <w:numPr>
          <w:ilvl w:val="0"/>
          <w:numId w:val="32"/>
        </w:numPr>
        <w:spacing w:before="120" w:after="120" w:line="312" w:lineRule="auto"/>
        <w:rPr>
          <w:rFonts w:ascii="Times New Roman" w:hAnsi="Times New Roman" w:cs="Times New Roman"/>
          <w:szCs w:val="20"/>
        </w:rPr>
      </w:pPr>
      <w:r w:rsidRPr="00591121">
        <w:rPr>
          <w:rFonts w:ascii="Times New Roman" w:hAnsi="Times New Roman" w:cs="Times New Roman"/>
          <w:szCs w:val="20"/>
        </w:rPr>
        <w:t xml:space="preserve">Zamawiający nie dopuszcza, aby Wykonawca żądał od </w:t>
      </w:r>
      <w:r w:rsidR="0010321A" w:rsidRPr="00591121">
        <w:rPr>
          <w:rFonts w:ascii="Times New Roman" w:hAnsi="Times New Roman" w:cs="Times New Roman"/>
          <w:szCs w:val="20"/>
        </w:rPr>
        <w:t xml:space="preserve">osób ubezpieczonych </w:t>
      </w:r>
      <w:r w:rsidRPr="00591121">
        <w:rPr>
          <w:rFonts w:ascii="Times New Roman" w:hAnsi="Times New Roman" w:cs="Times New Roman"/>
          <w:szCs w:val="20"/>
        </w:rPr>
        <w:t xml:space="preserve">składania jakichkolwiek oświadczeń o: stanie zdrowia, przebytych chorobach, podania innych danych o charakterze medycznym lub uzależniał udzielenie ochrony ubezpieczeniowej od poddania się przez Ubezpieczonych weryfikacji stanu zdrowia w jakiejkolwiek innej formie. </w:t>
      </w:r>
    </w:p>
    <w:p w:rsidR="00724CE8" w:rsidRPr="00591121" w:rsidRDefault="00E11183" w:rsidP="003020C4">
      <w:pPr>
        <w:pStyle w:val="Akapitzlist"/>
        <w:numPr>
          <w:ilvl w:val="0"/>
          <w:numId w:val="32"/>
        </w:numPr>
        <w:spacing w:before="120" w:after="120" w:line="312" w:lineRule="auto"/>
        <w:rPr>
          <w:rFonts w:ascii="Times New Roman" w:hAnsi="Times New Roman" w:cs="Times New Roman"/>
          <w:szCs w:val="20"/>
        </w:rPr>
      </w:pPr>
      <w:r w:rsidRPr="00591121">
        <w:rPr>
          <w:rFonts w:ascii="Times New Roman" w:hAnsi="Times New Roman" w:cs="Times New Roman"/>
          <w:szCs w:val="20"/>
        </w:rPr>
        <w:t xml:space="preserve">Każdy z Ubezpieczonych ma prawo w dowolnym momencie zrezygnować z ubezpieczenia. </w:t>
      </w:r>
      <w:r w:rsidRPr="00591121">
        <w:rPr>
          <w:rFonts w:ascii="Times New Roman" w:hAnsi="Times New Roman" w:cs="Times New Roman"/>
          <w:szCs w:val="20"/>
        </w:rPr>
        <w:br/>
        <w:t>W sytuacji, o której mowa w zdaniu poprzedzającym, ochrona ubezpieczeniowa w stosunku do danego Ubezpieczonego wygasa z upływem ostatniego dnia miesiąca, za który Ubezpieczający przekazał Wykonawcy ostatnią składkę ubezpieczeniową za danego Ubezpieczonego.</w:t>
      </w:r>
      <w:bookmarkStart w:id="2" w:name="_Hlk507074463"/>
    </w:p>
    <w:p w:rsidR="00724CE8" w:rsidRPr="00591121" w:rsidRDefault="00E11183" w:rsidP="003020C4">
      <w:pPr>
        <w:pStyle w:val="Akapitzlist"/>
        <w:numPr>
          <w:ilvl w:val="0"/>
          <w:numId w:val="32"/>
        </w:numPr>
        <w:spacing w:before="120" w:after="120" w:line="312" w:lineRule="auto"/>
        <w:rPr>
          <w:rFonts w:ascii="Times New Roman" w:hAnsi="Times New Roman" w:cs="Times New Roman"/>
          <w:szCs w:val="20"/>
        </w:rPr>
      </w:pPr>
      <w:r w:rsidRPr="00591121">
        <w:rPr>
          <w:rFonts w:ascii="Times New Roman" w:hAnsi="Times New Roman" w:cs="Times New Roman"/>
          <w:szCs w:val="20"/>
        </w:rPr>
        <w:t>Wystąpienie z umowy ubezpieczenia pracownika</w:t>
      </w:r>
      <w:r w:rsidR="00573BF2"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wiąże się z końcem odpowiedzialności Wykonawcy względem członków rodziny</w:t>
      </w:r>
      <w:r w:rsidR="00573BF2" w:rsidRPr="00591121">
        <w:rPr>
          <w:rFonts w:ascii="Times New Roman" w:hAnsi="Times New Roman" w:cs="Times New Roman"/>
          <w:szCs w:val="20"/>
        </w:rPr>
        <w:t>:</w:t>
      </w:r>
      <w:r w:rsidRPr="00591121">
        <w:rPr>
          <w:rFonts w:ascii="Times New Roman" w:hAnsi="Times New Roman" w:cs="Times New Roman"/>
          <w:szCs w:val="20"/>
        </w:rPr>
        <w:t xml:space="preserve"> pracownika</w:t>
      </w:r>
      <w:r w:rsidR="00573BF2" w:rsidRPr="00591121">
        <w:rPr>
          <w:rFonts w:ascii="Times New Roman" w:hAnsi="Times New Roman" w:cs="Times New Roman"/>
          <w:szCs w:val="20"/>
        </w:rPr>
        <w:t xml:space="preserve"> oraz osoby zatrudnionej na umowę cywilnoprawną </w:t>
      </w:r>
      <w:r w:rsidRPr="00591121">
        <w:rPr>
          <w:rFonts w:ascii="Times New Roman" w:hAnsi="Times New Roman" w:cs="Times New Roman"/>
          <w:szCs w:val="20"/>
        </w:rPr>
        <w:t>. Niniejsze oznacza, iż ochrona ubezpieczeniowa współmałżonka</w:t>
      </w:r>
      <w:r w:rsidR="00123CF2" w:rsidRPr="00591121">
        <w:rPr>
          <w:rFonts w:ascii="Times New Roman" w:hAnsi="Times New Roman" w:cs="Times New Roman"/>
          <w:szCs w:val="20"/>
        </w:rPr>
        <w:t xml:space="preserve"> </w:t>
      </w:r>
      <w:r w:rsidRPr="00591121">
        <w:rPr>
          <w:rFonts w:ascii="Times New Roman" w:hAnsi="Times New Roman" w:cs="Times New Roman"/>
          <w:szCs w:val="20"/>
        </w:rPr>
        <w:t>/ partnera życiowego / pełnoletniego dziecka kończy się z upływem ostatniego dnia miesiąca, za który Ubezpieczający przekazał Wykonawcy ostatnią składkę ubezpieczeniową za danego Ubezpieczonego, nie później jednak niż w dniu zakończenia ochrony ubezpieczeniowej w stosunku do pracownika.</w:t>
      </w:r>
    </w:p>
    <w:p w:rsidR="00E11183" w:rsidRPr="00591121" w:rsidRDefault="00E11183" w:rsidP="00573BF2">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lastRenderedPageBreak/>
        <w:t>W</w:t>
      </w:r>
      <w:r w:rsidR="0020773B" w:rsidRPr="00591121">
        <w:rPr>
          <w:rFonts w:ascii="Times New Roman" w:hAnsi="Times New Roman" w:cs="Times New Roman"/>
          <w:szCs w:val="20"/>
        </w:rPr>
        <w:t xml:space="preserve"> </w:t>
      </w:r>
      <w:r w:rsidRPr="00591121">
        <w:rPr>
          <w:rFonts w:ascii="Times New Roman" w:hAnsi="Times New Roman" w:cs="Times New Roman"/>
          <w:szCs w:val="20"/>
        </w:rPr>
        <w:t xml:space="preserve">przypadku rozwiązania umowy będącej podstawą zatrudnienia pracownika </w:t>
      </w:r>
      <w:r w:rsidR="00573BF2" w:rsidRPr="00591121">
        <w:rPr>
          <w:rFonts w:ascii="Times New Roman" w:hAnsi="Times New Roman" w:cs="Times New Roman"/>
          <w:szCs w:val="20"/>
        </w:rPr>
        <w:t xml:space="preserve">oraz osoby zatrudnionej na umowę cywilnoprawną </w:t>
      </w:r>
      <w:r w:rsidRPr="00591121">
        <w:rPr>
          <w:rFonts w:ascii="Times New Roman" w:hAnsi="Times New Roman" w:cs="Times New Roman"/>
          <w:szCs w:val="20"/>
        </w:rPr>
        <w:t>u Ubezpieczającego ochrona ubezpieczeniowa pracownika, jego współmałżonka / partnera życiowego oraz pełnoletnich dzieci wygasa z upływem ostatniego dnia miesiąca, za który Ubezpieczający przekazał Wykonawcy ostatnią składkę ubezpieczeniową za danego Ubezpieczonego / Ubezpieczonych</w:t>
      </w:r>
      <w:bookmarkEnd w:id="2"/>
      <w:r w:rsidRPr="00591121">
        <w:rPr>
          <w:rFonts w:ascii="Times New Roman" w:hAnsi="Times New Roman" w:cs="Times New Roman"/>
          <w:szCs w:val="20"/>
        </w:rPr>
        <w:t>.</w:t>
      </w:r>
    </w:p>
    <w:p w:rsidR="00341C65" w:rsidRPr="00591121" w:rsidRDefault="00341C65" w:rsidP="00573BF2">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Każdy z ubezpieczonych ma prawo </w:t>
      </w:r>
      <w:r w:rsidR="00BA0FD9">
        <w:rPr>
          <w:rFonts w:ascii="Times New Roman" w:hAnsi="Times New Roman" w:cs="Times New Roman"/>
          <w:szCs w:val="20"/>
        </w:rPr>
        <w:t>do wskazania maksymalnie do pięciu</w:t>
      </w:r>
      <w:r w:rsidRPr="00591121">
        <w:rPr>
          <w:rFonts w:ascii="Times New Roman" w:hAnsi="Times New Roman" w:cs="Times New Roman"/>
          <w:szCs w:val="20"/>
        </w:rPr>
        <w:t xml:space="preserve"> osób uposażonych, w dowolnym momencie trwania ubezpieczenia</w:t>
      </w:r>
      <w:r w:rsidR="000B05DE" w:rsidRPr="00591121">
        <w:rPr>
          <w:rFonts w:ascii="Times New Roman" w:hAnsi="Times New Roman" w:cs="Times New Roman"/>
          <w:szCs w:val="20"/>
        </w:rPr>
        <w:t>.</w:t>
      </w:r>
    </w:p>
    <w:p w:rsidR="000B05DE" w:rsidRPr="00591121" w:rsidRDefault="000B05DE" w:rsidP="00573BF2">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W przypadku gdy ubezpieczony będzie niezdolny do złożenia wniosku o wypłatę świadczenia (np. śpiączka ) wówczas w jego imieniu ma prawo złożyć wniosek uposażony.</w:t>
      </w:r>
    </w:p>
    <w:p w:rsidR="000B05DE" w:rsidRPr="00591121" w:rsidRDefault="000B05DE" w:rsidP="000B05DE">
      <w:pPr>
        <w:pStyle w:val="Akapitzlist"/>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W przypadku wielu uposażonych prawo do złożenia wniosku ma każdy z uposażonych. W takim przypadku Ubezpieczyciel zobowiązany jest do wypłaty świadczenia uposażonym w wysokości (procencie) wskazanej na deklaracji ubezpieczonego.</w:t>
      </w:r>
    </w:p>
    <w:p w:rsidR="00123CF2" w:rsidRPr="00591121" w:rsidRDefault="00123CF2" w:rsidP="00123CF2">
      <w:pPr>
        <w:pStyle w:val="Akapitzlist"/>
        <w:spacing w:before="120" w:after="120" w:line="312" w:lineRule="auto"/>
        <w:ind w:left="1070"/>
        <w:jc w:val="both"/>
        <w:rPr>
          <w:rFonts w:ascii="Times New Roman" w:hAnsi="Times New Roman" w:cs="Times New Roman"/>
          <w:b/>
          <w:bCs/>
          <w:szCs w:val="20"/>
          <w:u w:val="single"/>
        </w:rPr>
      </w:pPr>
    </w:p>
    <w:p w:rsidR="00E3241C" w:rsidRPr="00591121" w:rsidRDefault="00E3241C" w:rsidP="00F81141">
      <w:pPr>
        <w:pStyle w:val="Akapitzlist"/>
        <w:numPr>
          <w:ilvl w:val="0"/>
          <w:numId w:val="36"/>
        </w:numPr>
        <w:rPr>
          <w:rFonts w:ascii="Times New Roman" w:hAnsi="Times New Roman" w:cs="Times New Roman"/>
          <w:b/>
          <w:bCs/>
          <w:color w:val="000000" w:themeColor="text1"/>
          <w:szCs w:val="20"/>
        </w:rPr>
      </w:pPr>
      <w:r w:rsidRPr="00591121">
        <w:rPr>
          <w:rFonts w:ascii="Times New Roman" w:hAnsi="Times New Roman" w:cs="Times New Roman"/>
          <w:b/>
          <w:bCs/>
          <w:color w:val="000000" w:themeColor="text1"/>
          <w:szCs w:val="20"/>
        </w:rPr>
        <w:t>DEFINICJE</w:t>
      </w:r>
    </w:p>
    <w:p w:rsidR="00877B2B" w:rsidRPr="00591121" w:rsidRDefault="00877B2B" w:rsidP="00877B2B">
      <w:pPr>
        <w:spacing w:before="120" w:after="120" w:line="312" w:lineRule="auto"/>
        <w:ind w:left="708" w:firstLine="12"/>
        <w:jc w:val="both"/>
        <w:rPr>
          <w:rFonts w:ascii="Times New Roman" w:hAnsi="Times New Roman" w:cs="Times New Roman"/>
          <w:szCs w:val="20"/>
        </w:rPr>
      </w:pPr>
      <w:r w:rsidRPr="00591121">
        <w:rPr>
          <w:rFonts w:ascii="Times New Roman" w:hAnsi="Times New Roman" w:cs="Times New Roman"/>
          <w:szCs w:val="20"/>
        </w:rPr>
        <w:t>Zwroty i pojęcia użyte w dokumencie S</w:t>
      </w:r>
      <w:r w:rsidR="005C2B53">
        <w:rPr>
          <w:rFonts w:ascii="Times New Roman" w:hAnsi="Times New Roman" w:cs="Times New Roman"/>
          <w:szCs w:val="20"/>
        </w:rPr>
        <w:t>I</w:t>
      </w:r>
      <w:r w:rsidRPr="00591121">
        <w:rPr>
          <w:rFonts w:ascii="Times New Roman" w:hAnsi="Times New Roman" w:cs="Times New Roman"/>
          <w:szCs w:val="20"/>
        </w:rPr>
        <w:t>WZ, jego załącznikach i innej załączonej dokumentacji oznaczają:</w:t>
      </w:r>
    </w:p>
    <w:p w:rsidR="00877B2B" w:rsidRPr="00591121" w:rsidRDefault="00877B2B" w:rsidP="00877B2B">
      <w:pPr>
        <w:pStyle w:val="Akapitzlist"/>
        <w:numPr>
          <w:ilvl w:val="2"/>
          <w:numId w:val="6"/>
        </w:numPr>
        <w:spacing w:before="120" w:after="120" w:line="312" w:lineRule="auto"/>
        <w:jc w:val="both"/>
        <w:rPr>
          <w:rFonts w:ascii="Times New Roman" w:hAnsi="Times New Roman" w:cs="Times New Roman"/>
          <w:szCs w:val="20"/>
        </w:rPr>
      </w:pPr>
      <w:r w:rsidRPr="00591121">
        <w:rPr>
          <w:rFonts w:ascii="Times New Roman" w:hAnsi="Times New Roman" w:cs="Times New Roman"/>
          <w:b/>
          <w:bCs/>
          <w:szCs w:val="20"/>
        </w:rPr>
        <w:t>Deklaracja przystąpienia</w:t>
      </w:r>
      <w:r w:rsidRPr="00591121">
        <w:rPr>
          <w:rFonts w:ascii="Times New Roman" w:hAnsi="Times New Roman" w:cs="Times New Roman"/>
          <w:szCs w:val="20"/>
        </w:rPr>
        <w:t xml:space="preserve"> – pisemne oświadczenie woli pracownika (współmałżonka / partnera życiowego albo pełnoletniego dziecka) o przystąpieniu do umowy ubezpieczenia, </w:t>
      </w:r>
      <w:r w:rsidRPr="00591121">
        <w:rPr>
          <w:rFonts w:ascii="Times New Roman" w:hAnsi="Times New Roman" w:cs="Times New Roman"/>
          <w:szCs w:val="20"/>
        </w:rPr>
        <w:br/>
        <w:t xml:space="preserve">w wybranym przez siebie wariancie ubezpieczenia. </w:t>
      </w:r>
    </w:p>
    <w:p w:rsidR="00877B2B" w:rsidRPr="00591121" w:rsidRDefault="00877B2B" w:rsidP="00877B2B">
      <w:pPr>
        <w:pStyle w:val="Akapitzlist"/>
        <w:numPr>
          <w:ilvl w:val="2"/>
          <w:numId w:val="6"/>
        </w:numPr>
        <w:spacing w:before="120" w:after="120" w:line="312" w:lineRule="auto"/>
        <w:contextualSpacing w:val="0"/>
        <w:jc w:val="both"/>
        <w:rPr>
          <w:rFonts w:ascii="Times New Roman" w:eastAsia="Times New Roman" w:hAnsi="Times New Roman" w:cs="Times New Roman"/>
          <w:szCs w:val="20"/>
        </w:rPr>
      </w:pPr>
      <w:r w:rsidRPr="00591121">
        <w:rPr>
          <w:rFonts w:ascii="Times New Roman" w:hAnsi="Times New Roman" w:cs="Times New Roman"/>
          <w:b/>
          <w:bCs/>
          <w:szCs w:val="20"/>
        </w:rPr>
        <w:t xml:space="preserve">Dziecko Ubezpieczonego – </w:t>
      </w:r>
      <w:r w:rsidRPr="00591121">
        <w:rPr>
          <w:rFonts w:ascii="Times New Roman" w:eastAsia="Times New Roman" w:hAnsi="Times New Roman" w:cs="Times New Roman"/>
          <w:szCs w:val="20"/>
        </w:rPr>
        <w:t xml:space="preserve">w przypadku śmierci dziecka – dziecko własne, przysposobione oraz pasierb Ubezpieczonego (jeżeli nie żyje ojciec lub matka), pod warunkiem, ze nie ukończyło 25 roku życia. </w:t>
      </w:r>
    </w:p>
    <w:p w:rsidR="00877B2B" w:rsidRPr="00591121" w:rsidRDefault="00877B2B" w:rsidP="00877B2B">
      <w:pPr>
        <w:spacing w:before="120" w:after="120" w:line="312" w:lineRule="auto"/>
        <w:ind w:left="993"/>
        <w:jc w:val="both"/>
        <w:rPr>
          <w:rFonts w:ascii="Times New Roman" w:eastAsia="Times New Roman" w:hAnsi="Times New Roman" w:cs="Times New Roman"/>
          <w:szCs w:val="20"/>
          <w:lang w:eastAsia="pl-PL"/>
        </w:rPr>
      </w:pPr>
      <w:r w:rsidRPr="00591121">
        <w:rPr>
          <w:rFonts w:ascii="Times New Roman" w:eastAsia="Times New Roman" w:hAnsi="Times New Roman" w:cs="Times New Roman"/>
          <w:szCs w:val="20"/>
          <w:lang w:eastAsia="pl-PL"/>
        </w:rPr>
        <w:t xml:space="preserve">W przypadku </w:t>
      </w:r>
      <w:r w:rsidR="004A0152">
        <w:rPr>
          <w:rFonts w:ascii="Times New Roman" w:eastAsia="Times New Roman" w:hAnsi="Times New Roman" w:cs="Times New Roman"/>
          <w:szCs w:val="20"/>
          <w:lang w:eastAsia="pl-PL"/>
        </w:rPr>
        <w:t>osierocenia</w:t>
      </w:r>
      <w:r w:rsidRPr="00591121">
        <w:rPr>
          <w:rFonts w:ascii="Times New Roman" w:eastAsia="Times New Roman" w:hAnsi="Times New Roman" w:cs="Times New Roman"/>
          <w:szCs w:val="20"/>
          <w:lang w:eastAsia="pl-PL"/>
        </w:rPr>
        <w:t xml:space="preserve"> dziecka – dziecko własne, przysposobione oraz pasierb Ubezpieczonego (jeżeli nie żyje ojciec lub matka), w wieku do </w:t>
      </w:r>
      <w:r w:rsidR="00373A25" w:rsidRPr="00591121">
        <w:rPr>
          <w:rFonts w:ascii="Times New Roman" w:eastAsia="Times New Roman" w:hAnsi="Times New Roman" w:cs="Times New Roman"/>
          <w:szCs w:val="20"/>
          <w:lang w:eastAsia="pl-PL"/>
        </w:rPr>
        <w:t>25</w:t>
      </w:r>
      <w:r w:rsidRPr="00591121">
        <w:rPr>
          <w:rFonts w:ascii="Times New Roman" w:eastAsia="Times New Roman" w:hAnsi="Times New Roman" w:cs="Times New Roman"/>
          <w:szCs w:val="20"/>
          <w:lang w:eastAsia="pl-PL"/>
        </w:rPr>
        <w:t xml:space="preserve"> lat,</w:t>
      </w:r>
      <w:r w:rsidR="0082040F" w:rsidRPr="00591121">
        <w:rPr>
          <w:rFonts w:ascii="Times New Roman" w:eastAsia="Times New Roman" w:hAnsi="Times New Roman" w:cs="Times New Roman"/>
          <w:szCs w:val="20"/>
          <w:lang w:eastAsia="pl-PL"/>
        </w:rPr>
        <w:t xml:space="preserve"> </w:t>
      </w:r>
      <w:r w:rsidRPr="00591121">
        <w:rPr>
          <w:rFonts w:ascii="Times New Roman" w:eastAsia="Times New Roman" w:hAnsi="Times New Roman" w:cs="Times New Roman"/>
          <w:szCs w:val="20"/>
          <w:lang w:eastAsia="pl-PL"/>
        </w:rPr>
        <w:t xml:space="preserve"> lub bez względu na wiek w przypadku całkowitej niezdolności dziecka do pracy. </w:t>
      </w:r>
    </w:p>
    <w:p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Leczenie specjalistyczne</w:t>
      </w:r>
      <w:r w:rsidRPr="00591121">
        <w:rPr>
          <w:rFonts w:ascii="Times New Roman" w:hAnsi="Times New Roman" w:cs="Times New Roman"/>
          <w:szCs w:val="20"/>
        </w:rPr>
        <w:t xml:space="preserve"> – przeprowadzenie u Ubezpieczonego leczenia w zakresie obejmującym co najmniej poniższe procedury medyczne: </w:t>
      </w:r>
    </w:p>
    <w:p w:rsidR="00877B2B" w:rsidRPr="00591121" w:rsidRDefault="00BE058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a</w:t>
      </w:r>
      <w:r w:rsidR="00877B2B" w:rsidRPr="00591121">
        <w:rPr>
          <w:rFonts w:ascii="Times New Roman" w:hAnsi="Times New Roman" w:cs="Times New Roman"/>
          <w:szCs w:val="20"/>
        </w:rPr>
        <w:t>blacj</w:t>
      </w:r>
      <w:r w:rsidRPr="00591121">
        <w:rPr>
          <w:rFonts w:ascii="Times New Roman" w:hAnsi="Times New Roman" w:cs="Times New Roman"/>
          <w:szCs w:val="20"/>
        </w:rPr>
        <w:t xml:space="preserve">a </w:t>
      </w:r>
    </w:p>
    <w:p w:rsidR="00877B2B" w:rsidRPr="00591121" w:rsidRDefault="00877B2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 xml:space="preserve">chemioterapii albo radioterapii  </w:t>
      </w:r>
    </w:p>
    <w:p w:rsidR="00877B2B" w:rsidRPr="00591121" w:rsidRDefault="00877B2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 xml:space="preserve">wszczepienia kardiowertera / defibrylatora </w:t>
      </w:r>
    </w:p>
    <w:p w:rsidR="00877B2B" w:rsidRPr="00591121" w:rsidRDefault="00877B2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 xml:space="preserve">wszczepienia rozrusznika serca </w:t>
      </w:r>
    </w:p>
    <w:p w:rsidR="00BE058B" w:rsidRPr="00591121" w:rsidRDefault="00BE058B" w:rsidP="00877B2B">
      <w:pPr>
        <w:pStyle w:val="Akapitzlist"/>
        <w:numPr>
          <w:ilvl w:val="0"/>
          <w:numId w:val="10"/>
        </w:numPr>
        <w:spacing w:before="120" w:after="120" w:line="312" w:lineRule="auto"/>
        <w:ind w:left="1276" w:hanging="284"/>
        <w:jc w:val="both"/>
        <w:rPr>
          <w:rFonts w:ascii="Times New Roman" w:hAnsi="Times New Roman" w:cs="Times New Roman"/>
          <w:szCs w:val="20"/>
        </w:rPr>
      </w:pPr>
      <w:proofErr w:type="spellStart"/>
      <w:r w:rsidRPr="00591121">
        <w:rPr>
          <w:rFonts w:ascii="Times New Roman" w:hAnsi="Times New Roman" w:cs="Times New Roman"/>
          <w:szCs w:val="20"/>
        </w:rPr>
        <w:t>dializoteriapia</w:t>
      </w:r>
      <w:proofErr w:type="spellEnd"/>
      <w:r w:rsidRPr="00591121">
        <w:rPr>
          <w:rFonts w:ascii="Times New Roman" w:hAnsi="Times New Roman" w:cs="Times New Roman"/>
          <w:szCs w:val="20"/>
        </w:rPr>
        <w:t xml:space="preserve">, </w:t>
      </w:r>
    </w:p>
    <w:p w:rsidR="00877B2B" w:rsidRPr="00591121" w:rsidRDefault="00877B2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terapii interferonowej (podanie pierwszej dawki leku).</w:t>
      </w:r>
    </w:p>
    <w:p w:rsidR="00BE058B" w:rsidRPr="00591121" w:rsidRDefault="00165F8B" w:rsidP="007A40CA">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t</w:t>
      </w:r>
      <w:r w:rsidR="00BE058B" w:rsidRPr="00591121">
        <w:rPr>
          <w:rFonts w:ascii="Times New Roman" w:hAnsi="Times New Roman" w:cs="Times New Roman"/>
          <w:szCs w:val="20"/>
        </w:rPr>
        <w:t>erapia jodem nienowotworowych chorób tarczycy</w:t>
      </w:r>
      <w:r w:rsidR="007A40CA" w:rsidRPr="00591121">
        <w:rPr>
          <w:rFonts w:ascii="Times New Roman" w:hAnsi="Times New Roman" w:cs="Times New Roman"/>
          <w:szCs w:val="20"/>
        </w:rPr>
        <w:t>.</w:t>
      </w:r>
    </w:p>
    <w:p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Nieszczęśliwy wypadek</w:t>
      </w:r>
      <w:r w:rsidRPr="00591121">
        <w:rPr>
          <w:rFonts w:ascii="Times New Roman" w:hAnsi="Times New Roman" w:cs="Times New Roman"/>
          <w:szCs w:val="20"/>
        </w:rPr>
        <w:t xml:space="preserve"> – przypadkowe, nagłe i niezależne od woli Ubezpieczonego i stanu jego zdrowia gwałtowne zdarzenie wywołane przyczyną zewnętrzną, będące wyłączną oraz bezpośrednią przyczyną zdarzenia objętego odpowiedzialnością Wykonawcy. </w:t>
      </w:r>
    </w:p>
    <w:p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OIOM/OIT</w:t>
      </w:r>
      <w:r w:rsidR="005C153D" w:rsidRPr="00591121">
        <w:rPr>
          <w:rFonts w:ascii="Times New Roman" w:hAnsi="Times New Roman" w:cs="Times New Roman"/>
          <w:b/>
          <w:bCs/>
          <w:szCs w:val="20"/>
        </w:rPr>
        <w:t xml:space="preserve"> (oddział intensywnej opieki medycznej, oddział intensywnej </w:t>
      </w:r>
      <w:r w:rsidR="00722993" w:rsidRPr="00591121">
        <w:rPr>
          <w:rFonts w:ascii="Times New Roman" w:hAnsi="Times New Roman" w:cs="Times New Roman"/>
          <w:b/>
          <w:bCs/>
          <w:szCs w:val="20"/>
        </w:rPr>
        <w:t>terapii</w:t>
      </w:r>
      <w:r w:rsidR="005C153D" w:rsidRPr="00591121">
        <w:rPr>
          <w:rFonts w:ascii="Times New Roman" w:hAnsi="Times New Roman" w:cs="Times New Roman"/>
          <w:b/>
          <w:bCs/>
          <w:szCs w:val="20"/>
        </w:rPr>
        <w:t>)</w:t>
      </w:r>
      <w:r w:rsidR="00722993" w:rsidRPr="00591121">
        <w:rPr>
          <w:rFonts w:ascii="Times New Roman" w:hAnsi="Times New Roman" w:cs="Times New Roman"/>
          <w:szCs w:val="20"/>
        </w:rPr>
        <w:t xml:space="preserve"> - </w:t>
      </w:r>
      <w:r w:rsidRPr="00591121">
        <w:rPr>
          <w:rFonts w:ascii="Times New Roman" w:hAnsi="Times New Roman" w:cs="Times New Roman"/>
          <w:szCs w:val="20"/>
        </w:rPr>
        <w:t xml:space="preserve">pobyt Ubezpieczonego na oddziale szpitalnym przeznaczonym dla chorych wymagających </w:t>
      </w:r>
      <w:r w:rsidRPr="00591121">
        <w:rPr>
          <w:rFonts w:ascii="Times New Roman" w:hAnsi="Times New Roman" w:cs="Times New Roman"/>
          <w:szCs w:val="20"/>
        </w:rPr>
        <w:lastRenderedPageBreak/>
        <w:t>intensywnego leczenia, opieki i stałego nadzoru, jako osobny oddział w strukturach szpitala i wyposażony w sprzęt, który umożliwia stałe monitorowanie podstawowych czynności życiowych oraz podjęcie czynności zastępczych w przypadku niewydolności narządów lub układów.</w:t>
      </w:r>
    </w:p>
    <w:p w:rsidR="00534A82" w:rsidRPr="00591121" w:rsidRDefault="00877B2B" w:rsidP="009F6E57">
      <w:pPr>
        <w:pStyle w:val="Akapitzlist"/>
        <w:numPr>
          <w:ilvl w:val="2"/>
          <w:numId w:val="6"/>
        </w:numPr>
        <w:spacing w:before="120" w:after="120" w:line="312" w:lineRule="auto"/>
        <w:jc w:val="both"/>
        <w:rPr>
          <w:rFonts w:ascii="Times New Roman" w:hAnsi="Times New Roman" w:cs="Times New Roman"/>
          <w:szCs w:val="20"/>
        </w:rPr>
      </w:pPr>
      <w:r w:rsidRPr="00591121">
        <w:rPr>
          <w:rFonts w:ascii="Times New Roman" w:hAnsi="Times New Roman" w:cs="Times New Roman"/>
          <w:b/>
          <w:bCs/>
          <w:szCs w:val="20"/>
        </w:rPr>
        <w:t>Operacja chirurgiczna</w:t>
      </w:r>
      <w:r w:rsidRPr="00591121">
        <w:rPr>
          <w:rFonts w:ascii="Times New Roman" w:hAnsi="Times New Roman" w:cs="Times New Roman"/>
          <w:szCs w:val="20"/>
        </w:rPr>
        <w:t xml:space="preserve"> –</w:t>
      </w:r>
      <w:r w:rsidR="007A40CA" w:rsidRPr="00591121">
        <w:rPr>
          <w:rFonts w:ascii="Times New Roman" w:hAnsi="Times New Roman" w:cs="Times New Roman"/>
          <w:szCs w:val="20"/>
        </w:rPr>
        <w:t xml:space="preserve"> zabieg chirurgiczny wy</w:t>
      </w:r>
      <w:r w:rsidR="009F6E57" w:rsidRPr="00591121">
        <w:rPr>
          <w:rFonts w:ascii="Times New Roman" w:hAnsi="Times New Roman" w:cs="Times New Roman"/>
          <w:szCs w:val="20"/>
        </w:rPr>
        <w:t>k</w:t>
      </w:r>
      <w:r w:rsidR="007A40CA" w:rsidRPr="00591121">
        <w:rPr>
          <w:rFonts w:ascii="Times New Roman" w:hAnsi="Times New Roman" w:cs="Times New Roman"/>
          <w:szCs w:val="20"/>
        </w:rPr>
        <w:t>on</w:t>
      </w:r>
      <w:r w:rsidR="009F6E57" w:rsidRPr="00591121">
        <w:rPr>
          <w:rFonts w:ascii="Times New Roman" w:hAnsi="Times New Roman" w:cs="Times New Roman"/>
          <w:szCs w:val="20"/>
        </w:rPr>
        <w:t xml:space="preserve">any </w:t>
      </w:r>
      <w:r w:rsidR="007A40CA" w:rsidRPr="00591121">
        <w:rPr>
          <w:rFonts w:ascii="Times New Roman" w:hAnsi="Times New Roman" w:cs="Times New Roman"/>
          <w:szCs w:val="20"/>
        </w:rPr>
        <w:t xml:space="preserve"> w publicznych lub niepublicznym zakładzie opieki zdrowotnej na terenie</w:t>
      </w:r>
      <w:r w:rsidR="009F6E57" w:rsidRPr="00591121">
        <w:rPr>
          <w:rFonts w:ascii="Times New Roman" w:hAnsi="Times New Roman" w:cs="Times New Roman"/>
          <w:szCs w:val="20"/>
        </w:rPr>
        <w:t xml:space="preserve"> terytorium Rzeczypospolitej Polskiej w znieczuleniu ogólnym, przewodowym lub miejscowym. Wykonanych metodą </w:t>
      </w:r>
      <w:r w:rsidR="00534A82" w:rsidRPr="00591121">
        <w:rPr>
          <w:rFonts w:ascii="Times New Roman" w:hAnsi="Times New Roman" w:cs="Times New Roman"/>
          <w:szCs w:val="20"/>
        </w:rPr>
        <w:t xml:space="preserve">endoskopową zamkniętą  oraz otwartą, </w:t>
      </w:r>
      <w:r w:rsidR="009F6E57" w:rsidRPr="00591121">
        <w:rPr>
          <w:rFonts w:ascii="Times New Roman" w:hAnsi="Times New Roman" w:cs="Times New Roman"/>
          <w:szCs w:val="20"/>
        </w:rPr>
        <w:t xml:space="preserve"> wymieniony w katalogu operacji chirurgicznych Wykonawcy.</w:t>
      </w:r>
      <w:r w:rsidR="00534A82" w:rsidRPr="00591121">
        <w:rPr>
          <w:rFonts w:ascii="Times New Roman" w:hAnsi="Times New Roman" w:cs="Times New Roman"/>
          <w:szCs w:val="20"/>
        </w:rPr>
        <w:t xml:space="preserve"> </w:t>
      </w:r>
    </w:p>
    <w:p w:rsidR="00877B2B" w:rsidRPr="00591121" w:rsidRDefault="00877B2B" w:rsidP="00534A82">
      <w:pPr>
        <w:pStyle w:val="Akapitzlist"/>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Wartości wskazane w tabeli zakresów ochrony ubezpieczeniowej, w wierszu „operacje chirurgiczne”, dla wariantów I - III, są wysokością świadczenia przysługującego za operacje chirurgiczne zaliczane przez Wykonawcę do klasy operacji najpoważniejszych (tj. operacji o najwyższym stopniu skomplikowania), za które przysługuje świadczenie na poziomie 100% sumy ubezpieczenia</w:t>
      </w:r>
      <w:r w:rsidR="00534A82" w:rsidRPr="00591121">
        <w:rPr>
          <w:rFonts w:ascii="Times New Roman" w:hAnsi="Times New Roman" w:cs="Times New Roman"/>
          <w:szCs w:val="20"/>
        </w:rPr>
        <w:t xml:space="preserve">. </w:t>
      </w:r>
    </w:p>
    <w:p w:rsidR="00877B2B" w:rsidRPr="00591121" w:rsidRDefault="00877B2B" w:rsidP="00534A82">
      <w:pPr>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Wysokość świadczeń uzależniona jest od rodzaju (stopnia skomplikowania) operacji, według klasyfikacji operacji chirurgicznych obowiązującego u Wykonawcy zgodnie z OWU Wykonawcy. W przypadku, gdy operacja chirurgiczna, której został poddany Ubezpieczony nie znajduje się w tej klasyfikacji, Wykonawca decyduje, do której klas</w:t>
      </w:r>
      <w:r w:rsidR="00767DE0" w:rsidRPr="00591121">
        <w:rPr>
          <w:rFonts w:ascii="Times New Roman" w:hAnsi="Times New Roman" w:cs="Times New Roman"/>
          <w:szCs w:val="20"/>
        </w:rPr>
        <w:t>y</w:t>
      </w:r>
      <w:r w:rsidRPr="00591121">
        <w:rPr>
          <w:rFonts w:ascii="Times New Roman" w:hAnsi="Times New Roman" w:cs="Times New Roman"/>
          <w:szCs w:val="20"/>
        </w:rPr>
        <w:t>/kategorii zostanie przypisane dane zdarzenie.</w:t>
      </w:r>
    </w:p>
    <w:p w:rsidR="00877B2B" w:rsidRPr="00591121" w:rsidRDefault="00877B2B" w:rsidP="00534A82">
      <w:pPr>
        <w:spacing w:before="120" w:after="120" w:line="312" w:lineRule="auto"/>
        <w:ind w:left="993" w:firstLine="231"/>
        <w:jc w:val="both"/>
        <w:rPr>
          <w:rFonts w:ascii="Times New Roman" w:hAnsi="Times New Roman" w:cs="Times New Roman"/>
          <w:szCs w:val="20"/>
        </w:rPr>
      </w:pPr>
      <w:r w:rsidRPr="00591121">
        <w:rPr>
          <w:rFonts w:ascii="Times New Roman" w:hAnsi="Times New Roman" w:cs="Times New Roman"/>
          <w:szCs w:val="20"/>
        </w:rPr>
        <w:t xml:space="preserve">Wykaz operacji powinien zawierać minimum </w:t>
      </w:r>
      <w:r w:rsidR="001D6CFB" w:rsidRPr="00591121">
        <w:rPr>
          <w:rFonts w:ascii="Times New Roman" w:hAnsi="Times New Roman" w:cs="Times New Roman"/>
          <w:szCs w:val="20"/>
        </w:rPr>
        <w:t>550</w:t>
      </w:r>
      <w:r w:rsidRPr="00591121">
        <w:rPr>
          <w:rFonts w:ascii="Times New Roman" w:hAnsi="Times New Roman" w:cs="Times New Roman"/>
          <w:szCs w:val="20"/>
        </w:rPr>
        <w:t xml:space="preserve"> operacji.</w:t>
      </w:r>
    </w:p>
    <w:p w:rsidR="00877B2B" w:rsidRPr="00591121" w:rsidRDefault="00877B2B" w:rsidP="001D6CFB">
      <w:pPr>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Zamawiający wymaga aby Wykonawca wypłacał świadczenia za każdą operację chirurgiczną Ubezpieczonego (o ile wyszczególniona jest ona w katalogu operacji chirurgicznych stanowiącym załącznik do OWU Wykonawcy), co oznacza, iż Wykonawca nie może uchylić się od odpowiedzialności poprzez stosowanie jakichkolwiek limitów czasowych dotyczących odstępu pomiędzy poszczególnymi operacjami.</w:t>
      </w:r>
    </w:p>
    <w:p w:rsidR="00877B2B" w:rsidRPr="00591121" w:rsidRDefault="00877B2B" w:rsidP="001D6CFB">
      <w:pPr>
        <w:pStyle w:val="Akapitzlist"/>
        <w:numPr>
          <w:ilvl w:val="2"/>
          <w:numId w:val="6"/>
        </w:numPr>
        <w:spacing w:before="60" w:after="60"/>
        <w:jc w:val="both"/>
        <w:rPr>
          <w:rFonts w:ascii="Times New Roman" w:hAnsi="Times New Roman" w:cs="Times New Roman"/>
          <w:color w:val="000000" w:themeColor="text1"/>
          <w:szCs w:val="20"/>
        </w:rPr>
      </w:pPr>
      <w:r w:rsidRPr="00591121">
        <w:rPr>
          <w:rFonts w:ascii="Times New Roman" w:hAnsi="Times New Roman" w:cs="Times New Roman"/>
          <w:b/>
          <w:bCs/>
          <w:szCs w:val="20"/>
        </w:rPr>
        <w:t>Partner życiowy (pracownika)</w:t>
      </w:r>
      <w:r w:rsidRPr="00591121">
        <w:rPr>
          <w:rFonts w:ascii="Times New Roman" w:hAnsi="Times New Roman" w:cs="Times New Roman"/>
          <w:szCs w:val="20"/>
        </w:rPr>
        <w:t xml:space="preserve"> – osoba fizyczna wskazana imiennie przez pracownika </w:t>
      </w:r>
      <w:r w:rsidRPr="00591121">
        <w:rPr>
          <w:rFonts w:ascii="Times New Roman" w:hAnsi="Times New Roman" w:cs="Times New Roman"/>
          <w:szCs w:val="20"/>
        </w:rPr>
        <w:br/>
        <w:t>w Deklaracji przystąpienia, niespokrewniona z pracownikiem, pozostająca z nim związku nieformalnym (z zastrzeżeniem, że ani pracownik, ani partner życiowy pracownika nie może pozostawać w związku małżeńskim z inną osobą). Wskazanie innego partnera może nastąpić nie wcześniej niż po upływie 12 miesięcy od daty złożenia tego oświadczenia. W jednym czasie ochroną może być objęty tylko jeden partner pracownika.</w:t>
      </w:r>
    </w:p>
    <w:p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Pełnoletnie dziecko</w:t>
      </w:r>
      <w:r w:rsidRPr="00591121">
        <w:rPr>
          <w:rFonts w:ascii="Times New Roman" w:hAnsi="Times New Roman" w:cs="Times New Roman"/>
          <w:szCs w:val="20"/>
        </w:rPr>
        <w:t xml:space="preserve"> – dziecko własne, przysposobione lub pasierb Ubezpieczonego, jeżeli nie żyje jego ojciec lub matka, które w dniu przystąpienia do Umowy ubezpieczenia ukończyło 18 rok życia.</w:t>
      </w:r>
    </w:p>
    <w:p w:rsidR="0007330B" w:rsidRPr="00591121" w:rsidRDefault="00877B2B" w:rsidP="0007330B">
      <w:pPr>
        <w:pStyle w:val="Akapitzlist"/>
        <w:numPr>
          <w:ilvl w:val="2"/>
          <w:numId w:val="6"/>
        </w:numPr>
        <w:spacing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Pobyt w szpitalu</w:t>
      </w:r>
      <w:r w:rsidRPr="00591121">
        <w:rPr>
          <w:rFonts w:ascii="Times New Roman" w:hAnsi="Times New Roman" w:cs="Times New Roman"/>
          <w:szCs w:val="20"/>
        </w:rPr>
        <w:t xml:space="preserve"> –</w:t>
      </w:r>
      <w:r w:rsidR="003F2984">
        <w:rPr>
          <w:rFonts w:ascii="Times New Roman" w:hAnsi="Times New Roman" w:cs="Times New Roman"/>
          <w:szCs w:val="20"/>
        </w:rPr>
        <w:t xml:space="preserve"> </w:t>
      </w:r>
      <w:r w:rsidR="0007330B" w:rsidRPr="00591121">
        <w:rPr>
          <w:rFonts w:ascii="Times New Roman" w:hAnsi="Times New Roman" w:cs="Times New Roman"/>
          <w:szCs w:val="20"/>
        </w:rPr>
        <w:t>całodobowy pobyt ubezpieczonego w szpitalu na terytorium Rzeczypospolitej Polskiej  trwający dłużej niż jeden dzień (jedna zmiana daty), jeżeli był spowodowany chorobą i co najmniej 1 dzień w przypadku pobytu w szpitalu spowodowanego nieszczęśliwym wypadkiem w celu leczenia  szpitalnego.</w:t>
      </w:r>
    </w:p>
    <w:p w:rsidR="00877B2B" w:rsidRPr="00591121" w:rsidRDefault="00877B2B" w:rsidP="0007330B">
      <w:pPr>
        <w:pStyle w:val="Akapitzlist"/>
        <w:spacing w:before="120" w:after="120" w:line="312" w:lineRule="auto"/>
        <w:ind w:left="993" w:firstLine="231"/>
        <w:jc w:val="both"/>
        <w:rPr>
          <w:rFonts w:ascii="Times New Roman" w:hAnsi="Times New Roman" w:cs="Times New Roman"/>
          <w:szCs w:val="20"/>
        </w:rPr>
      </w:pPr>
      <w:r w:rsidRPr="00591121">
        <w:rPr>
          <w:rFonts w:ascii="Times New Roman" w:hAnsi="Times New Roman" w:cs="Times New Roman"/>
          <w:szCs w:val="20"/>
        </w:rPr>
        <w:t xml:space="preserve">Każdy rozpoczęty dzień pobytu Ubezpieczonego w szpitalu uważa się za pełny. </w:t>
      </w:r>
    </w:p>
    <w:p w:rsidR="0007330B" w:rsidRPr="00591121" w:rsidRDefault="00877B2B" w:rsidP="0007330B">
      <w:pPr>
        <w:pStyle w:val="Akapitzlist"/>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Zamawiający wymaga, aby Wykonawca wypłacał dzienne świadczenie szpitalne z tytułu pobytu Ubezpieczonego w szpitalu co najmniej przez okres 180 dni w każdym Roku ubezpieczenia.</w:t>
      </w:r>
    </w:p>
    <w:p w:rsidR="0007330B" w:rsidRPr="00591121" w:rsidRDefault="0007330B" w:rsidP="0007330B">
      <w:pPr>
        <w:pStyle w:val="Akapitzlist"/>
        <w:spacing w:before="120" w:after="120" w:line="312" w:lineRule="auto"/>
        <w:ind w:left="1224"/>
        <w:jc w:val="both"/>
        <w:rPr>
          <w:rFonts w:ascii="Times New Roman" w:hAnsi="Times New Roman" w:cs="Times New Roman"/>
          <w:szCs w:val="20"/>
        </w:rPr>
      </w:pPr>
    </w:p>
    <w:p w:rsidR="00D005BA" w:rsidRPr="00591121" w:rsidRDefault="00877B2B" w:rsidP="00E84435">
      <w:pPr>
        <w:pStyle w:val="Akapitzlist"/>
        <w:numPr>
          <w:ilvl w:val="2"/>
          <w:numId w:val="6"/>
        </w:numPr>
        <w:spacing w:before="120" w:after="120" w:line="276" w:lineRule="auto"/>
        <w:jc w:val="both"/>
        <w:rPr>
          <w:rFonts w:ascii="Times New Roman" w:hAnsi="Times New Roman" w:cs="Times New Roman"/>
          <w:szCs w:val="20"/>
        </w:rPr>
      </w:pPr>
      <w:r w:rsidRPr="00591121">
        <w:rPr>
          <w:rFonts w:ascii="Times New Roman" w:hAnsi="Times New Roman" w:cs="Times New Roman"/>
          <w:b/>
          <w:bCs/>
          <w:szCs w:val="20"/>
        </w:rPr>
        <w:lastRenderedPageBreak/>
        <w:t>Poważne zachorowanie</w:t>
      </w:r>
      <w:r w:rsidRPr="00591121">
        <w:rPr>
          <w:rFonts w:ascii="Times New Roman" w:hAnsi="Times New Roman" w:cs="Times New Roman"/>
          <w:szCs w:val="20"/>
        </w:rPr>
        <w:t xml:space="preserve"> – wystąpieniu u Ubezpieczonego stanu chorobowego objętego ochroną Wykonawcy. Minimalny zakres chorób objętych ochroną ubezpieczeniową winien obejmować następujące jednostki chorobowe</w:t>
      </w:r>
    </w:p>
    <w:tbl>
      <w:tblPr>
        <w:tblW w:w="9224" w:type="dxa"/>
        <w:tblInd w:w="9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tblPr>
      <w:tblGrid>
        <w:gridCol w:w="9224"/>
      </w:tblGrid>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Anemia </w:t>
            </w:r>
            <w:proofErr w:type="spellStart"/>
            <w:r w:rsidRPr="00591121">
              <w:rPr>
                <w:rFonts w:ascii="Times New Roman" w:eastAsia="Times New Roman" w:hAnsi="Times New Roman" w:cs="Times New Roman"/>
                <w:color w:val="000000"/>
                <w:szCs w:val="20"/>
                <w:lang w:eastAsia="pl-PL"/>
              </w:rPr>
              <w:t>aplastyczna</w:t>
            </w:r>
            <w:proofErr w:type="spellEnd"/>
            <w:r w:rsidRPr="00591121">
              <w:rPr>
                <w:rFonts w:ascii="Times New Roman" w:eastAsia="Times New Roman" w:hAnsi="Times New Roman" w:cs="Times New Roman"/>
                <w:color w:val="000000"/>
                <w:szCs w:val="20"/>
                <w:lang w:eastAsia="pl-PL"/>
              </w:rPr>
              <w:t xml:space="preserve"> </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Chirurgiczne leczenie choroby naczyń wieńcowych – by-pass</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Choroba </w:t>
            </w:r>
            <w:proofErr w:type="spellStart"/>
            <w:r w:rsidRPr="00591121">
              <w:rPr>
                <w:rFonts w:ascii="Times New Roman" w:eastAsia="Times New Roman" w:hAnsi="Times New Roman" w:cs="Times New Roman"/>
                <w:color w:val="000000"/>
                <w:szCs w:val="20"/>
                <w:lang w:eastAsia="pl-PL"/>
              </w:rPr>
              <w:t>Creutzfelda</w:t>
            </w:r>
            <w:proofErr w:type="spellEnd"/>
            <w:r w:rsidRPr="00591121">
              <w:rPr>
                <w:rFonts w:ascii="Times New Roman" w:eastAsia="Times New Roman" w:hAnsi="Times New Roman" w:cs="Times New Roman"/>
                <w:color w:val="000000"/>
                <w:szCs w:val="20"/>
                <w:lang w:eastAsia="pl-PL"/>
              </w:rPr>
              <w:t xml:space="preserve"> – Jakoba</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Choroba Parkinsona</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Niezłośliwy  guz mózgu</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Niewydolność nerek</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Nowotwór złośliwy </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proofErr w:type="spellStart"/>
            <w:r w:rsidRPr="00591121">
              <w:rPr>
                <w:rFonts w:ascii="Times New Roman" w:eastAsia="Times New Roman" w:hAnsi="Times New Roman" w:cs="Times New Roman"/>
                <w:color w:val="000000"/>
                <w:szCs w:val="20"/>
                <w:lang w:eastAsia="pl-PL"/>
              </w:rPr>
              <w:t>Odkleszczowe</w:t>
            </w:r>
            <w:proofErr w:type="spellEnd"/>
            <w:r w:rsidRPr="00591121">
              <w:rPr>
                <w:rFonts w:ascii="Times New Roman" w:eastAsia="Times New Roman" w:hAnsi="Times New Roman" w:cs="Times New Roman"/>
                <w:color w:val="000000"/>
                <w:szCs w:val="20"/>
                <w:lang w:eastAsia="pl-PL"/>
              </w:rPr>
              <w:t xml:space="preserve"> zapalenie mózgu</w:t>
            </w:r>
          </w:p>
        </w:tc>
      </w:tr>
      <w:tr w:rsidR="00D005BA" w:rsidRPr="00591121" w:rsidTr="00D005BA">
        <w:trPr>
          <w:trHeight w:val="288"/>
        </w:trPr>
        <w:tc>
          <w:tcPr>
            <w:tcW w:w="9224" w:type="dxa"/>
            <w:shd w:val="clear" w:color="000000" w:fill="FFFFFF"/>
            <w:noWrap/>
            <w:vAlign w:val="center"/>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Oparzenia</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Sepsa</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Stwardnienie rozsiane</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Transplantacja/ przeszczep organów</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Udar </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Utrata wzroku</w:t>
            </w:r>
          </w:p>
        </w:tc>
      </w:tr>
      <w:tr w:rsidR="00D005BA" w:rsidRPr="00591121" w:rsidTr="00D005BA">
        <w:trPr>
          <w:trHeight w:val="396"/>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Wszczepienie zastawki serc</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Zakażenie wirusem HIV (zakażenie wirusem HIV w związku z wykonywaniem obowiązków zawodowych oraz zakażenie w wyniku transfuzji krwi)</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Zawał serca</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Zator tętnicy płucnej</w:t>
            </w:r>
          </w:p>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Ropień mózgu </w:t>
            </w:r>
          </w:p>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Wścieklizna </w:t>
            </w:r>
          </w:p>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Tężec</w:t>
            </w:r>
          </w:p>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Bąblowiec mózgu</w:t>
            </w:r>
          </w:p>
          <w:p w:rsidR="00045E9C" w:rsidRPr="00591121" w:rsidRDefault="00045E9C"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Zgorzel gazowa</w:t>
            </w:r>
          </w:p>
          <w:p w:rsidR="00045E9C" w:rsidRPr="00591121" w:rsidRDefault="00AB16B7"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Pr>
                <w:rFonts w:ascii="Times New Roman" w:eastAsia="Times New Roman" w:hAnsi="Times New Roman" w:cs="Times New Roman"/>
                <w:color w:val="000000"/>
                <w:szCs w:val="20"/>
                <w:lang w:eastAsia="pl-PL"/>
              </w:rPr>
              <w:t>B</w:t>
            </w:r>
            <w:r w:rsidR="00E646A0" w:rsidRPr="00591121">
              <w:rPr>
                <w:rFonts w:ascii="Times New Roman" w:eastAsia="Times New Roman" w:hAnsi="Times New Roman" w:cs="Times New Roman"/>
                <w:color w:val="000000"/>
                <w:szCs w:val="20"/>
                <w:lang w:eastAsia="pl-PL"/>
              </w:rPr>
              <w:t>orelioza</w:t>
            </w:r>
          </w:p>
        </w:tc>
      </w:tr>
    </w:tbl>
    <w:p w:rsidR="00D005BA" w:rsidRPr="00591121" w:rsidRDefault="00D005BA" w:rsidP="00E84435">
      <w:pPr>
        <w:spacing w:before="120" w:after="120" w:line="276" w:lineRule="auto"/>
        <w:jc w:val="both"/>
        <w:rPr>
          <w:rFonts w:ascii="Times New Roman" w:hAnsi="Times New Roman" w:cs="Times New Roman"/>
          <w:szCs w:val="20"/>
        </w:rPr>
      </w:pPr>
    </w:p>
    <w:p w:rsidR="003020C4" w:rsidRPr="00591121" w:rsidRDefault="00877B2B" w:rsidP="003020C4">
      <w:pPr>
        <w:pStyle w:val="Tekstpodstawowy2"/>
        <w:autoSpaceDE w:val="0"/>
        <w:spacing w:before="120" w:line="312" w:lineRule="auto"/>
        <w:ind w:left="993"/>
        <w:rPr>
          <w:rFonts w:eastAsiaTheme="minorHAnsi"/>
          <w:color w:val="FF0000"/>
          <w:sz w:val="20"/>
          <w:szCs w:val="20"/>
        </w:rPr>
      </w:pPr>
      <w:r w:rsidRPr="00591121">
        <w:rPr>
          <w:rFonts w:eastAsiaTheme="minorHAnsi"/>
          <w:sz w:val="20"/>
          <w:szCs w:val="20"/>
        </w:rPr>
        <w:t xml:space="preserve">Wykonawca uzna swoją odpowiedzialność z tytułu zdiagnozowania w trakcie ochrony ubezpieczeniowej każdej z wymienionych jednostek chorobowych, przy czym Ubezpieczonemu </w:t>
      </w:r>
      <w:r w:rsidRPr="00591121">
        <w:rPr>
          <w:rFonts w:eastAsiaTheme="minorHAnsi"/>
          <w:color w:val="000000" w:themeColor="text1"/>
          <w:sz w:val="20"/>
          <w:szCs w:val="20"/>
        </w:rPr>
        <w:t xml:space="preserve">przysługuje jedno świadczenie za wystąpienie danej choroby, w wysokości określonej w tabeli w </w:t>
      </w:r>
      <w:r w:rsidR="003020C4" w:rsidRPr="00591121">
        <w:rPr>
          <w:rFonts w:eastAsiaTheme="minorHAnsi"/>
          <w:color w:val="000000" w:themeColor="text1"/>
          <w:sz w:val="20"/>
          <w:szCs w:val="20"/>
        </w:rPr>
        <w:t>pkt. VI</w:t>
      </w:r>
      <w:r w:rsidRPr="00591121">
        <w:rPr>
          <w:rFonts w:eastAsiaTheme="minorHAnsi"/>
          <w:color w:val="000000" w:themeColor="text1"/>
          <w:sz w:val="20"/>
          <w:szCs w:val="20"/>
        </w:rPr>
        <w:t xml:space="preserve"> – ZAKRES OCHRONY UBEZPIECZENIOWEJ. </w:t>
      </w:r>
    </w:p>
    <w:p w:rsidR="00877B2B" w:rsidRPr="00591121" w:rsidRDefault="00877B2B" w:rsidP="003020C4">
      <w:pPr>
        <w:pStyle w:val="Tekstpodstawowy2"/>
        <w:autoSpaceDE w:val="0"/>
        <w:spacing w:before="120" w:line="312" w:lineRule="auto"/>
        <w:ind w:left="993"/>
        <w:rPr>
          <w:rFonts w:eastAsiaTheme="minorHAnsi"/>
          <w:color w:val="FF0000"/>
          <w:sz w:val="20"/>
          <w:szCs w:val="20"/>
        </w:rPr>
      </w:pPr>
      <w:r w:rsidRPr="00591121">
        <w:rPr>
          <w:rFonts w:eastAsiaTheme="minorHAnsi"/>
          <w:sz w:val="20"/>
          <w:szCs w:val="20"/>
        </w:rPr>
        <w:t xml:space="preserve">W przypadku wystąpienia kolejnego poważnego zachorowania Ubezpieczonego, Wykonawca </w:t>
      </w:r>
      <w:r w:rsidR="00C63635" w:rsidRPr="00591121">
        <w:rPr>
          <w:rFonts w:eastAsiaTheme="minorHAnsi"/>
          <w:sz w:val="20"/>
          <w:szCs w:val="20"/>
        </w:rPr>
        <w:t xml:space="preserve">nie </w:t>
      </w:r>
      <w:r w:rsidRPr="00591121">
        <w:rPr>
          <w:rFonts w:eastAsiaTheme="minorHAnsi"/>
          <w:sz w:val="20"/>
          <w:szCs w:val="20"/>
        </w:rPr>
        <w:t xml:space="preserve">może odmówić prawa do świadczenia, </w:t>
      </w:r>
      <w:r w:rsidR="00396208" w:rsidRPr="00591121">
        <w:rPr>
          <w:rFonts w:eastAsiaTheme="minorHAnsi"/>
          <w:sz w:val="20"/>
          <w:szCs w:val="20"/>
        </w:rPr>
        <w:t xml:space="preserve">nawet </w:t>
      </w:r>
      <w:r w:rsidRPr="00591121">
        <w:rPr>
          <w:rFonts w:eastAsiaTheme="minorHAnsi"/>
          <w:sz w:val="20"/>
          <w:szCs w:val="20"/>
        </w:rPr>
        <w:t>jeżeli pomiędzy poszczególnymi poważnymi zachorowaniami zachodzi bezpośredni związek przyczynowo – skutkowy, potwierdzony przez lekarza orzecznika wskazanego przez Wykonawcę.</w:t>
      </w:r>
    </w:p>
    <w:p w:rsidR="00DB6D35" w:rsidRPr="00591121" w:rsidRDefault="00DB6D35" w:rsidP="00877B2B">
      <w:pPr>
        <w:pStyle w:val="Tekstpodstawowy2"/>
        <w:autoSpaceDE w:val="0"/>
        <w:spacing w:before="120" w:line="312" w:lineRule="auto"/>
        <w:ind w:left="993"/>
        <w:rPr>
          <w:rFonts w:eastAsiaTheme="minorHAnsi"/>
          <w:sz w:val="20"/>
          <w:szCs w:val="20"/>
        </w:rPr>
      </w:pPr>
      <w:r w:rsidRPr="00591121">
        <w:rPr>
          <w:rFonts w:eastAsiaTheme="minorHAnsi"/>
          <w:sz w:val="20"/>
          <w:szCs w:val="20"/>
        </w:rPr>
        <w:t>Wykonawca uzna swoj</w:t>
      </w:r>
      <w:r w:rsidR="001424F7">
        <w:rPr>
          <w:rFonts w:eastAsiaTheme="minorHAnsi"/>
          <w:sz w:val="20"/>
          <w:szCs w:val="20"/>
        </w:rPr>
        <w:t>ą</w:t>
      </w:r>
      <w:r w:rsidRPr="00591121">
        <w:rPr>
          <w:rFonts w:eastAsiaTheme="minorHAnsi"/>
          <w:sz w:val="20"/>
          <w:szCs w:val="20"/>
        </w:rPr>
        <w:t xml:space="preserve"> odpowiedzialność z tytułu zdiagnozowania w tracie ochrony ubezpieczeniowej każdej z wymienionych jednostek chorobowych</w:t>
      </w:r>
      <w:r w:rsidR="00475C07" w:rsidRPr="00591121">
        <w:rPr>
          <w:rFonts w:eastAsiaTheme="minorHAnsi"/>
          <w:sz w:val="20"/>
          <w:szCs w:val="20"/>
        </w:rPr>
        <w:t>.</w:t>
      </w:r>
    </w:p>
    <w:p w:rsidR="00877B2B" w:rsidRPr="00591121" w:rsidRDefault="005B075A" w:rsidP="005B075A">
      <w:pPr>
        <w:pStyle w:val="Akapitzlist"/>
        <w:numPr>
          <w:ilvl w:val="2"/>
          <w:numId w:val="6"/>
        </w:numPr>
        <w:spacing w:before="120" w:after="120" w:line="312" w:lineRule="auto"/>
        <w:jc w:val="both"/>
        <w:rPr>
          <w:rFonts w:ascii="Times New Roman" w:hAnsi="Times New Roman" w:cs="Times New Roman"/>
          <w:szCs w:val="20"/>
        </w:rPr>
      </w:pPr>
      <w:r w:rsidRPr="00591121">
        <w:rPr>
          <w:rFonts w:ascii="Times New Roman" w:hAnsi="Times New Roman" w:cs="Times New Roman"/>
          <w:b/>
          <w:bCs/>
          <w:szCs w:val="20"/>
        </w:rPr>
        <w:t>Świadczenie po pobycie w szpitalu</w:t>
      </w:r>
      <w:r w:rsidR="00877B2B" w:rsidRPr="00591121">
        <w:rPr>
          <w:rFonts w:ascii="Times New Roman" w:hAnsi="Times New Roman" w:cs="Times New Roman"/>
          <w:szCs w:val="20"/>
        </w:rPr>
        <w:t xml:space="preserve"> – pobyt Ubezpieczonego na zwolnieniu lekarskim, następujący bezpośrednio po pobycie w Szpitalu, które wystawione zostało przez Szpital, </w:t>
      </w:r>
      <w:r w:rsidR="00877B2B" w:rsidRPr="00591121">
        <w:rPr>
          <w:rFonts w:ascii="Times New Roman" w:hAnsi="Times New Roman" w:cs="Times New Roman"/>
          <w:szCs w:val="20"/>
        </w:rPr>
        <w:br/>
      </w:r>
      <w:r w:rsidR="00877B2B" w:rsidRPr="00591121">
        <w:rPr>
          <w:rFonts w:ascii="Times New Roman" w:hAnsi="Times New Roman" w:cs="Times New Roman"/>
          <w:szCs w:val="20"/>
        </w:rPr>
        <w:lastRenderedPageBreak/>
        <w:t xml:space="preserve">w którym Ubezpieczony był hospitalizowany w następstwie choroby lub nieszczęśliwego wypadku. Świadczenie należne jest Ubezpieczonemu, jeżeli pobyt Ubezpieczonego </w:t>
      </w:r>
      <w:r w:rsidR="00877B2B" w:rsidRPr="00591121">
        <w:rPr>
          <w:rFonts w:ascii="Times New Roman" w:hAnsi="Times New Roman" w:cs="Times New Roman"/>
          <w:szCs w:val="20"/>
        </w:rPr>
        <w:br/>
        <w:t xml:space="preserve">w Szpitalu trwał nieprzerwanie minimum 10 dni (każdy rozpoczęty dzień pobytu w szpitalu uznaje się za pełny). Świadczenie wypłacane jest za każdy dzień rekonwalescencji (zwolnienia lekarskiego), maksymalnie za okres 30 dni z tytułu jednej rekonwalescencji, nie więcej jednak niż za 90 dni w każdym </w:t>
      </w:r>
      <w:r w:rsidR="003020C4" w:rsidRPr="00591121">
        <w:rPr>
          <w:rFonts w:ascii="Times New Roman" w:hAnsi="Times New Roman" w:cs="Times New Roman"/>
          <w:szCs w:val="20"/>
        </w:rPr>
        <w:t>r</w:t>
      </w:r>
      <w:r w:rsidR="00877B2B" w:rsidRPr="00591121">
        <w:rPr>
          <w:rFonts w:ascii="Times New Roman" w:hAnsi="Times New Roman" w:cs="Times New Roman"/>
          <w:szCs w:val="20"/>
        </w:rPr>
        <w:t>oku ubezpieczenia, niezależnie od liczby pobytów w Szpitalu będących podstawą przyznania świadczenia z tytułu rekonwalescencji.</w:t>
      </w:r>
      <w:r w:rsidR="00877B2B" w:rsidRPr="00591121">
        <w:rPr>
          <w:rFonts w:ascii="Times New Roman" w:hAnsi="Times New Roman" w:cs="Times New Roman"/>
          <w:color w:val="000000" w:themeColor="text1"/>
          <w:szCs w:val="20"/>
        </w:rPr>
        <w:t xml:space="preserve"> </w:t>
      </w:r>
    </w:p>
    <w:p w:rsidR="008B3C0A"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szCs w:val="20"/>
        </w:rPr>
        <w:t xml:space="preserve">Rodzic </w:t>
      </w:r>
      <w:r w:rsidRPr="00591121">
        <w:rPr>
          <w:rFonts w:ascii="Times New Roman" w:hAnsi="Times New Roman" w:cs="Times New Roman"/>
          <w:szCs w:val="20"/>
        </w:rPr>
        <w:t>– ojciec lub matka Ubezpieczonego lub współmałżonka</w:t>
      </w:r>
      <w:r w:rsidR="008B3C0A" w:rsidRPr="00591121">
        <w:rPr>
          <w:rFonts w:ascii="Times New Roman" w:hAnsi="Times New Roman" w:cs="Times New Roman"/>
          <w:szCs w:val="20"/>
        </w:rPr>
        <w:t>/partnera</w:t>
      </w:r>
      <w:r w:rsidRPr="00591121">
        <w:rPr>
          <w:rFonts w:ascii="Times New Roman" w:hAnsi="Times New Roman" w:cs="Times New Roman"/>
          <w:szCs w:val="20"/>
        </w:rPr>
        <w:t xml:space="preserve">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 xml:space="preserve">oraz macocha lub ojczym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8B3C0A" w:rsidRPr="00591121">
        <w:rPr>
          <w:rFonts w:ascii="Times New Roman" w:hAnsi="Times New Roman" w:cs="Times New Roman"/>
          <w:szCs w:val="20"/>
        </w:rPr>
        <w:t>/partnera</w:t>
      </w:r>
      <w:r w:rsidRPr="00591121">
        <w:rPr>
          <w:rFonts w:ascii="Times New Roman" w:hAnsi="Times New Roman" w:cs="Times New Roman"/>
          <w:szCs w:val="20"/>
        </w:rPr>
        <w:t xml:space="preserve">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 xml:space="preserve">bądź osoba, która dokonała częściowego lub pełnego przysposobienia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8B3C0A" w:rsidRPr="00591121">
        <w:rPr>
          <w:rFonts w:ascii="Times New Roman" w:hAnsi="Times New Roman" w:cs="Times New Roman"/>
          <w:szCs w:val="20"/>
        </w:rPr>
        <w:t>/partnera</w:t>
      </w:r>
      <w:r w:rsidR="00F636E2" w:rsidRPr="00591121">
        <w:rPr>
          <w:rFonts w:ascii="Times New Roman" w:hAnsi="Times New Roman" w:cs="Times New Roman"/>
          <w:szCs w:val="20"/>
        </w:rPr>
        <w:t xml:space="preserve"> ubezpieczonego</w:t>
      </w:r>
      <w:r w:rsidRPr="00591121">
        <w:rPr>
          <w:rFonts w:ascii="Times New Roman" w:hAnsi="Times New Roman" w:cs="Times New Roman"/>
          <w:szCs w:val="20"/>
        </w:rPr>
        <w:t xml:space="preserve">. </w:t>
      </w:r>
    </w:p>
    <w:p w:rsidR="00877B2B" w:rsidRPr="00591121" w:rsidRDefault="00877B2B" w:rsidP="008B3C0A">
      <w:pPr>
        <w:pStyle w:val="Akapitzlist"/>
        <w:spacing w:before="120" w:after="120" w:line="312" w:lineRule="auto"/>
        <w:ind w:left="1224"/>
        <w:contextualSpacing w:val="0"/>
        <w:jc w:val="both"/>
        <w:rPr>
          <w:rFonts w:ascii="Times New Roman" w:hAnsi="Times New Roman" w:cs="Times New Roman"/>
          <w:szCs w:val="20"/>
        </w:rPr>
      </w:pPr>
      <w:r w:rsidRPr="00591121">
        <w:rPr>
          <w:rFonts w:ascii="Times New Roman" w:hAnsi="Times New Roman" w:cs="Times New Roman"/>
          <w:szCs w:val="20"/>
        </w:rPr>
        <w:t xml:space="preserve">Przez ojczyma i macochę rozumie się osobę, nie będącą biologicznym rodzicem </w:t>
      </w:r>
      <w:r w:rsidR="00036F8D"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036F8D" w:rsidRPr="00591121">
        <w:rPr>
          <w:rFonts w:ascii="Times New Roman" w:hAnsi="Times New Roman" w:cs="Times New Roman"/>
          <w:szCs w:val="20"/>
        </w:rPr>
        <w:t>/partnera ubezpieczonego</w:t>
      </w:r>
      <w:r w:rsidRPr="00591121">
        <w:rPr>
          <w:rFonts w:ascii="Times New Roman" w:hAnsi="Times New Roman" w:cs="Times New Roman"/>
          <w:szCs w:val="20"/>
        </w:rPr>
        <w:t xml:space="preserve">, która w dniu zgonu pozostawała w związku małżeńskim z odpowiednio naturalną matką lub naturalnym ojcem </w:t>
      </w:r>
      <w:r w:rsidR="00036F8D"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036F8D" w:rsidRPr="00591121">
        <w:rPr>
          <w:rFonts w:ascii="Times New Roman" w:hAnsi="Times New Roman" w:cs="Times New Roman"/>
          <w:szCs w:val="20"/>
        </w:rPr>
        <w:t>/partnera ubezpieczonego</w:t>
      </w:r>
      <w:r w:rsidRPr="00591121">
        <w:rPr>
          <w:rFonts w:ascii="Times New Roman" w:hAnsi="Times New Roman" w:cs="Times New Roman"/>
          <w:szCs w:val="20"/>
        </w:rPr>
        <w:t xml:space="preserve"> lub wdowę/wdowca po naturalnej matce lub naturalnym ojcu, nie będącą biologicznym rodzicem </w:t>
      </w:r>
      <w:r w:rsidR="00036F8D"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036F8D" w:rsidRPr="00591121">
        <w:rPr>
          <w:rFonts w:ascii="Times New Roman" w:hAnsi="Times New Roman" w:cs="Times New Roman"/>
          <w:szCs w:val="20"/>
        </w:rPr>
        <w:t>/partnera ubezpieczonego</w:t>
      </w:r>
      <w:r w:rsidRPr="00591121">
        <w:rPr>
          <w:rFonts w:ascii="Times New Roman" w:hAnsi="Times New Roman" w:cs="Times New Roman"/>
          <w:szCs w:val="20"/>
        </w:rPr>
        <w:t xml:space="preserve">, o ile nie wstąpiła ponownie w związek małżeński. </w:t>
      </w:r>
    </w:p>
    <w:p w:rsidR="00877B2B" w:rsidRPr="00591121" w:rsidRDefault="00877B2B" w:rsidP="00877B2B">
      <w:pPr>
        <w:spacing w:before="60" w:after="60"/>
        <w:ind w:left="1276"/>
        <w:contextualSpacing/>
        <w:jc w:val="both"/>
        <w:rPr>
          <w:rFonts w:ascii="Times New Roman" w:eastAsia="Calibri" w:hAnsi="Times New Roman" w:cs="Times New Roman"/>
          <w:szCs w:val="20"/>
          <w:lang w:eastAsia="pl-PL"/>
        </w:rPr>
      </w:pPr>
      <w:r w:rsidRPr="00591121">
        <w:rPr>
          <w:rFonts w:ascii="Times New Roman" w:eastAsia="Calibri" w:hAnsi="Times New Roman" w:cs="Times New Roman"/>
          <w:szCs w:val="20"/>
          <w:lang w:eastAsia="pl-PL"/>
        </w:rPr>
        <w:t>Ubezpieczyciel wypłaca uprawnionemu świadczenie bez względu na wiek rodzica Ubezpieczonego lub rodzica małżonka</w:t>
      </w:r>
      <w:r w:rsidR="00036F8D"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Ubezpieczonego.</w:t>
      </w:r>
    </w:p>
    <w:p w:rsidR="00877B2B" w:rsidRPr="00591121" w:rsidRDefault="00877B2B" w:rsidP="00877B2B">
      <w:pPr>
        <w:spacing w:before="60" w:after="60"/>
        <w:ind w:left="1276"/>
        <w:contextualSpacing/>
        <w:jc w:val="both"/>
        <w:rPr>
          <w:rFonts w:ascii="Times New Roman" w:eastAsia="Calibri" w:hAnsi="Times New Roman" w:cs="Times New Roman"/>
          <w:szCs w:val="20"/>
          <w:lang w:eastAsia="pl-PL"/>
        </w:rPr>
      </w:pPr>
      <w:r w:rsidRPr="00591121">
        <w:rPr>
          <w:rFonts w:ascii="Times New Roman" w:eastAsia="Calibri" w:hAnsi="Times New Roman" w:cs="Times New Roman"/>
          <w:szCs w:val="20"/>
          <w:lang w:eastAsia="pl-PL"/>
        </w:rPr>
        <w:t>Ubezpieczyciel zobowiązany jest również do wypłaty świadczenia z tytułu zgonu rodziców lub zgonu rodziców współmałżonka</w:t>
      </w:r>
      <w:r w:rsidR="001F7EE4"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w sytuacji, gdy zgon rodzica współmałżonka</w:t>
      </w:r>
      <w:r w:rsidR="001F7EE4"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Ubezpieczonego nastąpił po śmierci współmałżonka</w:t>
      </w:r>
      <w:r w:rsidR="001F7EE4"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Ubezpieczonego pod warunkiem że Ubezpieczony nie zawarł kolejnego związku małżeńskiego, bądź nie zgłosił do ubezpieczenia nowego partnera życiowego.</w:t>
      </w:r>
    </w:p>
    <w:p w:rsidR="00877B2B" w:rsidRPr="00591121" w:rsidRDefault="00877B2B" w:rsidP="00877B2B">
      <w:pPr>
        <w:spacing w:before="60" w:after="60"/>
        <w:ind w:left="1276"/>
        <w:contextualSpacing/>
        <w:jc w:val="both"/>
        <w:rPr>
          <w:rFonts w:ascii="Times New Roman" w:eastAsia="Calibri" w:hAnsi="Times New Roman" w:cs="Times New Roman"/>
          <w:szCs w:val="20"/>
          <w:lang w:eastAsia="pl-PL"/>
        </w:rPr>
      </w:pPr>
      <w:r w:rsidRPr="00591121">
        <w:rPr>
          <w:rFonts w:ascii="Times New Roman" w:eastAsia="Calibri" w:hAnsi="Times New Roman" w:cs="Times New Roman"/>
          <w:szCs w:val="20"/>
          <w:lang w:eastAsia="pl-PL"/>
        </w:rPr>
        <w:t xml:space="preserve">W przypadku wskazania w Deklaracji przystąpienia partnera życiowego pracownika, ojciec lub matka / ojczym lub macocha bądź osoba, która dokonała przysposobienia partnera życiowego – traktowani są jak rodzice współmałżonka. </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Rok ubezpieczenia (rok polisowy)</w:t>
      </w:r>
      <w:r w:rsidRPr="00591121">
        <w:rPr>
          <w:rFonts w:ascii="Times New Roman" w:hAnsi="Times New Roman" w:cs="Times New Roman"/>
          <w:szCs w:val="20"/>
        </w:rPr>
        <w:t xml:space="preserve"> – okres liczony od dnia początku odpowiedzialności </w:t>
      </w:r>
      <w:r w:rsidRPr="00591121">
        <w:rPr>
          <w:rFonts w:ascii="Times New Roman" w:hAnsi="Times New Roman" w:cs="Times New Roman"/>
          <w:szCs w:val="20"/>
        </w:rPr>
        <w:br/>
        <w:t xml:space="preserve">z tytułu zawartej umowy ubezpieczenia do dnia poprzedzającego dzień rocznicy umowy ubezpieczenia oraz kolejne okresy pomiędzy rocznicami Umowy ubezpieczenia. </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color w:val="000000" w:themeColor="text1"/>
          <w:szCs w:val="20"/>
        </w:rPr>
      </w:pPr>
      <w:r w:rsidRPr="00591121">
        <w:rPr>
          <w:rFonts w:ascii="Times New Roman" w:hAnsi="Times New Roman" w:cs="Times New Roman"/>
          <w:b/>
          <w:bCs/>
          <w:color w:val="000000" w:themeColor="text1"/>
          <w:szCs w:val="20"/>
        </w:rPr>
        <w:t xml:space="preserve">Rocznica ubezpieczenia </w:t>
      </w:r>
      <w:r w:rsidRPr="00591121">
        <w:rPr>
          <w:rFonts w:ascii="Times New Roman" w:hAnsi="Times New Roman" w:cs="Times New Roman"/>
          <w:color w:val="000000" w:themeColor="text1"/>
          <w:szCs w:val="20"/>
        </w:rPr>
        <w:t>– dzień rozpoczynający drugi i każdy kolejny rok trwania ubezpieczenia, przy czym lata ubezpieczenia są to bezpośrednio po sobie następujące okresy rozpoczynające się odpowiednio w dniu zawarcia umowy ubezpieczenia oraz w przypadające w następnych latach kalendarzowych dni oznaczone tą samą datą dzienna.</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color w:val="000000" w:themeColor="text1"/>
          <w:szCs w:val="20"/>
        </w:rPr>
        <w:t>Szpital – publiczny lub niepubliczny zakład opieki zdrowotnej</w:t>
      </w:r>
      <w:r w:rsidRPr="00591121">
        <w:rPr>
          <w:rFonts w:ascii="Times New Roman" w:hAnsi="Times New Roman" w:cs="Times New Roman"/>
          <w:color w:val="000000" w:themeColor="text1"/>
          <w:szCs w:val="20"/>
        </w:rPr>
        <w:t xml:space="preserve"> udzielający świadczeń w formie leczenia stacjonarnego, zamkniętego. Szpitalem nie są: hospicja, prewentoria, sanatoria, uzdrowiska, zakłady leczenia uzależnień (niezależnie od ich rodzaju).</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nieszczęśliwego wypadku</w:t>
      </w:r>
      <w:r w:rsidRPr="00591121">
        <w:rPr>
          <w:rFonts w:ascii="Times New Roman" w:hAnsi="Times New Roman" w:cs="Times New Roman"/>
          <w:szCs w:val="20"/>
        </w:rPr>
        <w:t xml:space="preserve"> – zgon Ubezpieczonego, będący następstwem Nieszczęśliwego wypadku. Wykonawca nie może uzależnić wypłaty świadczenia od okresu czasu, jaki upłynął pomiędzy nieszczęśliwym wypadkiem, a śmiercią ubezpieczonego.</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lastRenderedPageBreak/>
        <w:t>Śmierć ubezpieczonego w wyniku wypadku komunikacyjnego</w:t>
      </w:r>
      <w:r w:rsidRPr="00591121">
        <w:rPr>
          <w:rFonts w:ascii="Times New Roman" w:hAnsi="Times New Roman" w:cs="Times New Roman"/>
          <w:szCs w:val="20"/>
        </w:rPr>
        <w:t xml:space="preserve"> – zgon Ubezpieczonego będący następstwem Wypadku komunikacyjnego. Wykonawca nie może uzależnić wypłaty świadczenia od okresu czasu, jaki upłynął pomiędzy nieszczęśliwym wypadkiem, a śmiercią ubezpieczonego.</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wypadku komunikacyjnego przy pracy</w:t>
      </w:r>
      <w:r w:rsidRPr="00591121">
        <w:rPr>
          <w:rFonts w:ascii="Times New Roman" w:hAnsi="Times New Roman" w:cs="Times New Roman"/>
          <w:szCs w:val="20"/>
        </w:rPr>
        <w:t xml:space="preserve"> – zgon Ubezpieczonego będący następstwem Wypadku komunikacyjnego przy pracy. Wykonawca nie może uzależnić wypłaty świadczenia od okresu czasu, jaki upłynął pomiędzy nieszczęśliwym wypadkiem, a śmiercią ubezpieczonego.</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wypadku przy pracy</w:t>
      </w:r>
      <w:r w:rsidRPr="00591121">
        <w:rPr>
          <w:rFonts w:ascii="Times New Roman" w:hAnsi="Times New Roman" w:cs="Times New Roman"/>
          <w:szCs w:val="20"/>
        </w:rPr>
        <w:t xml:space="preserve"> – zgon Ubezpieczonego będący następstwem Wypadku przy pracy. Wykonawca nie może uzależnić wypłaty świadczenia od okresu czasu, jaki upłynął pomiędzy nieszczęśliwym wypadkiem, a śmiercią ubezpieczonego.</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zawału serca lub udaru mózgu</w:t>
      </w:r>
      <w:r w:rsidRPr="00591121">
        <w:rPr>
          <w:rFonts w:ascii="Times New Roman" w:hAnsi="Times New Roman" w:cs="Times New Roman"/>
          <w:szCs w:val="20"/>
        </w:rPr>
        <w:t xml:space="preserve"> – zgon Ubezpieczonego będący następstwem Zawału serca lub Udaru mózgu. Świadczenie zostanie wypłacone niezależnie od tego czy choroby będące przyczyną Zawału serca lub Udaru mózgu były zdiagnozowane lub leczone przed datą objęcia danego ubezpieczonego ochroną z tytułu niniejszego ryzyka ubezpieczeniowego. Wykonawca nie może uzależnić wypłaty świadczenia od okresu czasu, jaki upłynął pomiędzy zawałem serca lub udarem mózgu, a śmiercią ubezpieczonego. </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 xml:space="preserve">Świadczenie </w:t>
      </w:r>
      <w:r w:rsidR="005F4F5F" w:rsidRPr="00591121">
        <w:rPr>
          <w:rFonts w:ascii="Times New Roman" w:hAnsi="Times New Roman" w:cs="Times New Roman"/>
          <w:b/>
          <w:bCs/>
          <w:szCs w:val="20"/>
        </w:rPr>
        <w:t>dla osoby upoważnionej</w:t>
      </w:r>
      <w:r w:rsidRPr="00591121">
        <w:rPr>
          <w:rFonts w:ascii="Times New Roman" w:hAnsi="Times New Roman" w:cs="Times New Roman"/>
          <w:szCs w:val="20"/>
        </w:rPr>
        <w:t xml:space="preserve"> – przyznawane w formie uprawnienia do bezgotówkowego odbioru produktów w aptece bądź w formie świadczenia pieniężnego do wysokości określonej w Umowie ubezpieczenia kwoty, po każdym pobycie Ubezpieczonego w szpitalu, za który Wykonawca wypłacił świadczenie z tytułu leczenia szpitalnego. Świadczenie należne jest maksymalnie trzy razy w każdym Roku ubezpieczenia. </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 xml:space="preserve">Trwały uszczerbek na zdrowiu w wyniku nieszczęśliwego wypadku </w:t>
      </w:r>
      <w:r w:rsidRPr="00591121">
        <w:rPr>
          <w:rFonts w:ascii="Times New Roman" w:hAnsi="Times New Roman" w:cs="Times New Roman"/>
          <w:szCs w:val="20"/>
        </w:rPr>
        <w:t xml:space="preserve">(który wystąpił </w:t>
      </w:r>
      <w:r w:rsidRPr="00591121">
        <w:rPr>
          <w:rFonts w:ascii="Times New Roman" w:hAnsi="Times New Roman" w:cs="Times New Roman"/>
          <w:szCs w:val="20"/>
        </w:rPr>
        <w:br/>
        <w:t>w okresie odpowiedzialności Wykonawcy) – każde naruszenie sprawności organizmu będące następstwem nieszczęśliwego wypadku, polegające na fizycznej utracie organu, narządu, układu lub trwałym uszkodzeniu ciała, upośledzeniu czynności organizmu lub narządu, lub ograniczeniu, upośledzeniu ich funkcji.</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Trwały uszczerbek na zdrowiu w wyniku Zawału serca lub Udaru mózgu</w:t>
      </w:r>
      <w:r w:rsidRPr="00591121">
        <w:rPr>
          <w:rFonts w:ascii="Times New Roman" w:hAnsi="Times New Roman" w:cs="Times New Roman"/>
          <w:szCs w:val="20"/>
        </w:rPr>
        <w:t xml:space="preserve">, (który wystąpił w okresie odpowiedzialności Wykonawcy) – trwałe zaburzenie czynności uszkodzonego układu, narządu, organu, powodujące jego trwałą dysfunkcję. Świadczenie zostanie wypłacone niezależnie od tego czy choroby będące przyczyną Zawału serca lub Udaru mózgu były zdiagnozowane lub leczone u Ubezpieczonego przed dniem początku odpowiedzialności Wykonawcy. </w:t>
      </w:r>
    </w:p>
    <w:p w:rsidR="00877B2B" w:rsidRPr="00591121" w:rsidRDefault="00877B2B" w:rsidP="00220921">
      <w:pPr>
        <w:pStyle w:val="Akapitzlist"/>
        <w:numPr>
          <w:ilvl w:val="2"/>
          <w:numId w:val="6"/>
        </w:numPr>
        <w:spacing w:before="120" w:after="120" w:line="276" w:lineRule="auto"/>
        <w:contextualSpacing w:val="0"/>
        <w:jc w:val="both"/>
        <w:rPr>
          <w:rFonts w:ascii="Times New Roman" w:hAnsi="Times New Roman" w:cs="Times New Roman"/>
          <w:szCs w:val="20"/>
        </w:rPr>
      </w:pPr>
      <w:r w:rsidRPr="00591121">
        <w:rPr>
          <w:rFonts w:ascii="Times New Roman" w:hAnsi="Times New Roman" w:cs="Times New Roman"/>
          <w:b/>
          <w:bCs/>
          <w:szCs w:val="20"/>
        </w:rPr>
        <w:t>Ubezpieczony</w:t>
      </w:r>
      <w:r w:rsidRPr="00591121">
        <w:rPr>
          <w:rFonts w:ascii="Times New Roman" w:hAnsi="Times New Roman" w:cs="Times New Roman"/>
          <w:szCs w:val="20"/>
        </w:rPr>
        <w:t xml:space="preserve"> </w:t>
      </w:r>
      <w:r w:rsidR="0023083A" w:rsidRPr="00591121">
        <w:rPr>
          <w:rFonts w:ascii="Times New Roman" w:hAnsi="Times New Roman" w:cs="Times New Roman"/>
          <w:szCs w:val="20"/>
        </w:rPr>
        <w:t xml:space="preserve"> (osoba ubezpieczona)</w:t>
      </w:r>
      <w:r w:rsidRPr="00591121">
        <w:rPr>
          <w:rFonts w:ascii="Times New Roman" w:hAnsi="Times New Roman" w:cs="Times New Roman"/>
          <w:szCs w:val="20"/>
        </w:rPr>
        <w:t>– osoba fizyczna, która przystąpiła do Umowy ubezpieczenia i jest:</w:t>
      </w:r>
    </w:p>
    <w:p w:rsidR="007E40BF" w:rsidRPr="00591121" w:rsidRDefault="00877B2B" w:rsidP="00220921">
      <w:pPr>
        <w:numPr>
          <w:ilvl w:val="0"/>
          <w:numId w:val="11"/>
        </w:numPr>
        <w:spacing w:before="120" w:after="120" w:line="276" w:lineRule="auto"/>
        <w:ind w:left="1276" w:hanging="218"/>
        <w:jc w:val="both"/>
        <w:rPr>
          <w:rFonts w:ascii="Times New Roman" w:hAnsi="Times New Roman" w:cs="Times New Roman"/>
          <w:szCs w:val="20"/>
        </w:rPr>
      </w:pPr>
      <w:r w:rsidRPr="00591121">
        <w:rPr>
          <w:rFonts w:ascii="Times New Roman" w:hAnsi="Times New Roman" w:cs="Times New Roman"/>
          <w:szCs w:val="20"/>
        </w:rPr>
        <w:t>pracownikiem –</w:t>
      </w:r>
      <w:r w:rsidRPr="00591121">
        <w:rPr>
          <w:rFonts w:ascii="Times New Roman" w:hAnsi="Times New Roman" w:cs="Times New Roman"/>
          <w:szCs w:val="20"/>
          <w:lang w:eastAsia="pl-PL"/>
        </w:rPr>
        <w:t xml:space="preserve"> osobą fizyczną zatrudnioną przez Ubezpieczającego </w:t>
      </w:r>
      <w:r w:rsidR="00AA3BC3" w:rsidRPr="00591121">
        <w:rPr>
          <w:rFonts w:ascii="Times New Roman" w:hAnsi="Times New Roman" w:cs="Times New Roman"/>
          <w:szCs w:val="20"/>
          <w:lang w:eastAsia="pl-PL"/>
        </w:rPr>
        <w:t xml:space="preserve">niezależnie od rodzaju </w:t>
      </w:r>
      <w:r w:rsidR="007E40BF" w:rsidRPr="00591121">
        <w:rPr>
          <w:rFonts w:ascii="Times New Roman" w:hAnsi="Times New Roman" w:cs="Times New Roman"/>
          <w:szCs w:val="20"/>
          <w:lang w:eastAsia="pl-PL"/>
        </w:rPr>
        <w:t>umowy,</w:t>
      </w:r>
    </w:p>
    <w:p w:rsidR="00877B2B" w:rsidRPr="00591121" w:rsidRDefault="007E40BF" w:rsidP="00220921">
      <w:pPr>
        <w:numPr>
          <w:ilvl w:val="0"/>
          <w:numId w:val="11"/>
        </w:numPr>
        <w:spacing w:before="120" w:after="120" w:line="276" w:lineRule="auto"/>
        <w:ind w:left="1276" w:hanging="218"/>
        <w:jc w:val="both"/>
        <w:rPr>
          <w:rFonts w:ascii="Times New Roman" w:hAnsi="Times New Roman" w:cs="Times New Roman"/>
          <w:szCs w:val="20"/>
        </w:rPr>
      </w:pPr>
      <w:r w:rsidRPr="00591121">
        <w:rPr>
          <w:rFonts w:ascii="Times New Roman" w:hAnsi="Times New Roman" w:cs="Times New Roman"/>
          <w:szCs w:val="20"/>
          <w:lang w:eastAsia="pl-PL"/>
        </w:rPr>
        <w:t xml:space="preserve">osobą zatrudnioną przez Ubezpieczającego </w:t>
      </w:r>
      <w:r w:rsidR="00AA3BC3" w:rsidRPr="00591121">
        <w:rPr>
          <w:rFonts w:ascii="Times New Roman" w:hAnsi="Times New Roman" w:cs="Times New Roman"/>
          <w:szCs w:val="20"/>
          <w:lang w:eastAsia="pl-PL"/>
        </w:rPr>
        <w:t xml:space="preserve"> </w:t>
      </w:r>
      <w:r w:rsidRPr="00591121">
        <w:rPr>
          <w:rFonts w:ascii="Times New Roman" w:hAnsi="Times New Roman" w:cs="Times New Roman"/>
          <w:szCs w:val="20"/>
          <w:lang w:eastAsia="pl-PL"/>
        </w:rPr>
        <w:t>na umowę cywilnoprawną</w:t>
      </w:r>
      <w:r w:rsidR="00642262" w:rsidRPr="00591121">
        <w:rPr>
          <w:rFonts w:ascii="Times New Roman" w:hAnsi="Times New Roman" w:cs="Times New Roman"/>
          <w:szCs w:val="20"/>
          <w:lang w:eastAsia="pl-PL"/>
        </w:rPr>
        <w:t>,</w:t>
      </w:r>
    </w:p>
    <w:p w:rsidR="00877B2B" w:rsidRPr="00591121" w:rsidRDefault="00877B2B" w:rsidP="00220921">
      <w:pPr>
        <w:numPr>
          <w:ilvl w:val="0"/>
          <w:numId w:val="11"/>
        </w:numPr>
        <w:spacing w:before="120" w:after="120" w:line="276" w:lineRule="auto"/>
        <w:ind w:left="1276" w:hanging="218"/>
        <w:jc w:val="both"/>
        <w:rPr>
          <w:rFonts w:ascii="Times New Roman" w:hAnsi="Times New Roman" w:cs="Times New Roman"/>
          <w:szCs w:val="20"/>
        </w:rPr>
      </w:pPr>
      <w:r w:rsidRPr="00591121">
        <w:rPr>
          <w:rFonts w:ascii="Times New Roman" w:hAnsi="Times New Roman" w:cs="Times New Roman"/>
          <w:szCs w:val="20"/>
        </w:rPr>
        <w:lastRenderedPageBreak/>
        <w:t>współmałżonkiem/ partnerem życiowym ubezpieczonego pracownika</w:t>
      </w:r>
      <w:r w:rsidR="006947C3" w:rsidRPr="00591121">
        <w:rPr>
          <w:rFonts w:ascii="Times New Roman" w:hAnsi="Times New Roman" w:cs="Times New Roman"/>
          <w:szCs w:val="20"/>
          <w:lang w:eastAsia="pl-PL"/>
        </w:rPr>
        <w:t xml:space="preserve"> lub osoby zatrudnionej przez Ubezpieczającego  na umowę cywilnoprawną</w:t>
      </w:r>
      <w:r w:rsidRPr="00591121">
        <w:rPr>
          <w:rFonts w:ascii="Times New Roman" w:hAnsi="Times New Roman" w:cs="Times New Roman"/>
          <w:szCs w:val="20"/>
        </w:rPr>
        <w:t xml:space="preserve">, albo </w:t>
      </w:r>
    </w:p>
    <w:p w:rsidR="00877B2B" w:rsidRPr="00591121" w:rsidRDefault="00877B2B" w:rsidP="00877B2B">
      <w:pPr>
        <w:numPr>
          <w:ilvl w:val="0"/>
          <w:numId w:val="11"/>
        </w:numPr>
        <w:spacing w:before="120" w:after="120" w:line="312" w:lineRule="auto"/>
        <w:ind w:left="1276" w:hanging="218"/>
        <w:jc w:val="both"/>
        <w:rPr>
          <w:rFonts w:ascii="Times New Roman" w:hAnsi="Times New Roman" w:cs="Times New Roman"/>
          <w:szCs w:val="20"/>
        </w:rPr>
      </w:pPr>
      <w:r w:rsidRPr="00591121">
        <w:rPr>
          <w:rFonts w:ascii="Times New Roman" w:hAnsi="Times New Roman" w:cs="Times New Roman"/>
          <w:szCs w:val="20"/>
        </w:rPr>
        <w:t>pełnoletnim dzieckiem ubezpieczonego pracownika</w:t>
      </w:r>
      <w:r w:rsidR="006947C3" w:rsidRPr="00591121">
        <w:rPr>
          <w:rFonts w:ascii="Times New Roman" w:hAnsi="Times New Roman" w:cs="Times New Roman"/>
          <w:szCs w:val="20"/>
          <w:lang w:eastAsia="pl-PL"/>
        </w:rPr>
        <w:t xml:space="preserve"> lub osoby zatrudnionej przez Ubezpieczającego  na umowę cywilnoprawną</w:t>
      </w:r>
      <w:r w:rsidRPr="00591121">
        <w:rPr>
          <w:rFonts w:ascii="Times New Roman" w:hAnsi="Times New Roman" w:cs="Times New Roman"/>
          <w:szCs w:val="20"/>
        </w:rPr>
        <w:t>.</w:t>
      </w:r>
    </w:p>
    <w:p w:rsidR="00015653" w:rsidRPr="00591121" w:rsidRDefault="00877B2B" w:rsidP="00015653">
      <w:pPr>
        <w:pStyle w:val="Akapitzlist"/>
        <w:numPr>
          <w:ilvl w:val="2"/>
          <w:numId w:val="6"/>
        </w:numPr>
        <w:spacing w:before="60" w:after="60" w:line="312" w:lineRule="auto"/>
        <w:ind w:left="1276" w:hanging="567"/>
        <w:contextualSpacing w:val="0"/>
        <w:jc w:val="both"/>
        <w:rPr>
          <w:rFonts w:ascii="Times New Roman" w:hAnsi="Times New Roman" w:cs="Times New Roman"/>
          <w:szCs w:val="20"/>
        </w:rPr>
      </w:pPr>
      <w:r w:rsidRPr="00591121">
        <w:rPr>
          <w:rFonts w:ascii="Times New Roman" w:hAnsi="Times New Roman" w:cs="Times New Roman"/>
          <w:b/>
          <w:bCs/>
          <w:szCs w:val="20"/>
        </w:rPr>
        <w:t xml:space="preserve">Udar </w:t>
      </w:r>
      <w:r w:rsidRPr="00591121">
        <w:rPr>
          <w:rFonts w:ascii="Times New Roman" w:hAnsi="Times New Roman" w:cs="Times New Roman"/>
          <w:szCs w:val="20"/>
        </w:rPr>
        <w:t>– nagłe ogniskowe lub uogólnione zaburzenie czynności mózgu, prowadzące do trwałych ubytków neurologicznych</w:t>
      </w:r>
      <w:r w:rsidR="000A2220" w:rsidRPr="00591121">
        <w:rPr>
          <w:rFonts w:ascii="Times New Roman" w:hAnsi="Times New Roman" w:cs="Times New Roman"/>
          <w:szCs w:val="20"/>
        </w:rPr>
        <w:t>.</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Urodzenie się dziecka</w:t>
      </w:r>
      <w:r w:rsidRPr="00591121">
        <w:rPr>
          <w:rFonts w:ascii="Times New Roman" w:hAnsi="Times New Roman" w:cs="Times New Roman"/>
          <w:szCs w:val="20"/>
        </w:rPr>
        <w:t xml:space="preserve"> – urodzenie się Ubezpieczonemu dziecka w okresie odpowiedzialności Wykonawcy. </w:t>
      </w:r>
      <w:r w:rsidRPr="00591121">
        <w:rPr>
          <w:rFonts w:ascii="Times New Roman" w:hAnsi="Times New Roman" w:cs="Times New Roman"/>
          <w:color w:val="000000" w:themeColor="text1"/>
          <w:szCs w:val="20"/>
        </w:rPr>
        <w:t>Za urodzenie dziecka uważa się także przysposobienie dziecka w okresie odpowiedzialności Wykonawcy. Za datę zajścia zdarzenia uważa się datę uprawomocnienia się postanowienia orzekającego o przysposobieniu dziecka przez Ubezpieczonego.</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Urodzenie się martwego dziecka</w:t>
      </w:r>
      <w:r w:rsidRPr="00591121">
        <w:rPr>
          <w:rFonts w:ascii="Times New Roman" w:hAnsi="Times New Roman" w:cs="Times New Roman"/>
          <w:szCs w:val="20"/>
        </w:rPr>
        <w:t xml:space="preserve"> – urodzenie martwego dziecka w okresie odpowiedzialności Wykonawcy, bez względu na tydzień trwania ciąży, pod warunkiem zarejestrowania faktu urodzenia. Fakt martwego urodzenia winien zostać potwierdzony wydaniem urzędowego dokumentu, zgodnie z obowiązującymi przepisami</w:t>
      </w:r>
      <w:r w:rsidRPr="00591121">
        <w:rPr>
          <w:rFonts w:ascii="Times New Roman" w:hAnsi="Times New Roman" w:cs="Times New Roman"/>
          <w:color w:val="000000" w:themeColor="text1"/>
          <w:szCs w:val="20"/>
        </w:rPr>
        <w:t>.</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Współmałżonek pracownika</w:t>
      </w:r>
      <w:r w:rsidRPr="00591121">
        <w:rPr>
          <w:rFonts w:ascii="Times New Roman" w:hAnsi="Times New Roman" w:cs="Times New Roman"/>
          <w:szCs w:val="20"/>
        </w:rPr>
        <w:t xml:space="preserve"> – osoba fizyczna pozostająca z pracownikiem w związku małżeńskim, w rozumieniu przepisów kodeksu rodzinnego i opiekuńczego</w:t>
      </w:r>
      <w:r w:rsidR="007958E4" w:rsidRPr="00591121">
        <w:rPr>
          <w:rFonts w:ascii="Times New Roman" w:hAnsi="Times New Roman" w:cs="Times New Roman"/>
          <w:szCs w:val="20"/>
        </w:rPr>
        <w:t xml:space="preserve">. </w:t>
      </w:r>
      <w:r w:rsidRPr="00591121">
        <w:rPr>
          <w:rFonts w:ascii="Times New Roman" w:hAnsi="Times New Roman" w:cs="Times New Roman"/>
          <w:szCs w:val="20"/>
        </w:rPr>
        <w:t>W przypadku, gdy Ubezpieczony pracownik wskaże w Deklaracji przystąpienia partnera życiowego Zamawiający wymaga, aby Wykonawca traktował go jako współmałżonka pracownika.</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Wypadek komunikacyjny</w:t>
      </w:r>
      <w:r w:rsidRPr="00591121">
        <w:rPr>
          <w:rFonts w:ascii="Times New Roman" w:hAnsi="Times New Roman" w:cs="Times New Roman"/>
          <w:szCs w:val="20"/>
        </w:rPr>
        <w:t xml:space="preserve"> – nieszczęśliwy wypadek, któremu uległ Ubezpieczony </w:t>
      </w:r>
      <w:r w:rsidRPr="00591121">
        <w:rPr>
          <w:rFonts w:ascii="Times New Roman" w:hAnsi="Times New Roman" w:cs="Times New Roman"/>
          <w:szCs w:val="20"/>
        </w:rPr>
        <w:br/>
        <w:t>w ruchu lądowym, powietrznym lub wodnym, jako: pasażer lub kierujący pojazdem silnikowym (w rozumieniu ustawy Prawo o ruchu drogowym), a także jako pasażer lub kierujący pojazdem szynowym (w tym: tramwajem i metrem), statkiem morskim (w tym promem morskim) lub pasażerskim statkiem powietrznym; rowerzysta oraz pieszy.</w:t>
      </w:r>
    </w:p>
    <w:p w:rsidR="00246AF2" w:rsidRPr="00591121" w:rsidRDefault="00877B2B" w:rsidP="00246AF2">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Wypadek komunikacyjny przy pracy</w:t>
      </w:r>
      <w:r w:rsidRPr="00591121">
        <w:rPr>
          <w:rFonts w:ascii="Times New Roman" w:hAnsi="Times New Roman" w:cs="Times New Roman"/>
          <w:szCs w:val="20"/>
        </w:rPr>
        <w:t xml:space="preserve"> – nieszczęśliwy wypadek, dla którego spełnione są łącznie definicję Wypadku przy pracy oraz Wypadku komunikacyjnego.</w:t>
      </w:r>
    </w:p>
    <w:p w:rsidR="00877B2B" w:rsidRPr="00591121" w:rsidRDefault="00877B2B" w:rsidP="00246AF2">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Wypadek przy pracy</w:t>
      </w:r>
      <w:r w:rsidRPr="00591121">
        <w:rPr>
          <w:rFonts w:ascii="Times New Roman" w:hAnsi="Times New Roman" w:cs="Times New Roman"/>
          <w:szCs w:val="20"/>
        </w:rPr>
        <w:t xml:space="preserve"> – </w:t>
      </w:r>
      <w:bookmarkStart w:id="3" w:name="_Hlk170735830"/>
      <w:r w:rsidRPr="00591121">
        <w:rPr>
          <w:rFonts w:ascii="Times New Roman" w:hAnsi="Times New Roman" w:cs="Times New Roman"/>
          <w:color w:val="000000" w:themeColor="text1"/>
          <w:szCs w:val="20"/>
        </w:rPr>
        <w:t xml:space="preserve">nieszczęśliwy wypadek, który </w:t>
      </w:r>
      <w:r w:rsidR="00FC69A1" w:rsidRPr="00591121">
        <w:rPr>
          <w:rFonts w:ascii="Times New Roman" w:hAnsi="Times New Roman" w:cs="Times New Roman"/>
          <w:color w:val="000000" w:themeColor="text1"/>
          <w:szCs w:val="20"/>
        </w:rPr>
        <w:t>uległ Ubezpieczony podczas lub w związku z wyko</w:t>
      </w:r>
      <w:r w:rsidR="00F056AB" w:rsidRPr="00591121">
        <w:rPr>
          <w:rFonts w:ascii="Times New Roman" w:hAnsi="Times New Roman" w:cs="Times New Roman"/>
          <w:color w:val="000000" w:themeColor="text1"/>
          <w:szCs w:val="20"/>
        </w:rPr>
        <w:t>nywaniem</w:t>
      </w:r>
      <w:r w:rsidR="00FC69A1" w:rsidRPr="00591121">
        <w:rPr>
          <w:rFonts w:ascii="Times New Roman" w:hAnsi="Times New Roman" w:cs="Times New Roman"/>
          <w:color w:val="000000" w:themeColor="text1"/>
          <w:szCs w:val="20"/>
        </w:rPr>
        <w:t xml:space="preserve"> przez </w:t>
      </w:r>
      <w:r w:rsidR="00DD233F" w:rsidRPr="00591121">
        <w:rPr>
          <w:rFonts w:ascii="Times New Roman" w:hAnsi="Times New Roman" w:cs="Times New Roman"/>
          <w:color w:val="000000" w:themeColor="text1"/>
          <w:szCs w:val="20"/>
        </w:rPr>
        <w:t>Ubezpieczonego</w:t>
      </w:r>
      <w:r w:rsidR="00FC69A1" w:rsidRPr="00591121">
        <w:rPr>
          <w:rFonts w:ascii="Times New Roman" w:hAnsi="Times New Roman" w:cs="Times New Roman"/>
          <w:color w:val="000000" w:themeColor="text1"/>
          <w:szCs w:val="20"/>
        </w:rPr>
        <w:t xml:space="preserve"> czynności albo poleceń przełożonych w ramach istniejącego  stosunku pracy</w:t>
      </w:r>
      <w:r w:rsidR="00246AF2" w:rsidRPr="00591121">
        <w:rPr>
          <w:rFonts w:ascii="Times New Roman" w:hAnsi="Times New Roman" w:cs="Times New Roman"/>
          <w:color w:val="000000" w:themeColor="text1"/>
          <w:szCs w:val="20"/>
        </w:rPr>
        <w:t xml:space="preserve"> albo stosunku </w:t>
      </w:r>
      <w:r w:rsidR="00DD233F" w:rsidRPr="00591121">
        <w:rPr>
          <w:rFonts w:ascii="Times New Roman" w:hAnsi="Times New Roman" w:cs="Times New Roman"/>
          <w:color w:val="000000" w:themeColor="text1"/>
          <w:szCs w:val="20"/>
        </w:rPr>
        <w:t>cywilnoprawnego</w:t>
      </w:r>
      <w:r w:rsidR="00FC69A1" w:rsidRPr="00591121">
        <w:rPr>
          <w:rFonts w:ascii="Times New Roman" w:hAnsi="Times New Roman" w:cs="Times New Roman"/>
          <w:color w:val="000000" w:themeColor="text1"/>
          <w:szCs w:val="20"/>
        </w:rPr>
        <w:t>, w ramach którego opłacane są składki na ubezpieczenia wypadkowe w rozumieniu przepisów o systemie ubezpieczeń.</w:t>
      </w:r>
    </w:p>
    <w:bookmarkEnd w:id="3"/>
    <w:p w:rsidR="00246AF2" w:rsidRPr="00591121" w:rsidRDefault="00877B2B" w:rsidP="00246AF2">
      <w:pPr>
        <w:spacing w:before="60" w:after="60"/>
        <w:ind w:left="1224"/>
        <w:contextualSpacing/>
        <w:jc w:val="both"/>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Wypadek przy pracy musi być potwierdzony protokołem BHP lub stosowną dokumentacja organu uprawnionego do potwierdzenia charakteru wypadku.</w:t>
      </w:r>
    </w:p>
    <w:p w:rsidR="00F332E9" w:rsidRPr="00591121" w:rsidRDefault="00F056AB" w:rsidP="00984BA6">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iCs/>
          <w:szCs w:val="20"/>
        </w:rPr>
        <w:t>Wypadek w drodze do lub z pracy</w:t>
      </w:r>
      <w:r w:rsidRPr="00591121">
        <w:rPr>
          <w:rFonts w:ascii="Times New Roman" w:hAnsi="Times New Roman" w:cs="Times New Roman"/>
          <w:iCs/>
          <w:szCs w:val="20"/>
        </w:rPr>
        <w:t xml:space="preserve"> </w:t>
      </w:r>
      <w:r w:rsidR="00F332E9" w:rsidRPr="00591121">
        <w:rPr>
          <w:rFonts w:ascii="Times New Roman" w:hAnsi="Times New Roman" w:cs="Times New Roman"/>
          <w:iCs/>
          <w:szCs w:val="20"/>
        </w:rPr>
        <w:t xml:space="preserve">– </w:t>
      </w:r>
      <w:r w:rsidR="00F332E9" w:rsidRPr="00591121">
        <w:rPr>
          <w:rStyle w:val="hgkelc"/>
          <w:rFonts w:ascii="Times New Roman" w:hAnsi="Times New Roman" w:cs="Times New Roman"/>
          <w:szCs w:val="20"/>
        </w:rPr>
        <w:t>nagłe zdarzenie, które zostało wywołane przez przyczynę zewnętrzną i nastąpiło w drodze do lub z miejsca wykonywania zatrudnienia.</w:t>
      </w:r>
    </w:p>
    <w:p w:rsidR="00246AF2" w:rsidRPr="00591121" w:rsidRDefault="00877B2B" w:rsidP="00431029">
      <w:pPr>
        <w:pStyle w:val="Akapitzlist"/>
        <w:numPr>
          <w:ilvl w:val="2"/>
          <w:numId w:val="6"/>
        </w:numPr>
        <w:spacing w:before="120" w:after="120" w:line="312" w:lineRule="auto"/>
        <w:contextualSpacing w:val="0"/>
        <w:jc w:val="both"/>
        <w:rPr>
          <w:rFonts w:ascii="Times New Roman" w:hAnsi="Times New Roman" w:cs="Times New Roman"/>
          <w:iCs/>
          <w:szCs w:val="20"/>
        </w:rPr>
      </w:pPr>
      <w:r w:rsidRPr="00591121">
        <w:rPr>
          <w:rFonts w:ascii="Times New Roman" w:hAnsi="Times New Roman" w:cs="Times New Roman"/>
          <w:b/>
          <w:bCs/>
          <w:szCs w:val="20"/>
        </w:rPr>
        <w:t>Zawał serca</w:t>
      </w:r>
      <w:r w:rsidRPr="00591121">
        <w:rPr>
          <w:rFonts w:ascii="Times New Roman" w:hAnsi="Times New Roman" w:cs="Times New Roman"/>
          <w:szCs w:val="20"/>
        </w:rPr>
        <w:t xml:space="preserve"> –</w:t>
      </w:r>
      <w:r w:rsidR="003966E6">
        <w:rPr>
          <w:rFonts w:ascii="Times New Roman" w:hAnsi="Times New Roman" w:cs="Times New Roman"/>
          <w:szCs w:val="20"/>
        </w:rPr>
        <w:t xml:space="preserve"> </w:t>
      </w:r>
      <w:r w:rsidR="00FC69A1" w:rsidRPr="00591121">
        <w:rPr>
          <w:rFonts w:ascii="Times New Roman" w:hAnsi="Times New Roman" w:cs="Times New Roman"/>
          <w:color w:val="000000" w:themeColor="text1"/>
          <w:szCs w:val="20"/>
        </w:rPr>
        <w:t xml:space="preserve">nagłe zmniejszenie dopływu krwi do części mięśnia sercowego, </w:t>
      </w:r>
      <w:r w:rsidR="00246AF2" w:rsidRPr="00591121">
        <w:rPr>
          <w:rFonts w:ascii="Times New Roman" w:hAnsi="Times New Roman" w:cs="Times New Roman"/>
          <w:color w:val="000000" w:themeColor="text1"/>
          <w:szCs w:val="20"/>
        </w:rPr>
        <w:t xml:space="preserve">powodując martwicę tej części mięśnia sercowego. </w:t>
      </w:r>
    </w:p>
    <w:p w:rsidR="00877B2B" w:rsidRPr="00591121" w:rsidRDefault="00877B2B" w:rsidP="00431029">
      <w:pPr>
        <w:pStyle w:val="Akapitzlist"/>
        <w:numPr>
          <w:ilvl w:val="2"/>
          <w:numId w:val="6"/>
        </w:numPr>
        <w:spacing w:before="120" w:after="120" w:line="312" w:lineRule="auto"/>
        <w:contextualSpacing w:val="0"/>
        <w:jc w:val="both"/>
        <w:rPr>
          <w:rFonts w:ascii="Times New Roman" w:hAnsi="Times New Roman" w:cs="Times New Roman"/>
          <w:iCs/>
          <w:szCs w:val="20"/>
        </w:rPr>
      </w:pPr>
      <w:r w:rsidRPr="00591121">
        <w:rPr>
          <w:rFonts w:ascii="Times New Roman" w:hAnsi="Times New Roman" w:cs="Times New Roman"/>
          <w:szCs w:val="20"/>
        </w:rPr>
        <w:t xml:space="preserve">Pojęcia i zwroty nie zdefiniowane w pkt. </w:t>
      </w:r>
      <w:r w:rsidR="006622F7" w:rsidRPr="00591121">
        <w:rPr>
          <w:rFonts w:ascii="Times New Roman" w:hAnsi="Times New Roman" w:cs="Times New Roman"/>
          <w:szCs w:val="20"/>
        </w:rPr>
        <w:t>I</w:t>
      </w:r>
      <w:r w:rsidR="00793BF7">
        <w:rPr>
          <w:rFonts w:ascii="Times New Roman" w:hAnsi="Times New Roman" w:cs="Times New Roman"/>
          <w:szCs w:val="20"/>
        </w:rPr>
        <w:t>II</w:t>
      </w:r>
      <w:r w:rsidR="009E4583" w:rsidRPr="00591121">
        <w:rPr>
          <w:rFonts w:ascii="Times New Roman" w:hAnsi="Times New Roman" w:cs="Times New Roman"/>
          <w:szCs w:val="20"/>
        </w:rPr>
        <w:t xml:space="preserve"> </w:t>
      </w:r>
      <w:r w:rsidRPr="00591121">
        <w:rPr>
          <w:rFonts w:ascii="Times New Roman" w:hAnsi="Times New Roman" w:cs="Times New Roman"/>
          <w:szCs w:val="20"/>
        </w:rPr>
        <w:t xml:space="preserve"> powyżej rozumie się zgodnie z definicjami zawartymi w OWU Wykonawcy.</w:t>
      </w:r>
    </w:p>
    <w:p w:rsidR="009E4583" w:rsidRPr="00591121" w:rsidRDefault="009E4583" w:rsidP="00197485">
      <w:pPr>
        <w:pStyle w:val="Akapitzlist"/>
        <w:spacing w:before="120" w:after="120" w:line="312" w:lineRule="auto"/>
        <w:ind w:left="1224"/>
        <w:contextualSpacing w:val="0"/>
        <w:jc w:val="both"/>
        <w:rPr>
          <w:rFonts w:ascii="Times New Roman" w:hAnsi="Times New Roman" w:cs="Times New Roman"/>
          <w:iCs/>
          <w:color w:val="000000" w:themeColor="text1"/>
          <w:szCs w:val="20"/>
        </w:rPr>
      </w:pPr>
    </w:p>
    <w:p w:rsidR="009E4583" w:rsidRPr="00591121" w:rsidRDefault="00F81141" w:rsidP="00F81141">
      <w:pPr>
        <w:pStyle w:val="Akapitzlist"/>
        <w:spacing w:before="120" w:after="120" w:line="312" w:lineRule="auto"/>
        <w:jc w:val="both"/>
        <w:rPr>
          <w:rFonts w:ascii="Times New Roman" w:eastAsiaTheme="majorEastAsia" w:hAnsi="Times New Roman" w:cs="Times New Roman"/>
          <w:b/>
          <w:color w:val="000000" w:themeColor="text1"/>
          <w:szCs w:val="20"/>
        </w:rPr>
      </w:pPr>
      <w:r w:rsidRPr="00591121">
        <w:rPr>
          <w:rFonts w:ascii="Times New Roman" w:eastAsiaTheme="majorEastAsia" w:hAnsi="Times New Roman" w:cs="Times New Roman"/>
          <w:b/>
          <w:color w:val="000000" w:themeColor="text1"/>
          <w:szCs w:val="20"/>
        </w:rPr>
        <w:t xml:space="preserve">IV. </w:t>
      </w:r>
      <w:r w:rsidR="009E4583" w:rsidRPr="00591121">
        <w:rPr>
          <w:rFonts w:ascii="Times New Roman" w:eastAsiaTheme="majorEastAsia" w:hAnsi="Times New Roman" w:cs="Times New Roman"/>
          <w:b/>
          <w:color w:val="000000" w:themeColor="text1"/>
          <w:szCs w:val="20"/>
        </w:rPr>
        <w:t>INNE SZCZEGÓŁOWE OBLIGATORYJNE WARUNKI UBEZPIECZENIA</w:t>
      </w:r>
    </w:p>
    <w:p w:rsidR="009E4583" w:rsidRPr="00591121" w:rsidRDefault="009E4583" w:rsidP="009E4583">
      <w:pPr>
        <w:pStyle w:val="Akapitzlist"/>
        <w:spacing w:before="120" w:after="120" w:line="312" w:lineRule="auto"/>
        <w:jc w:val="both"/>
        <w:rPr>
          <w:rFonts w:ascii="Times New Roman" w:eastAsiaTheme="majorEastAsia" w:hAnsi="Times New Roman" w:cs="Times New Roman"/>
          <w:b/>
          <w:color w:val="000000" w:themeColor="text1"/>
          <w:szCs w:val="20"/>
        </w:rPr>
      </w:pPr>
    </w:p>
    <w:p w:rsidR="009E4583" w:rsidRPr="00591121" w:rsidRDefault="009E4583" w:rsidP="00F81141">
      <w:pPr>
        <w:pStyle w:val="Akapitzlist"/>
        <w:numPr>
          <w:ilvl w:val="0"/>
          <w:numId w:val="37"/>
        </w:numPr>
        <w:spacing w:before="120" w:after="120" w:line="312" w:lineRule="auto"/>
        <w:ind w:hanging="720"/>
        <w:rPr>
          <w:rFonts w:ascii="Times New Roman" w:eastAsiaTheme="majorEastAsia" w:hAnsi="Times New Roman" w:cs="Times New Roman"/>
          <w:b/>
          <w:color w:val="043E71"/>
          <w:szCs w:val="20"/>
        </w:rPr>
      </w:pPr>
      <w:r w:rsidRPr="00591121">
        <w:rPr>
          <w:rFonts w:ascii="Times New Roman" w:hAnsi="Times New Roman" w:cs="Times New Roman"/>
          <w:color w:val="000000" w:themeColor="text1"/>
          <w:szCs w:val="20"/>
        </w:rPr>
        <w:t>Całodobowa ochrona ubezpieczeniowa, obejmująca terytorium Rzeczypospolitej Polskiej</w:t>
      </w:r>
    </w:p>
    <w:p w:rsidR="009E4583" w:rsidRPr="00591121" w:rsidRDefault="009E4583" w:rsidP="00F81141">
      <w:pPr>
        <w:pStyle w:val="Akapitzlist"/>
        <w:numPr>
          <w:ilvl w:val="0"/>
          <w:numId w:val="37"/>
        </w:numPr>
        <w:spacing w:before="120" w:after="120" w:line="312" w:lineRule="auto"/>
        <w:ind w:hanging="720"/>
        <w:rPr>
          <w:rFonts w:ascii="Times New Roman" w:eastAsiaTheme="majorEastAsia" w:hAnsi="Times New Roman" w:cs="Times New Roman"/>
          <w:b/>
          <w:color w:val="043E71"/>
          <w:szCs w:val="20"/>
        </w:rPr>
      </w:pPr>
      <w:r w:rsidRPr="00591121">
        <w:rPr>
          <w:rFonts w:ascii="Times New Roman" w:hAnsi="Times New Roman" w:cs="Times New Roman"/>
          <w:szCs w:val="20"/>
        </w:rPr>
        <w:t>Ograniczenie w ochronie ubezpieczeniowej – karencje.</w:t>
      </w:r>
    </w:p>
    <w:p w:rsidR="009E4583" w:rsidRPr="00591121" w:rsidRDefault="009E4583" w:rsidP="00DD233F">
      <w:pPr>
        <w:pStyle w:val="Akapitzlist"/>
        <w:tabs>
          <w:tab w:val="left" w:pos="284"/>
        </w:tabs>
        <w:spacing w:before="120" w:after="120" w:line="312" w:lineRule="auto"/>
        <w:ind w:left="708"/>
        <w:jc w:val="both"/>
        <w:rPr>
          <w:rFonts w:ascii="Times New Roman" w:hAnsi="Times New Roman" w:cs="Times New Roman"/>
          <w:szCs w:val="20"/>
          <w:u w:val="single"/>
        </w:rPr>
      </w:pPr>
      <w:r w:rsidRPr="00591121">
        <w:rPr>
          <w:rFonts w:ascii="Times New Roman" w:hAnsi="Times New Roman" w:cs="Times New Roman"/>
          <w:szCs w:val="20"/>
          <w:u w:val="single"/>
        </w:rPr>
        <w:t>Wskazane w OWU Wykonawcy okresy karencji w odniesieniu do ryzyk objętych ochroną ubezpieczeniową w ramach Umowy ubezpieczenia nie mają zastosowania w stosunku do:</w:t>
      </w:r>
    </w:p>
    <w:p w:rsidR="009E4583"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Ubezpieczonych</w:t>
      </w:r>
      <w:r w:rsidR="004C123C" w:rsidRPr="00591121">
        <w:rPr>
          <w:rFonts w:ascii="Times New Roman" w:hAnsi="Times New Roman" w:cs="Times New Roman"/>
          <w:szCs w:val="20"/>
        </w:rPr>
        <w:t xml:space="preserve"> </w:t>
      </w:r>
      <w:r w:rsidRPr="00591121">
        <w:rPr>
          <w:rFonts w:ascii="Times New Roman" w:hAnsi="Times New Roman" w:cs="Times New Roman"/>
          <w:szCs w:val="20"/>
        </w:rPr>
        <w:t>– niezależnie do faktu czy byli objęci ochroną ubezpieczeniową w ramach dotychczasowej umowy ubezpieczenia grupowego na życie u Zamawiającego, którzy przystąpią do Umowy ubezpieczenia w okresie 3 miesięcy od daty wskazanej w nowo zawieranej Umowie ubezpieczenia, jako początek odpowiedzialności Wykonawcy.</w:t>
      </w:r>
    </w:p>
    <w:p w:rsidR="00197485"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 xml:space="preserve">Ubezpieczonych, którzy przystąpią do Umowy ubezpieczenia w okresie 3 miesięcy licząc od daty powstania stosunku prawnego łączącego pracownika z Zamawiającym. </w:t>
      </w:r>
    </w:p>
    <w:p w:rsidR="00197485"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Ubezpieczonych (będących współmałżonkami pracowników</w:t>
      </w:r>
      <w:r w:rsidR="00B42F3D"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xml:space="preserve">), którzy przystąpią do umowy ubezpieczenia po dniu początku odpowiedzialności Wykonawcy, ale przed upływem 3 miesięcy licząc od daty zawarcia związku małżeńskiego z pracownikiem. </w:t>
      </w:r>
    </w:p>
    <w:p w:rsidR="00197485"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Ubezpieczonych (będących: pełnoletnimi dziećmi pracownika</w:t>
      </w:r>
      <w:r w:rsidR="00B42F3D"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 jeżeli osoby te ukończą 18 rok życia i przystąpią do Umowy ubezpieczenia po dniu początku odpowiedzialności Wykonawcy, ale przed upływem 3 miesięcy licząc od daty ukończenia 18 roku życia.</w:t>
      </w:r>
    </w:p>
    <w:p w:rsidR="00DD233F"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 xml:space="preserve">Ubezpieczonego zmieniającego </w:t>
      </w:r>
      <w:r w:rsidR="00DD233F" w:rsidRPr="00591121">
        <w:rPr>
          <w:rFonts w:ascii="Times New Roman" w:hAnsi="Times New Roman" w:cs="Times New Roman"/>
          <w:szCs w:val="20"/>
        </w:rPr>
        <w:t xml:space="preserve">w każdej chwili </w:t>
      </w:r>
      <w:r w:rsidRPr="00591121">
        <w:rPr>
          <w:rFonts w:ascii="Times New Roman" w:hAnsi="Times New Roman" w:cs="Times New Roman"/>
          <w:szCs w:val="20"/>
        </w:rPr>
        <w:t>wariant ubezpieczenia</w:t>
      </w:r>
      <w:r w:rsidR="00716FE2" w:rsidRPr="00591121">
        <w:rPr>
          <w:rFonts w:ascii="Times New Roman" w:hAnsi="Times New Roman" w:cs="Times New Roman"/>
          <w:szCs w:val="20"/>
        </w:rPr>
        <w:t>.</w:t>
      </w:r>
    </w:p>
    <w:p w:rsidR="00716FE2" w:rsidRPr="00591121" w:rsidRDefault="00716FE2" w:rsidP="00716FE2">
      <w:pPr>
        <w:pStyle w:val="Akapitzlist"/>
        <w:tabs>
          <w:tab w:val="left" w:pos="284"/>
        </w:tabs>
        <w:spacing w:before="120" w:after="120" w:line="312" w:lineRule="auto"/>
        <w:ind w:left="993"/>
        <w:jc w:val="both"/>
        <w:rPr>
          <w:rFonts w:ascii="Times New Roman" w:hAnsi="Times New Roman" w:cs="Times New Roman"/>
          <w:szCs w:val="20"/>
        </w:rPr>
      </w:pPr>
    </w:p>
    <w:p w:rsidR="009E4583" w:rsidRPr="00591121" w:rsidRDefault="009E4583" w:rsidP="00DC1B39">
      <w:pPr>
        <w:pStyle w:val="Akapitzlist"/>
        <w:numPr>
          <w:ilvl w:val="0"/>
          <w:numId w:val="37"/>
        </w:numPr>
        <w:tabs>
          <w:tab w:val="left" w:pos="284"/>
        </w:tabs>
        <w:spacing w:before="120" w:after="120" w:line="312" w:lineRule="auto"/>
        <w:ind w:hanging="720"/>
        <w:jc w:val="both"/>
        <w:rPr>
          <w:rFonts w:ascii="Times New Roman" w:hAnsi="Times New Roman" w:cs="Times New Roman"/>
          <w:b/>
          <w:bCs/>
          <w:szCs w:val="20"/>
        </w:rPr>
      </w:pPr>
      <w:r w:rsidRPr="00591121">
        <w:rPr>
          <w:rFonts w:ascii="Times New Roman" w:hAnsi="Times New Roman" w:cs="Times New Roman"/>
          <w:b/>
          <w:bCs/>
          <w:szCs w:val="20"/>
        </w:rPr>
        <w:t xml:space="preserve">Po upływie terminów oraz z zastrzeżeniem zapisów wskazanych w pkt. </w:t>
      </w:r>
      <w:r w:rsidR="00F137F8" w:rsidRPr="00591121">
        <w:rPr>
          <w:rFonts w:ascii="Times New Roman" w:hAnsi="Times New Roman" w:cs="Times New Roman"/>
          <w:b/>
          <w:bCs/>
          <w:szCs w:val="20"/>
        </w:rPr>
        <w:t>I</w:t>
      </w:r>
      <w:r w:rsidR="00197485" w:rsidRPr="00591121">
        <w:rPr>
          <w:rFonts w:ascii="Times New Roman" w:hAnsi="Times New Roman" w:cs="Times New Roman"/>
          <w:b/>
          <w:bCs/>
          <w:szCs w:val="20"/>
        </w:rPr>
        <w:t>V.2</w:t>
      </w:r>
      <w:r w:rsidRPr="00591121">
        <w:rPr>
          <w:rFonts w:ascii="Times New Roman" w:hAnsi="Times New Roman" w:cs="Times New Roman"/>
          <w:b/>
          <w:bCs/>
          <w:szCs w:val="20"/>
        </w:rPr>
        <w:t xml:space="preserve">. Zamawiający dopuszcza stosowanie przez Wykonawcę karencji przez okres: </w:t>
      </w:r>
    </w:p>
    <w:p w:rsidR="007F624F"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9 miesięcy dla następujących świadczeń: urodzenie się żywego dziecka Ubezpieczonemu,</w:t>
      </w:r>
    </w:p>
    <w:p w:rsidR="007F624F"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6 miesięcy dla następujących świadczeń: śmierć Ubezpieczonego, śmierć rodziców Ubezpieczonego lub rodziców współmałżonka / partnera życiowego, śmierć współmałżonka / partnera życiowego, śmierć dziecka, osierocenie dziecka, urodzenie się martwego dziecka Ubezpieczonemu, operacje chirurgiczne Ubezpieczonego,</w:t>
      </w:r>
    </w:p>
    <w:p w:rsidR="007F624F"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3 miesiące dla następujących świadczeń: poważne zachorowanie Ubezpieczonego, leczenie specjalistyczne Ubezpieczonego,</w:t>
      </w:r>
    </w:p>
    <w:p w:rsidR="009E4583"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1 miesiąc dla następujących świadczeń: pobyt w szpitalu Ubezpieczonego, świadczenia aptecznego.</w:t>
      </w:r>
    </w:p>
    <w:p w:rsidR="009E4583" w:rsidRPr="00591121" w:rsidRDefault="009E4583" w:rsidP="007F624F">
      <w:pPr>
        <w:spacing w:before="120" w:after="120" w:line="312" w:lineRule="auto"/>
        <w:ind w:firstLine="633"/>
        <w:jc w:val="both"/>
        <w:rPr>
          <w:rFonts w:ascii="Times New Roman" w:hAnsi="Times New Roman" w:cs="Times New Roman"/>
          <w:color w:val="000000" w:themeColor="text1"/>
          <w:szCs w:val="20"/>
        </w:rPr>
      </w:pPr>
      <w:r w:rsidRPr="00591121">
        <w:rPr>
          <w:rFonts w:ascii="Times New Roman" w:hAnsi="Times New Roman" w:cs="Times New Roman"/>
          <w:szCs w:val="20"/>
        </w:rPr>
        <w:t>Ograniczenia ochrony nie dotyczą zdarzeń powstałych wskutek nieszczęśliwego wypadku</w:t>
      </w:r>
      <w:r w:rsidRPr="00591121">
        <w:rPr>
          <w:rFonts w:ascii="Times New Roman" w:hAnsi="Times New Roman" w:cs="Times New Roman"/>
          <w:color w:val="000000" w:themeColor="text1"/>
          <w:szCs w:val="20"/>
        </w:rPr>
        <w:t xml:space="preserve">. </w:t>
      </w:r>
    </w:p>
    <w:p w:rsidR="009E4583" w:rsidRDefault="009E4583" w:rsidP="00DC1B39">
      <w:pPr>
        <w:pStyle w:val="Akapitzlist"/>
        <w:numPr>
          <w:ilvl w:val="0"/>
          <w:numId w:val="37"/>
        </w:numPr>
        <w:spacing w:before="120" w:after="120" w:line="312" w:lineRule="auto"/>
        <w:ind w:hanging="720"/>
        <w:jc w:val="both"/>
        <w:rPr>
          <w:rFonts w:ascii="Times New Roman" w:hAnsi="Times New Roman" w:cs="Times New Roman"/>
          <w:szCs w:val="20"/>
        </w:rPr>
      </w:pPr>
      <w:r w:rsidRPr="00591121">
        <w:rPr>
          <w:rFonts w:ascii="Times New Roman" w:hAnsi="Times New Roman" w:cs="Times New Roman"/>
          <w:szCs w:val="20"/>
        </w:rPr>
        <w:t>Wykonawca dopuści możliwość przystąpienia do ubezpieczenia także osobom przebywającym na zwolnieniach lekarskich, urlopach macierzyńskich lub ojcowskich, urlopach bezpłatnych pod warunkiem objęcia ochroną ubezpieczeniową w ramach poprzedniej umowy ubezpieczenia funkcjonującej u Zamawiającego.</w:t>
      </w:r>
    </w:p>
    <w:p w:rsidR="00272EEE" w:rsidRPr="00C646E0" w:rsidRDefault="00272EEE" w:rsidP="00DC1B39">
      <w:pPr>
        <w:pStyle w:val="Akapitzlist"/>
        <w:numPr>
          <w:ilvl w:val="0"/>
          <w:numId w:val="37"/>
        </w:numPr>
        <w:spacing w:before="120" w:after="120" w:line="312" w:lineRule="auto"/>
        <w:ind w:hanging="720"/>
        <w:jc w:val="both"/>
        <w:rPr>
          <w:rFonts w:ascii="Times New Roman" w:hAnsi="Times New Roman" w:cs="Times New Roman"/>
          <w:szCs w:val="20"/>
          <w:u w:val="single"/>
        </w:rPr>
      </w:pPr>
      <w:r w:rsidRPr="00C646E0">
        <w:rPr>
          <w:rFonts w:ascii="Times New Roman" w:hAnsi="Times New Roman" w:cs="Times New Roman"/>
          <w:szCs w:val="20"/>
          <w:u w:val="single"/>
        </w:rPr>
        <w:t>Indywidualna kontynuacja Ubezpieczenia Grupowego</w:t>
      </w:r>
    </w:p>
    <w:p w:rsidR="00AB16B7" w:rsidRPr="00C646E0" w:rsidRDefault="00AB16B7" w:rsidP="00272EEE">
      <w:pPr>
        <w:pStyle w:val="Akapitzlist"/>
        <w:spacing w:before="120" w:after="120" w:line="312" w:lineRule="auto"/>
        <w:ind w:left="1004"/>
        <w:jc w:val="both"/>
        <w:rPr>
          <w:rFonts w:ascii="Times New Roman" w:hAnsi="Times New Roman" w:cs="Times New Roman"/>
          <w:szCs w:val="20"/>
          <w:u w:val="single"/>
        </w:rPr>
      </w:pPr>
      <w:r w:rsidRPr="00C646E0">
        <w:rPr>
          <w:rFonts w:ascii="Times New Roman" w:hAnsi="Times New Roman" w:cs="Times New Roman"/>
          <w:szCs w:val="20"/>
          <w:u w:val="single"/>
        </w:rPr>
        <w:t xml:space="preserve">Zamawiający wymaga, aby oferta indywidualnej kontynuacji została przygotowana w 3 </w:t>
      </w:r>
      <w:r w:rsidR="00272EEE" w:rsidRPr="00C646E0">
        <w:rPr>
          <w:rFonts w:ascii="Times New Roman" w:hAnsi="Times New Roman" w:cs="Times New Roman"/>
          <w:szCs w:val="20"/>
          <w:u w:val="single"/>
        </w:rPr>
        <w:t xml:space="preserve">wariantach, na  takich samych </w:t>
      </w:r>
      <w:r w:rsidR="000D7DBC" w:rsidRPr="00C646E0">
        <w:rPr>
          <w:rFonts w:ascii="Times New Roman" w:hAnsi="Times New Roman" w:cs="Times New Roman"/>
          <w:szCs w:val="20"/>
          <w:u w:val="single"/>
        </w:rPr>
        <w:t xml:space="preserve">lub podobnych </w:t>
      </w:r>
      <w:r w:rsidR="00272EEE" w:rsidRPr="00C646E0">
        <w:rPr>
          <w:rFonts w:ascii="Times New Roman" w:hAnsi="Times New Roman" w:cs="Times New Roman"/>
          <w:szCs w:val="20"/>
          <w:u w:val="single"/>
        </w:rPr>
        <w:t xml:space="preserve">warunkach ubezpieczenia. </w:t>
      </w:r>
    </w:p>
    <w:p w:rsidR="003966E6" w:rsidRPr="00C646E0" w:rsidRDefault="00272EEE" w:rsidP="00272EEE">
      <w:pPr>
        <w:pStyle w:val="Akapitzlist"/>
        <w:spacing w:before="120" w:after="120" w:line="312" w:lineRule="auto"/>
        <w:ind w:left="1004"/>
        <w:jc w:val="both"/>
        <w:rPr>
          <w:rFonts w:ascii="Times New Roman" w:hAnsi="Times New Roman" w:cs="Times New Roman"/>
          <w:szCs w:val="20"/>
          <w:u w:val="single"/>
        </w:rPr>
      </w:pPr>
      <w:r w:rsidRPr="00C646E0">
        <w:rPr>
          <w:rFonts w:ascii="Times New Roman" w:hAnsi="Times New Roman" w:cs="Times New Roman"/>
          <w:szCs w:val="20"/>
          <w:u w:val="single"/>
        </w:rPr>
        <w:lastRenderedPageBreak/>
        <w:t xml:space="preserve">Umowa indywidualnej kontynuacji jest umową dożywotnią, może przystąpić </w:t>
      </w:r>
      <w:r w:rsidR="003966E6" w:rsidRPr="00C646E0">
        <w:rPr>
          <w:rFonts w:ascii="Times New Roman" w:hAnsi="Times New Roman" w:cs="Times New Roman"/>
          <w:szCs w:val="20"/>
          <w:u w:val="single"/>
        </w:rPr>
        <w:t>Ubezpieczony</w:t>
      </w:r>
      <w:r w:rsidRPr="00C646E0">
        <w:rPr>
          <w:rFonts w:ascii="Times New Roman" w:hAnsi="Times New Roman" w:cs="Times New Roman"/>
          <w:szCs w:val="20"/>
          <w:u w:val="single"/>
        </w:rPr>
        <w:t xml:space="preserve">, który był </w:t>
      </w:r>
      <w:r w:rsidR="003966E6" w:rsidRPr="00C646E0">
        <w:rPr>
          <w:rFonts w:ascii="Times New Roman" w:hAnsi="Times New Roman" w:cs="Times New Roman"/>
          <w:szCs w:val="20"/>
          <w:u w:val="single"/>
        </w:rPr>
        <w:t>objęty</w:t>
      </w:r>
      <w:r w:rsidRPr="00C646E0">
        <w:rPr>
          <w:rFonts w:ascii="Times New Roman" w:hAnsi="Times New Roman" w:cs="Times New Roman"/>
          <w:szCs w:val="20"/>
          <w:u w:val="single"/>
        </w:rPr>
        <w:t xml:space="preserve"> ochroną z tytułu </w:t>
      </w:r>
      <w:r w:rsidR="003966E6" w:rsidRPr="00C646E0">
        <w:rPr>
          <w:rFonts w:ascii="Times New Roman" w:hAnsi="Times New Roman" w:cs="Times New Roman"/>
          <w:szCs w:val="20"/>
          <w:u w:val="single"/>
        </w:rPr>
        <w:t>grupowego</w:t>
      </w:r>
      <w:r w:rsidRPr="00C646E0">
        <w:rPr>
          <w:rFonts w:ascii="Times New Roman" w:hAnsi="Times New Roman" w:cs="Times New Roman"/>
          <w:szCs w:val="20"/>
          <w:u w:val="single"/>
        </w:rPr>
        <w:t xml:space="preserve"> </w:t>
      </w:r>
      <w:r w:rsidR="003966E6" w:rsidRPr="00C646E0">
        <w:rPr>
          <w:rFonts w:ascii="Times New Roman" w:hAnsi="Times New Roman" w:cs="Times New Roman"/>
          <w:szCs w:val="20"/>
          <w:u w:val="single"/>
        </w:rPr>
        <w:t>ubezpieczenia</w:t>
      </w:r>
      <w:r w:rsidRPr="00C646E0">
        <w:rPr>
          <w:rFonts w:ascii="Times New Roman" w:hAnsi="Times New Roman" w:cs="Times New Roman"/>
          <w:szCs w:val="20"/>
          <w:u w:val="single"/>
        </w:rPr>
        <w:t xml:space="preserve"> na życie u Ubezpieczającego przez okres co najmniej 3 </w:t>
      </w:r>
      <w:r w:rsidR="003966E6" w:rsidRPr="00C646E0">
        <w:rPr>
          <w:rFonts w:ascii="Times New Roman" w:hAnsi="Times New Roman" w:cs="Times New Roman"/>
          <w:szCs w:val="20"/>
          <w:u w:val="single"/>
        </w:rPr>
        <w:t>miesięcy</w:t>
      </w:r>
    </w:p>
    <w:p w:rsidR="00272EEE" w:rsidRPr="00C646E0" w:rsidRDefault="003966E6" w:rsidP="00272EEE">
      <w:pPr>
        <w:pStyle w:val="Akapitzlist"/>
        <w:spacing w:before="120" w:after="120" w:line="312" w:lineRule="auto"/>
        <w:ind w:left="1004"/>
        <w:jc w:val="both"/>
        <w:rPr>
          <w:rFonts w:ascii="Times New Roman" w:hAnsi="Times New Roman" w:cs="Times New Roman"/>
          <w:szCs w:val="20"/>
          <w:u w:val="single"/>
        </w:rPr>
      </w:pPr>
      <w:r w:rsidRPr="00C646E0">
        <w:rPr>
          <w:rFonts w:ascii="Times New Roman" w:hAnsi="Times New Roman" w:cs="Times New Roman"/>
          <w:szCs w:val="20"/>
          <w:u w:val="single"/>
        </w:rPr>
        <w:t>Uprawnionymi do skorzystania z bezterminowej (dożywotniej) indywidualnej kontynuacji ubezpieczenia na życie, na warunkach określonych przez Zamawiającego</w:t>
      </w:r>
      <w:r w:rsidR="000D7DBC" w:rsidRPr="00C646E0">
        <w:rPr>
          <w:rFonts w:ascii="Times New Roman" w:hAnsi="Times New Roman" w:cs="Times New Roman"/>
          <w:szCs w:val="20"/>
          <w:u w:val="single"/>
        </w:rPr>
        <w:t xml:space="preserve"> są:</w:t>
      </w:r>
    </w:p>
    <w:p w:rsidR="000D7DBC" w:rsidRPr="00C646E0" w:rsidRDefault="000D7DBC" w:rsidP="000D7DBC">
      <w:pPr>
        <w:pStyle w:val="Akapitzlist"/>
        <w:numPr>
          <w:ilvl w:val="0"/>
          <w:numId w:val="39"/>
        </w:numPr>
        <w:spacing w:before="120" w:after="120" w:line="312" w:lineRule="auto"/>
        <w:jc w:val="both"/>
        <w:rPr>
          <w:rFonts w:ascii="Times New Roman" w:hAnsi="Times New Roman" w:cs="Times New Roman"/>
          <w:szCs w:val="20"/>
          <w:u w:val="single"/>
        </w:rPr>
      </w:pPr>
      <w:r w:rsidRPr="00C646E0">
        <w:rPr>
          <w:rFonts w:ascii="Times New Roman" w:hAnsi="Times New Roman" w:cs="Times New Roman"/>
          <w:szCs w:val="20"/>
          <w:u w:val="single"/>
        </w:rPr>
        <w:t>Pracownicy</w:t>
      </w:r>
      <w:r w:rsidRPr="00C646E0">
        <w:rPr>
          <w:rFonts w:ascii="Times New Roman" w:hAnsi="Times New Roman" w:cs="Times New Roman"/>
          <w:bCs/>
          <w:szCs w:val="20"/>
          <w:u w:val="single"/>
          <w:lang w:eastAsia="pl-PL"/>
        </w:rPr>
        <w:t xml:space="preserve"> oraz osoby zatrudnione na umowy cywilnoprawne przez PKM Sp. z. o. o. w Sosnowcu</w:t>
      </w:r>
      <w:r w:rsidRPr="00C646E0">
        <w:rPr>
          <w:rFonts w:ascii="Times New Roman" w:hAnsi="Times New Roman" w:cs="Times New Roman"/>
          <w:szCs w:val="20"/>
          <w:u w:val="single"/>
        </w:rPr>
        <w:t xml:space="preserve"> , którym ustał stosunek zatrudnienia u Zamawiającego spowodowany rozwiązaniem stosunku prawnego, a także przejściem na emeryturę lub rentę,</w:t>
      </w:r>
    </w:p>
    <w:p w:rsidR="000D7DBC" w:rsidRPr="00C646E0" w:rsidRDefault="000D7DBC" w:rsidP="000D7DBC">
      <w:pPr>
        <w:pStyle w:val="Akapitzlist"/>
        <w:numPr>
          <w:ilvl w:val="0"/>
          <w:numId w:val="39"/>
        </w:numPr>
        <w:spacing w:before="120" w:after="120" w:line="312" w:lineRule="auto"/>
        <w:jc w:val="both"/>
        <w:rPr>
          <w:rFonts w:ascii="Times New Roman" w:hAnsi="Times New Roman" w:cs="Times New Roman"/>
          <w:szCs w:val="20"/>
          <w:u w:val="single"/>
        </w:rPr>
      </w:pPr>
      <w:r w:rsidRPr="00C646E0">
        <w:rPr>
          <w:rFonts w:ascii="Times New Roman" w:hAnsi="Times New Roman" w:cs="Times New Roman"/>
          <w:szCs w:val="20"/>
          <w:u w:val="single"/>
        </w:rPr>
        <w:t xml:space="preserve">Współmałżonkowie / partnerzy życiowi oraz pełnoletnie dzieci w przypadku wygaśnięcia ochrony ubezpieczeniowej pracownika lub osoby zatrudnionej na umowę cywilnoprawną, który zgłosił ich do ubezpieczenia: z powodu ustania stosunku zatrudnienia u Ubezpieczającego bądź jego śmierci. </w:t>
      </w:r>
    </w:p>
    <w:p w:rsidR="000259AD" w:rsidRPr="00272EEE" w:rsidRDefault="000259AD" w:rsidP="00AB16B7">
      <w:pPr>
        <w:pStyle w:val="Akapitzlist"/>
        <w:ind w:left="644"/>
        <w:rPr>
          <w:rFonts w:ascii="Times New Roman" w:hAnsi="Times New Roman" w:cs="Times New Roman"/>
          <w:b/>
          <w:bCs/>
          <w:szCs w:val="20"/>
        </w:rPr>
      </w:pPr>
    </w:p>
    <w:p w:rsidR="00C250CC" w:rsidRPr="00591121" w:rsidRDefault="00C250CC" w:rsidP="000259AD">
      <w:pPr>
        <w:pStyle w:val="Akapitzlist"/>
        <w:ind w:left="709"/>
        <w:rPr>
          <w:rFonts w:ascii="Times New Roman" w:hAnsi="Times New Roman" w:cs="Times New Roman"/>
          <w:b/>
          <w:bCs/>
          <w:color w:val="000000" w:themeColor="text1"/>
          <w:szCs w:val="20"/>
        </w:rPr>
      </w:pPr>
    </w:p>
    <w:p w:rsidR="000259AD" w:rsidRPr="00591121" w:rsidRDefault="000259AD" w:rsidP="00B56608">
      <w:pPr>
        <w:pStyle w:val="Akapitzlist"/>
        <w:numPr>
          <w:ilvl w:val="0"/>
          <w:numId w:val="38"/>
        </w:numPr>
        <w:spacing w:before="120" w:after="120" w:line="312" w:lineRule="auto"/>
        <w:jc w:val="both"/>
        <w:rPr>
          <w:rFonts w:ascii="Times New Roman" w:eastAsiaTheme="majorEastAsia" w:hAnsi="Times New Roman" w:cs="Times New Roman"/>
          <w:b/>
          <w:color w:val="000000" w:themeColor="text1"/>
          <w:szCs w:val="20"/>
        </w:rPr>
      </w:pPr>
      <w:r w:rsidRPr="00591121">
        <w:rPr>
          <w:rFonts w:ascii="Times New Roman" w:eastAsiaTheme="majorEastAsia" w:hAnsi="Times New Roman" w:cs="Times New Roman"/>
          <w:b/>
          <w:color w:val="000000" w:themeColor="text1"/>
          <w:szCs w:val="20"/>
        </w:rPr>
        <w:t>WYŁĄCZENIA I OGRANICZENIA ODPOWIEDZIALNOŚCI</w:t>
      </w:r>
    </w:p>
    <w:p w:rsidR="000259AD" w:rsidRPr="00591121" w:rsidRDefault="000259AD" w:rsidP="00E1574A">
      <w:pPr>
        <w:pStyle w:val="Akapitzlist"/>
        <w:numPr>
          <w:ilvl w:val="0"/>
          <w:numId w:val="27"/>
        </w:numPr>
        <w:tabs>
          <w:tab w:val="left" w:pos="349"/>
        </w:tabs>
        <w:spacing w:before="120" w:after="120" w:line="312" w:lineRule="auto"/>
        <w:ind w:left="567"/>
        <w:rPr>
          <w:rFonts w:ascii="Times New Roman" w:eastAsiaTheme="majorEastAsia" w:hAnsi="Times New Roman" w:cs="Times New Roman"/>
          <w:b/>
          <w:color w:val="043E71"/>
          <w:szCs w:val="20"/>
        </w:rPr>
      </w:pPr>
      <w:r w:rsidRPr="00591121">
        <w:rPr>
          <w:rFonts w:ascii="Times New Roman" w:hAnsi="Times New Roman" w:cs="Times New Roman"/>
          <w:szCs w:val="20"/>
        </w:rPr>
        <w:t>Zamawiający nie dopuszcza stosowania przez Wykonawcę następujących wyłączeń  ograniczeń    odpowiedzialności:</w:t>
      </w:r>
    </w:p>
    <w:p w:rsidR="000259AD" w:rsidRPr="00591121" w:rsidRDefault="00E1574A" w:rsidP="00E1574A">
      <w:pPr>
        <w:pStyle w:val="Akapitzlist"/>
        <w:tabs>
          <w:tab w:val="left" w:pos="284"/>
        </w:tabs>
        <w:spacing w:before="120" w:after="120" w:line="312" w:lineRule="auto"/>
        <w:ind w:left="567" w:hanging="141"/>
        <w:jc w:val="both"/>
        <w:rPr>
          <w:rFonts w:ascii="Times New Roman" w:hAnsi="Times New Roman" w:cs="Times New Roman"/>
          <w:szCs w:val="20"/>
        </w:rPr>
      </w:pPr>
      <w:bookmarkStart w:id="4" w:name="_Hlk495324804"/>
      <w:r w:rsidRPr="00591121">
        <w:rPr>
          <w:rFonts w:ascii="Times New Roman" w:hAnsi="Times New Roman" w:cs="Times New Roman"/>
          <w:szCs w:val="20"/>
        </w:rPr>
        <w:t xml:space="preserve">1)    </w:t>
      </w:r>
      <w:r w:rsidR="000259AD" w:rsidRPr="00591121">
        <w:rPr>
          <w:rFonts w:ascii="Times New Roman" w:hAnsi="Times New Roman" w:cs="Times New Roman"/>
          <w:szCs w:val="20"/>
        </w:rPr>
        <w:t>Wykonawca nie może odmówić wypłaty świadczenia z tytułu:</w:t>
      </w:r>
    </w:p>
    <w:p w:rsidR="000259AD" w:rsidRPr="00591121" w:rsidRDefault="000259AD" w:rsidP="000259AD">
      <w:pPr>
        <w:pStyle w:val="Akapitzlist"/>
        <w:numPr>
          <w:ilvl w:val="0"/>
          <w:numId w:val="29"/>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pobytu w szpitalu ubezpieczonego </w:t>
      </w:r>
    </w:p>
    <w:p w:rsidR="000259AD" w:rsidRPr="00591121" w:rsidRDefault="000259AD" w:rsidP="000259AD">
      <w:pPr>
        <w:pStyle w:val="Akapitzlist"/>
        <w:numPr>
          <w:ilvl w:val="0"/>
          <w:numId w:val="29"/>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leczenia specjalistycznego,</w:t>
      </w:r>
    </w:p>
    <w:p w:rsidR="000259AD" w:rsidRPr="00591121" w:rsidRDefault="000259AD" w:rsidP="000259AD">
      <w:pPr>
        <w:pStyle w:val="Akapitzlist"/>
        <w:numPr>
          <w:ilvl w:val="0"/>
          <w:numId w:val="29"/>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operacji chirurgicznych,</w:t>
      </w:r>
    </w:p>
    <w:p w:rsidR="000259AD" w:rsidRPr="00591121" w:rsidRDefault="000259AD" w:rsidP="000259AD">
      <w:pPr>
        <w:tabs>
          <w:tab w:val="left" w:pos="284"/>
        </w:tabs>
        <w:spacing w:before="120" w:after="120" w:line="312" w:lineRule="auto"/>
        <w:ind w:left="349"/>
        <w:rPr>
          <w:rFonts w:ascii="Times New Roman" w:hAnsi="Times New Roman" w:cs="Times New Roman"/>
          <w:szCs w:val="20"/>
        </w:rPr>
      </w:pPr>
      <w:bookmarkStart w:id="5" w:name="_Hlk499495349"/>
      <w:r w:rsidRPr="00591121">
        <w:rPr>
          <w:rFonts w:ascii="Times New Roman" w:hAnsi="Times New Roman" w:cs="Times New Roman"/>
          <w:szCs w:val="20"/>
        </w:rPr>
        <w:t xml:space="preserve">powołując się na fakt, iż przyczyna powodująca zaistnienie zdarzenia ubezpieczeniowego miała miejsce przed początkiem odpowiedzialności z tytułu umowy zawartej w drodze niniejszego postępowania przetargowego. </w:t>
      </w:r>
      <w:bookmarkEnd w:id="5"/>
      <w:r w:rsidRPr="00591121">
        <w:rPr>
          <w:rFonts w:ascii="Times New Roman" w:hAnsi="Times New Roman" w:cs="Times New Roman"/>
          <w:szCs w:val="20"/>
        </w:rPr>
        <w:t>Chodzi sytuację, w której Wykonawca odpowie za zdarzenie ubezpieczeniowe, gdy przyczyna miała miejsce przed datą objęcia odpowiedzialności przez Wykonawcę, o ile sam pobyt Ubezpieczonego w szpitalu, miał miejsce w okresie odpowiedzialności Wykonawcy.</w:t>
      </w:r>
    </w:p>
    <w:p w:rsidR="000259AD" w:rsidRPr="00591121" w:rsidRDefault="000259AD" w:rsidP="00815864">
      <w:pPr>
        <w:pStyle w:val="Akapitzlist"/>
        <w:numPr>
          <w:ilvl w:val="0"/>
          <w:numId w:val="31"/>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Wykonawca nie może odmówić wypłaty świadczenia z tytułu </w:t>
      </w:r>
      <w:r w:rsidR="00FA790D" w:rsidRPr="00591121">
        <w:rPr>
          <w:rFonts w:ascii="Times New Roman" w:hAnsi="Times New Roman" w:cs="Times New Roman"/>
          <w:szCs w:val="20"/>
        </w:rPr>
        <w:t xml:space="preserve">zakresów ochrony ubezpieczeniowej ujętych w tabeli w pkt. VI, </w:t>
      </w:r>
    </w:p>
    <w:p w:rsidR="00E1574A" w:rsidRPr="00591121" w:rsidRDefault="000259AD" w:rsidP="00E1574A">
      <w:pPr>
        <w:tabs>
          <w:tab w:val="left" w:pos="284"/>
        </w:tabs>
        <w:spacing w:before="120" w:after="120" w:line="312" w:lineRule="auto"/>
        <w:rPr>
          <w:rFonts w:ascii="Times New Roman" w:hAnsi="Times New Roman" w:cs="Times New Roman"/>
          <w:szCs w:val="20"/>
        </w:rPr>
      </w:pPr>
      <w:r w:rsidRPr="00591121">
        <w:rPr>
          <w:rFonts w:ascii="Times New Roman" w:hAnsi="Times New Roman" w:cs="Times New Roman"/>
          <w:szCs w:val="20"/>
        </w:rPr>
        <w:t xml:space="preserve">osobom objętym ochroną ubezpieczeniową w ramach poprzedniej umowy ubezpieczenia funkcjonującej u </w:t>
      </w:r>
      <w:r w:rsidR="00E1574A" w:rsidRPr="00591121">
        <w:rPr>
          <w:rFonts w:ascii="Times New Roman" w:hAnsi="Times New Roman" w:cs="Times New Roman"/>
          <w:szCs w:val="20"/>
        </w:rPr>
        <w:t xml:space="preserve">    </w:t>
      </w:r>
      <w:r w:rsidRPr="00591121">
        <w:rPr>
          <w:rFonts w:ascii="Times New Roman" w:hAnsi="Times New Roman" w:cs="Times New Roman"/>
          <w:szCs w:val="20"/>
        </w:rPr>
        <w:t>Zamawiającego, powołując się na fakt, iż zajście zdarzenia, jako przyczyna skutkująca wypłatą świadczenia miała miejsce przed początkiem odpowiedzialności z tytułu umowy zawartej w drodze niniejszego postępowania przetargowego. Chodzi o sytuację, w której Wykonawca odpowie za zdarzenie ubezpieczeniowe, gdy przyczyna miała miejsce przed datą objęcia odpowiedzialności przez Wykonawcę, o ile samo zdarzenie ubezpieczeniowe (tj. poważne zachorowanie, leczenie specjalistyczne, operacja chirurgiczna lub zgon) miało miejsce w okresie odpowiedzialności Wykonawcy.</w:t>
      </w:r>
    </w:p>
    <w:bookmarkEnd w:id="4"/>
    <w:p w:rsidR="000259AD" w:rsidRPr="00591121" w:rsidRDefault="000259AD" w:rsidP="00815864">
      <w:pPr>
        <w:pStyle w:val="Akapitzlist"/>
        <w:numPr>
          <w:ilvl w:val="0"/>
          <w:numId w:val="31"/>
        </w:numPr>
        <w:tabs>
          <w:tab w:val="left" w:pos="284"/>
        </w:tabs>
        <w:spacing w:before="120" w:after="120" w:line="312" w:lineRule="auto"/>
        <w:ind w:left="709"/>
        <w:jc w:val="both"/>
        <w:rPr>
          <w:rFonts w:ascii="Times New Roman" w:hAnsi="Times New Roman" w:cs="Times New Roman"/>
          <w:szCs w:val="20"/>
        </w:rPr>
      </w:pPr>
      <w:r w:rsidRPr="00591121">
        <w:rPr>
          <w:rFonts w:ascii="Times New Roman" w:hAnsi="Times New Roman" w:cs="Times New Roman"/>
          <w:szCs w:val="20"/>
        </w:rPr>
        <w:t>Wykonawca nie może odmówić wypłaty świadczenia, jeśli zdarzenie ubezpieczeniowe objęte ochroną ubezpieczeniową związane było z aktami terroru, poza przypadkami czynnego udziału Ubezpieczonego w aktach terroru, które zwalniają Wykonawcę z odpowiedzialności.</w:t>
      </w:r>
    </w:p>
    <w:p w:rsidR="00815864" w:rsidRPr="00591121" w:rsidRDefault="000259AD" w:rsidP="00815864">
      <w:pPr>
        <w:numPr>
          <w:ilvl w:val="0"/>
          <w:numId w:val="31"/>
        </w:numPr>
        <w:tabs>
          <w:tab w:val="left" w:pos="284"/>
        </w:tabs>
        <w:spacing w:before="120" w:after="120" w:line="312" w:lineRule="auto"/>
        <w:ind w:left="709"/>
        <w:jc w:val="both"/>
        <w:rPr>
          <w:rFonts w:ascii="Times New Roman" w:hAnsi="Times New Roman" w:cs="Times New Roman"/>
          <w:szCs w:val="20"/>
        </w:rPr>
      </w:pPr>
      <w:r w:rsidRPr="00591121">
        <w:rPr>
          <w:rFonts w:ascii="Times New Roman" w:hAnsi="Times New Roman" w:cs="Times New Roman"/>
          <w:szCs w:val="20"/>
        </w:rPr>
        <w:t>Wykonawca nie może pomniejszyć wypłaty świadczenia z tytułu śmierci Ubezpieczonego, śmierci wskutek wypadku, w tym: wypadku komunikacyjnego, wypadku przy pracy, wypadku</w:t>
      </w:r>
      <w:r w:rsidRPr="00591121">
        <w:rPr>
          <w:rFonts w:ascii="Times New Roman" w:hAnsi="Times New Roman" w:cs="Times New Roman"/>
          <w:iCs/>
          <w:szCs w:val="20"/>
        </w:rPr>
        <w:t xml:space="preserve"> komunikacyjnego przy pracy oraz śmierci wskutek Zawału serca lub Udaru, o kwoty </w:t>
      </w:r>
      <w:r w:rsidRPr="00591121">
        <w:rPr>
          <w:rFonts w:ascii="Times New Roman" w:hAnsi="Times New Roman" w:cs="Times New Roman"/>
          <w:szCs w:val="20"/>
        </w:rPr>
        <w:t xml:space="preserve">wypłaconych </w:t>
      </w:r>
      <w:r w:rsidRPr="00591121">
        <w:rPr>
          <w:rFonts w:ascii="Times New Roman" w:hAnsi="Times New Roman" w:cs="Times New Roman"/>
          <w:szCs w:val="20"/>
        </w:rPr>
        <w:lastRenderedPageBreak/>
        <w:t>wcześniej świadczeń z tytułu uszczerbku na zdrowiu, poważnych zachorowań, operacji chirurgicznych i pobytów w szpitalu, jeśli były spowodowane tą samą przyczyną.</w:t>
      </w:r>
    </w:p>
    <w:p w:rsidR="000259AD" w:rsidRPr="00591121" w:rsidRDefault="000259AD" w:rsidP="00815864">
      <w:pPr>
        <w:pStyle w:val="Akapitzlist"/>
        <w:numPr>
          <w:ilvl w:val="0"/>
          <w:numId w:val="27"/>
        </w:numPr>
        <w:tabs>
          <w:tab w:val="left" w:pos="284"/>
        </w:tabs>
        <w:spacing w:before="120" w:after="120" w:line="312" w:lineRule="auto"/>
        <w:ind w:left="284"/>
        <w:jc w:val="both"/>
        <w:rPr>
          <w:rFonts w:ascii="Times New Roman" w:hAnsi="Times New Roman" w:cs="Times New Roman"/>
          <w:szCs w:val="20"/>
        </w:rPr>
      </w:pPr>
      <w:r w:rsidRPr="00591121">
        <w:rPr>
          <w:rFonts w:ascii="Times New Roman" w:hAnsi="Times New Roman" w:cs="Times New Roman"/>
          <w:szCs w:val="20"/>
        </w:rPr>
        <w:t xml:space="preserve">Zamawiający nie dopuszcza zastosowania </w:t>
      </w:r>
      <w:r w:rsidR="00815864" w:rsidRPr="00591121">
        <w:rPr>
          <w:rFonts w:ascii="Times New Roman" w:hAnsi="Times New Roman" w:cs="Times New Roman"/>
          <w:szCs w:val="20"/>
        </w:rPr>
        <w:t xml:space="preserve"> żadnych </w:t>
      </w:r>
      <w:r w:rsidRPr="00591121">
        <w:rPr>
          <w:rFonts w:ascii="Times New Roman" w:hAnsi="Times New Roman" w:cs="Times New Roman"/>
          <w:szCs w:val="20"/>
        </w:rPr>
        <w:t>ograniczeń i redukcji zakresu ochrony ubezpieczeniowej z tytułu osiągnięcia przez Ubezpieczonego określonego wieku. Niniejsze oznacza, iż zakres ochrony ubezpieczeniowej dla każdej z osób, które przystąpiły do umowy ubezpieczenia, przy spełnieniu określonego kryterium wieku, pozostaje stały i niezmienny przez cały okres trwania ochrony ubezpieczeniowej wynikającej z umowy ubezpieczenia zawartej na bazie niniejszego postępowania przetargowego. W związku z powyższym Wykonawca nie ma prawa do dokonywania jakichkolwiek redukcji zakresu ochrony ubezpieczeniowej i proponowania Ubezpieczonym nowej, obniżonej składki ubezpieczeniowej uwzględniających niniejsze redukcje zakresu ochrony ubezpieczeniowej.</w:t>
      </w:r>
    </w:p>
    <w:p w:rsidR="00815864" w:rsidRPr="00591121" w:rsidRDefault="000259AD" w:rsidP="00815864">
      <w:pPr>
        <w:pStyle w:val="Akapitzlist"/>
        <w:numPr>
          <w:ilvl w:val="0"/>
          <w:numId w:val="27"/>
        </w:numPr>
        <w:spacing w:before="120" w:after="120" w:line="312" w:lineRule="auto"/>
        <w:ind w:left="284"/>
        <w:jc w:val="both"/>
        <w:rPr>
          <w:rFonts w:ascii="Times New Roman" w:hAnsi="Times New Roman" w:cs="Times New Roman"/>
          <w:szCs w:val="20"/>
        </w:rPr>
      </w:pPr>
      <w:r w:rsidRPr="00591121">
        <w:rPr>
          <w:rFonts w:ascii="Times New Roman" w:hAnsi="Times New Roman" w:cs="Times New Roman"/>
          <w:szCs w:val="20"/>
        </w:rPr>
        <w:t>Wykonawca zobligowany będzie do zapewnienia możliwości realizowania wszelkich świadczeń objętych zakresem ubezpieczenia, w tym zapewnienia komisji lekarskich lub badań lekarskich, na terenie</w:t>
      </w:r>
      <w:r w:rsidR="00C11AAF" w:rsidRPr="00591121">
        <w:rPr>
          <w:rFonts w:ascii="Times New Roman" w:hAnsi="Times New Roman" w:cs="Times New Roman"/>
          <w:szCs w:val="20"/>
        </w:rPr>
        <w:t xml:space="preserve"> miast: Sosnowiec i (lub)  Dąbrowa Górnicza, i (lub) Będzin, i (lub) Czeladź,  i (lub) Katowice</w:t>
      </w:r>
      <w:r w:rsidRPr="00591121">
        <w:rPr>
          <w:rFonts w:ascii="Times New Roman" w:hAnsi="Times New Roman" w:cs="Times New Roman"/>
          <w:szCs w:val="20"/>
        </w:rPr>
        <w:t>.</w:t>
      </w:r>
    </w:p>
    <w:p w:rsidR="00290F51" w:rsidRPr="00591121" w:rsidRDefault="00290F51" w:rsidP="008D5AF7">
      <w:pPr>
        <w:pStyle w:val="Akapitzlist"/>
        <w:spacing w:before="120" w:after="120" w:line="312" w:lineRule="auto"/>
        <w:ind w:left="284"/>
        <w:jc w:val="both"/>
        <w:rPr>
          <w:rFonts w:ascii="Times New Roman" w:hAnsi="Times New Roman" w:cs="Times New Roman"/>
          <w:color w:val="FF0000"/>
          <w:szCs w:val="20"/>
        </w:rPr>
      </w:pPr>
    </w:p>
    <w:p w:rsidR="003B58A9" w:rsidRPr="00591121" w:rsidRDefault="00CE52C7" w:rsidP="00CE52C7">
      <w:pPr>
        <w:pStyle w:val="Akapitzlist"/>
        <w:spacing w:before="120" w:after="120" w:line="312" w:lineRule="auto"/>
        <w:ind w:left="360"/>
        <w:contextualSpacing w:val="0"/>
        <w:jc w:val="both"/>
        <w:rPr>
          <w:rFonts w:ascii="Times New Roman" w:eastAsiaTheme="majorEastAsia" w:hAnsi="Times New Roman" w:cs="Times New Roman"/>
          <w:b/>
          <w:color w:val="000000" w:themeColor="text1"/>
          <w:szCs w:val="20"/>
        </w:rPr>
      </w:pPr>
      <w:r w:rsidRPr="00591121">
        <w:rPr>
          <w:rFonts w:ascii="Times New Roman" w:eastAsiaTheme="majorEastAsia" w:hAnsi="Times New Roman" w:cs="Times New Roman"/>
          <w:b/>
          <w:color w:val="000000" w:themeColor="text1"/>
          <w:szCs w:val="20"/>
        </w:rPr>
        <w:t xml:space="preserve">VI. </w:t>
      </w:r>
      <w:r w:rsidR="003B58A9" w:rsidRPr="00591121">
        <w:rPr>
          <w:rFonts w:ascii="Times New Roman" w:eastAsiaTheme="majorEastAsia" w:hAnsi="Times New Roman" w:cs="Times New Roman"/>
          <w:b/>
          <w:color w:val="000000" w:themeColor="text1"/>
          <w:szCs w:val="20"/>
        </w:rPr>
        <w:t>ZAKRES OCHRONY UBEZPIECZENIOWEJ</w:t>
      </w:r>
    </w:p>
    <w:p w:rsidR="00220921" w:rsidRPr="00C646E0" w:rsidRDefault="00341C65" w:rsidP="00404D8F">
      <w:pPr>
        <w:tabs>
          <w:tab w:val="left" w:pos="284"/>
        </w:tabs>
        <w:spacing w:before="120" w:after="120" w:line="312" w:lineRule="auto"/>
        <w:ind w:left="284" w:hanging="284"/>
        <w:jc w:val="both"/>
        <w:rPr>
          <w:rFonts w:ascii="Times New Roman" w:eastAsiaTheme="majorEastAsia" w:hAnsi="Times New Roman" w:cs="Times New Roman"/>
          <w:b/>
          <w:szCs w:val="20"/>
        </w:rPr>
      </w:pPr>
      <w:r w:rsidRPr="00591121">
        <w:rPr>
          <w:rFonts w:ascii="Times New Roman" w:eastAsiaTheme="majorEastAsia" w:hAnsi="Times New Roman" w:cs="Times New Roman"/>
          <w:bCs/>
          <w:color w:val="000000" w:themeColor="text1"/>
          <w:szCs w:val="20"/>
        </w:rPr>
        <w:t xml:space="preserve">1. </w:t>
      </w:r>
      <w:r w:rsidR="003B58A9" w:rsidRPr="00591121">
        <w:rPr>
          <w:rFonts w:ascii="Times New Roman" w:eastAsiaTheme="majorEastAsia" w:hAnsi="Times New Roman" w:cs="Times New Roman"/>
          <w:bCs/>
          <w:color w:val="000000" w:themeColor="text1"/>
          <w:szCs w:val="20"/>
        </w:rPr>
        <w:t>Wykonawca zobowiązuje się zapewnić Ubezpieczonym ochronę ubezpieczeniową w wybranym wariancie ubezpieczenia w całym okresie ubezpieczenia wynikającym z umowy ubezpieczenia zawartej w wyniku niniejszego postępowania przetargowego, z możliwością skorzystania przez Ubezpieczonych</w:t>
      </w:r>
      <w:r w:rsidR="003B58A9" w:rsidRPr="00C646E0">
        <w:rPr>
          <w:rFonts w:ascii="Times New Roman" w:eastAsiaTheme="majorEastAsia" w:hAnsi="Times New Roman" w:cs="Times New Roman"/>
          <w:bCs/>
          <w:szCs w:val="20"/>
        </w:rPr>
        <w:t xml:space="preserve"> </w:t>
      </w:r>
      <w:r w:rsidR="003B58A9" w:rsidRPr="00C646E0">
        <w:rPr>
          <w:rFonts w:ascii="Times New Roman" w:eastAsiaTheme="majorEastAsia" w:hAnsi="Times New Roman" w:cs="Times New Roman"/>
          <w:bCs/>
          <w:szCs w:val="20"/>
          <w:u w:val="single"/>
        </w:rPr>
        <w:t>z dalszej ochrony na warunkach bezterminowej indywidualnej kontynuacji ubezpieczenia na warunkach określonych w OPZ</w:t>
      </w:r>
      <w:r w:rsidR="003B58A9" w:rsidRPr="00C646E0">
        <w:rPr>
          <w:rFonts w:ascii="Times New Roman" w:eastAsiaTheme="majorEastAsia" w:hAnsi="Times New Roman" w:cs="Times New Roman"/>
          <w:bCs/>
          <w:szCs w:val="20"/>
        </w:rPr>
        <w:t>.</w:t>
      </w:r>
    </w:p>
    <w:p w:rsidR="00220921" w:rsidRPr="00591121" w:rsidRDefault="00220921" w:rsidP="00E3241C">
      <w:pPr>
        <w:pStyle w:val="Akapitzlist"/>
        <w:rPr>
          <w:rFonts w:ascii="Times New Roman" w:hAnsi="Times New Roman" w:cs="Times New Roman"/>
          <w:color w:val="000000" w:themeColor="text1"/>
          <w:szCs w:val="20"/>
        </w:rPr>
      </w:pPr>
    </w:p>
    <w:tbl>
      <w:tblPr>
        <w:tblStyle w:val="Tabela-Siatka"/>
        <w:tblW w:w="0" w:type="auto"/>
        <w:tblLook w:val="04A0"/>
      </w:tblPr>
      <w:tblGrid>
        <w:gridCol w:w="489"/>
        <w:gridCol w:w="4915"/>
        <w:gridCol w:w="992"/>
        <w:gridCol w:w="1225"/>
        <w:gridCol w:w="1276"/>
      </w:tblGrid>
      <w:tr w:rsidR="00DA16A5" w:rsidRPr="00591121" w:rsidTr="00A157BB">
        <w:trPr>
          <w:tblHeader/>
        </w:trPr>
        <w:tc>
          <w:tcPr>
            <w:tcW w:w="489" w:type="dxa"/>
            <w:vMerge w:val="restart"/>
            <w:shd w:val="clear" w:color="auto" w:fill="8EAADB" w:themeFill="accent1" w:themeFillTint="99"/>
          </w:tcPr>
          <w:p w:rsidR="00DA16A5" w:rsidRPr="00591121" w:rsidRDefault="00DA16A5" w:rsidP="00B4432F">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Lp.</w:t>
            </w:r>
          </w:p>
        </w:tc>
        <w:tc>
          <w:tcPr>
            <w:tcW w:w="4915" w:type="dxa"/>
            <w:vMerge w:val="restart"/>
            <w:shd w:val="clear" w:color="auto" w:fill="8EAADB" w:themeFill="accent1" w:themeFillTint="99"/>
          </w:tcPr>
          <w:p w:rsidR="00DA16A5" w:rsidRPr="00591121" w:rsidRDefault="00DA16A5" w:rsidP="00B4432F">
            <w:pPr>
              <w:pStyle w:val="Akapitzlist"/>
              <w:ind w:left="0"/>
              <w:jc w:val="center"/>
              <w:rPr>
                <w:rFonts w:ascii="Times New Roman" w:hAnsi="Times New Roman" w:cs="Times New Roman"/>
                <w:color w:val="000000" w:themeColor="text1"/>
                <w:szCs w:val="20"/>
              </w:rPr>
            </w:pPr>
          </w:p>
          <w:p w:rsidR="00DA16A5" w:rsidRPr="00591121" w:rsidRDefault="00DA16A5" w:rsidP="00B4432F">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ZAKRES OCHRONY UBEZPIECZENIOWEJ</w:t>
            </w:r>
          </w:p>
        </w:tc>
        <w:tc>
          <w:tcPr>
            <w:tcW w:w="3493" w:type="dxa"/>
            <w:gridSpan w:val="3"/>
            <w:shd w:val="clear" w:color="auto" w:fill="8EAADB" w:themeFill="accent1" w:themeFillTint="99"/>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Wysokość świadczenia</w:t>
            </w:r>
          </w:p>
        </w:tc>
      </w:tr>
      <w:tr w:rsidR="00C96638" w:rsidRPr="00591121" w:rsidTr="00A157BB">
        <w:trPr>
          <w:tblHeader/>
        </w:trPr>
        <w:tc>
          <w:tcPr>
            <w:tcW w:w="489" w:type="dxa"/>
            <w:vMerge/>
          </w:tcPr>
          <w:p w:rsidR="00DA16A5" w:rsidRPr="00591121" w:rsidRDefault="00DA16A5" w:rsidP="00E3241C">
            <w:pPr>
              <w:pStyle w:val="Akapitzlist"/>
              <w:ind w:left="0"/>
              <w:rPr>
                <w:rFonts w:ascii="Times New Roman" w:hAnsi="Times New Roman" w:cs="Times New Roman"/>
                <w:color w:val="000000" w:themeColor="text1"/>
                <w:szCs w:val="20"/>
              </w:rPr>
            </w:pPr>
          </w:p>
        </w:tc>
        <w:tc>
          <w:tcPr>
            <w:tcW w:w="4915" w:type="dxa"/>
            <w:vMerge/>
          </w:tcPr>
          <w:p w:rsidR="00DA16A5" w:rsidRPr="00591121" w:rsidRDefault="00DA16A5" w:rsidP="00E3241C">
            <w:pPr>
              <w:pStyle w:val="Akapitzlist"/>
              <w:ind w:left="0"/>
              <w:rPr>
                <w:rFonts w:ascii="Times New Roman" w:hAnsi="Times New Roman" w:cs="Times New Roman"/>
                <w:color w:val="000000" w:themeColor="text1"/>
                <w:szCs w:val="20"/>
              </w:rPr>
            </w:pPr>
          </w:p>
        </w:tc>
        <w:tc>
          <w:tcPr>
            <w:tcW w:w="992" w:type="dxa"/>
            <w:shd w:val="clear" w:color="auto" w:fill="DEEAF6" w:themeFill="accent5" w:themeFillTint="33"/>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Wariant I</w:t>
            </w:r>
          </w:p>
        </w:tc>
        <w:tc>
          <w:tcPr>
            <w:tcW w:w="1225" w:type="dxa"/>
            <w:shd w:val="clear" w:color="auto" w:fill="DEEAF6" w:themeFill="accent5" w:themeFillTint="33"/>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Wariat II</w:t>
            </w:r>
          </w:p>
        </w:tc>
        <w:tc>
          <w:tcPr>
            <w:tcW w:w="1276" w:type="dxa"/>
            <w:shd w:val="clear" w:color="auto" w:fill="DEEAF6" w:themeFill="accent5" w:themeFillTint="33"/>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Wariant III</w:t>
            </w:r>
          </w:p>
        </w:tc>
      </w:tr>
      <w:tr w:rsidR="00DA16A5" w:rsidRPr="00591121" w:rsidTr="00404D8F">
        <w:tc>
          <w:tcPr>
            <w:tcW w:w="489" w:type="dxa"/>
          </w:tcPr>
          <w:p w:rsidR="00DA16A5" w:rsidRPr="00591121" w:rsidRDefault="00DA16A5" w:rsidP="00E3241C">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w:t>
            </w:r>
          </w:p>
        </w:tc>
        <w:tc>
          <w:tcPr>
            <w:tcW w:w="4915" w:type="dxa"/>
          </w:tcPr>
          <w:p w:rsidR="00DA16A5" w:rsidRPr="00591121" w:rsidRDefault="00DA16A5" w:rsidP="00E3241C">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Zgon  Ubezpieczonego </w:t>
            </w:r>
          </w:p>
        </w:tc>
        <w:tc>
          <w:tcPr>
            <w:tcW w:w="992"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5</w:t>
            </w:r>
            <w:r w:rsidR="00D12ECC">
              <w:rPr>
                <w:rFonts w:ascii="Times New Roman" w:hAnsi="Times New Roman" w:cs="Times New Roman"/>
                <w:color w:val="000000" w:themeColor="text1"/>
                <w:szCs w:val="20"/>
              </w:rPr>
              <w:t>9</w:t>
            </w:r>
            <w:r w:rsidRPr="00591121">
              <w:rPr>
                <w:rFonts w:ascii="Times New Roman" w:hAnsi="Times New Roman" w:cs="Times New Roman"/>
                <w:color w:val="000000" w:themeColor="text1"/>
                <w:szCs w:val="20"/>
              </w:rPr>
              <w:t> 000 zł</w:t>
            </w:r>
          </w:p>
        </w:tc>
        <w:tc>
          <w:tcPr>
            <w:tcW w:w="1225" w:type="dxa"/>
          </w:tcPr>
          <w:p w:rsidR="00DA16A5" w:rsidRPr="00591121" w:rsidRDefault="00D12ECC" w:rsidP="00D12ECC">
            <w:pPr>
              <w:pStyle w:val="Akapitzlist"/>
              <w:ind w:left="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74</w:t>
            </w:r>
            <w:r w:rsidR="00DA16A5" w:rsidRPr="00591121">
              <w:rPr>
                <w:rFonts w:ascii="Times New Roman" w:hAnsi="Times New Roman" w:cs="Times New Roman"/>
                <w:color w:val="000000" w:themeColor="text1"/>
                <w:szCs w:val="20"/>
              </w:rPr>
              <w:t> 000 zł</w:t>
            </w:r>
          </w:p>
        </w:tc>
        <w:tc>
          <w:tcPr>
            <w:tcW w:w="1276" w:type="dxa"/>
          </w:tcPr>
          <w:p w:rsidR="00DA16A5" w:rsidRPr="00591121" w:rsidRDefault="00DA16A5" w:rsidP="00D12ECC">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8</w:t>
            </w:r>
            <w:r w:rsidR="00D12ECC">
              <w:rPr>
                <w:rFonts w:ascii="Times New Roman" w:hAnsi="Times New Roman" w:cs="Times New Roman"/>
                <w:color w:val="000000" w:themeColor="text1"/>
                <w:szCs w:val="20"/>
              </w:rPr>
              <w:t>9</w:t>
            </w:r>
            <w:r w:rsidRPr="00591121">
              <w:rPr>
                <w:rFonts w:ascii="Times New Roman" w:hAnsi="Times New Roman" w:cs="Times New Roman"/>
                <w:color w:val="000000" w:themeColor="text1"/>
                <w:szCs w:val="20"/>
              </w:rPr>
              <w:t> 000 zł</w:t>
            </w:r>
          </w:p>
        </w:tc>
      </w:tr>
      <w:tr w:rsidR="00DA16A5" w:rsidRPr="00591121" w:rsidTr="00404D8F">
        <w:tc>
          <w:tcPr>
            <w:tcW w:w="489" w:type="dxa"/>
          </w:tcPr>
          <w:p w:rsidR="00DA16A5" w:rsidRPr="00591121" w:rsidRDefault="00DA16A5" w:rsidP="00E3241C">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w:t>
            </w:r>
          </w:p>
        </w:tc>
        <w:tc>
          <w:tcPr>
            <w:tcW w:w="4915" w:type="dxa"/>
          </w:tcPr>
          <w:p w:rsidR="00DA16A5" w:rsidRPr="00591121" w:rsidRDefault="00DA16A5" w:rsidP="00E3241C">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Zgon Ubezpieczonego w wyniku nieszczęśliwego wypadku</w:t>
            </w:r>
          </w:p>
        </w:tc>
        <w:tc>
          <w:tcPr>
            <w:tcW w:w="992"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112 000 zł</w:t>
            </w:r>
          </w:p>
        </w:tc>
        <w:tc>
          <w:tcPr>
            <w:tcW w:w="1225"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142 000 zł</w:t>
            </w:r>
          </w:p>
        </w:tc>
        <w:tc>
          <w:tcPr>
            <w:tcW w:w="1276"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172 000 zł</w:t>
            </w:r>
          </w:p>
        </w:tc>
      </w:tr>
      <w:tr w:rsidR="00DA16A5" w:rsidRPr="00591121" w:rsidTr="00404D8F">
        <w:tc>
          <w:tcPr>
            <w:tcW w:w="489" w:type="dxa"/>
          </w:tcPr>
          <w:p w:rsidR="00DA16A5" w:rsidRPr="00591121" w:rsidRDefault="00DA16A5" w:rsidP="00E3241C">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w:t>
            </w:r>
          </w:p>
        </w:tc>
        <w:tc>
          <w:tcPr>
            <w:tcW w:w="4915" w:type="dxa"/>
          </w:tcPr>
          <w:p w:rsidR="00DA16A5" w:rsidRPr="00591121" w:rsidRDefault="00DA16A5" w:rsidP="00E3241C">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Zgon Ubezpieczonego w wyniku wypadku komunikacyjnego </w:t>
            </w:r>
          </w:p>
        </w:tc>
        <w:tc>
          <w:tcPr>
            <w:tcW w:w="992"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168 000 zł</w:t>
            </w:r>
          </w:p>
        </w:tc>
        <w:tc>
          <w:tcPr>
            <w:tcW w:w="1225"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213 000 zł</w:t>
            </w:r>
          </w:p>
        </w:tc>
        <w:tc>
          <w:tcPr>
            <w:tcW w:w="1276"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258 000 zł</w:t>
            </w:r>
          </w:p>
        </w:tc>
      </w:tr>
      <w:tr w:rsidR="00DA16A5" w:rsidRPr="00591121" w:rsidTr="00404D8F">
        <w:tc>
          <w:tcPr>
            <w:tcW w:w="489" w:type="dxa"/>
          </w:tcPr>
          <w:p w:rsidR="00DA16A5" w:rsidRPr="00591121" w:rsidRDefault="00DA16A5" w:rsidP="00E3241C">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4</w:t>
            </w:r>
          </w:p>
        </w:tc>
        <w:tc>
          <w:tcPr>
            <w:tcW w:w="4915" w:type="dxa"/>
          </w:tcPr>
          <w:p w:rsidR="00DA16A5" w:rsidRPr="00591121" w:rsidRDefault="00DA16A5" w:rsidP="00E3241C">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Zgon Ubezpieczonego w wyniku wypadku przy pracy</w:t>
            </w:r>
          </w:p>
        </w:tc>
        <w:tc>
          <w:tcPr>
            <w:tcW w:w="992"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168 000 zł</w:t>
            </w:r>
          </w:p>
        </w:tc>
        <w:tc>
          <w:tcPr>
            <w:tcW w:w="1225"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213 000 zł</w:t>
            </w:r>
          </w:p>
        </w:tc>
        <w:tc>
          <w:tcPr>
            <w:tcW w:w="1276"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258 000 zł</w:t>
            </w:r>
          </w:p>
        </w:tc>
      </w:tr>
      <w:tr w:rsidR="00DA16A5" w:rsidRPr="00591121" w:rsidTr="00404D8F">
        <w:tc>
          <w:tcPr>
            <w:tcW w:w="489" w:type="dxa"/>
          </w:tcPr>
          <w:p w:rsidR="00DA16A5" w:rsidRPr="00591121" w:rsidRDefault="00DA16A5"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5</w:t>
            </w:r>
          </w:p>
        </w:tc>
        <w:tc>
          <w:tcPr>
            <w:tcW w:w="4915" w:type="dxa"/>
          </w:tcPr>
          <w:p w:rsidR="00DA16A5" w:rsidRPr="00591121" w:rsidRDefault="00DA16A5"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Zgon Ubezpieczonego w wyniku wypadku komunikacyjnego przy pracy </w:t>
            </w:r>
          </w:p>
        </w:tc>
        <w:tc>
          <w:tcPr>
            <w:tcW w:w="992"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224 000 zł</w:t>
            </w:r>
          </w:p>
        </w:tc>
        <w:tc>
          <w:tcPr>
            <w:tcW w:w="1225"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284 000 zł</w:t>
            </w:r>
          </w:p>
        </w:tc>
        <w:tc>
          <w:tcPr>
            <w:tcW w:w="1276" w:type="dxa"/>
          </w:tcPr>
          <w:p w:rsidR="00DA16A5" w:rsidRPr="00591121" w:rsidRDefault="00DA16A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344 000 zł</w:t>
            </w:r>
          </w:p>
        </w:tc>
      </w:tr>
      <w:tr w:rsidR="00DA16A5" w:rsidRPr="00591121" w:rsidTr="00404D8F">
        <w:tc>
          <w:tcPr>
            <w:tcW w:w="489" w:type="dxa"/>
          </w:tcPr>
          <w:p w:rsidR="00DA16A5" w:rsidRPr="00591121" w:rsidRDefault="00DA16A5"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6</w:t>
            </w:r>
          </w:p>
        </w:tc>
        <w:tc>
          <w:tcPr>
            <w:tcW w:w="4915" w:type="dxa"/>
          </w:tcPr>
          <w:p w:rsidR="00DA16A5" w:rsidRPr="00591121" w:rsidRDefault="007E59BB"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Osierocenie dziecka ( świadczenie dla każdego dziecka)</w:t>
            </w:r>
          </w:p>
        </w:tc>
        <w:tc>
          <w:tcPr>
            <w:tcW w:w="992" w:type="dxa"/>
          </w:tcPr>
          <w:p w:rsidR="00DA16A5" w:rsidRPr="00591121" w:rsidRDefault="007E59BB"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5</w:t>
            </w:r>
            <w:r w:rsidR="00763CB9">
              <w:rPr>
                <w:rFonts w:ascii="Times New Roman" w:hAnsi="Times New Roman" w:cs="Times New Roman"/>
                <w:color w:val="000000" w:themeColor="text1"/>
                <w:szCs w:val="20"/>
              </w:rPr>
              <w:t xml:space="preserve"> 0</w:t>
            </w:r>
            <w:r w:rsidRPr="00591121">
              <w:rPr>
                <w:rFonts w:ascii="Times New Roman" w:hAnsi="Times New Roman" w:cs="Times New Roman"/>
                <w:color w:val="000000" w:themeColor="text1"/>
                <w:szCs w:val="20"/>
              </w:rPr>
              <w:t>00  zł</w:t>
            </w:r>
          </w:p>
        </w:tc>
        <w:tc>
          <w:tcPr>
            <w:tcW w:w="1225" w:type="dxa"/>
          </w:tcPr>
          <w:p w:rsidR="00DA16A5" w:rsidRPr="00591121" w:rsidRDefault="00763CB9" w:rsidP="000C76EB">
            <w:pPr>
              <w:pStyle w:val="Akapitzlist"/>
              <w:ind w:left="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6 2</w:t>
            </w:r>
            <w:r w:rsidR="007E59BB" w:rsidRPr="00591121">
              <w:rPr>
                <w:rFonts w:ascii="Times New Roman" w:hAnsi="Times New Roman" w:cs="Times New Roman"/>
                <w:color w:val="000000" w:themeColor="text1"/>
                <w:szCs w:val="20"/>
              </w:rPr>
              <w:t>00 zł</w:t>
            </w:r>
          </w:p>
        </w:tc>
        <w:tc>
          <w:tcPr>
            <w:tcW w:w="1276" w:type="dxa"/>
          </w:tcPr>
          <w:p w:rsidR="00DA16A5" w:rsidRPr="00591121" w:rsidRDefault="00763CB9" w:rsidP="00763CB9">
            <w:pPr>
              <w:pStyle w:val="Akapitzlist"/>
              <w:ind w:left="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7</w:t>
            </w:r>
            <w:r w:rsidR="007E59BB" w:rsidRPr="00591121">
              <w:rPr>
                <w:rFonts w:ascii="Times New Roman" w:hAnsi="Times New Roman" w:cs="Times New Roman"/>
                <w:color w:val="000000" w:themeColor="text1"/>
                <w:szCs w:val="20"/>
              </w:rPr>
              <w:t> </w:t>
            </w:r>
            <w:r>
              <w:rPr>
                <w:rFonts w:ascii="Times New Roman" w:hAnsi="Times New Roman" w:cs="Times New Roman"/>
                <w:color w:val="000000" w:themeColor="text1"/>
                <w:szCs w:val="20"/>
              </w:rPr>
              <w:t>4</w:t>
            </w:r>
            <w:r w:rsidR="007E59BB" w:rsidRPr="00591121">
              <w:rPr>
                <w:rFonts w:ascii="Times New Roman" w:hAnsi="Times New Roman" w:cs="Times New Roman"/>
                <w:color w:val="000000" w:themeColor="text1"/>
                <w:szCs w:val="20"/>
              </w:rPr>
              <w:t>00 zł</w:t>
            </w:r>
          </w:p>
        </w:tc>
      </w:tr>
      <w:tr w:rsidR="00DA16A5" w:rsidRPr="00591121" w:rsidTr="00404D8F">
        <w:tc>
          <w:tcPr>
            <w:tcW w:w="489" w:type="dxa"/>
          </w:tcPr>
          <w:p w:rsidR="00DA16A5" w:rsidRPr="00591121" w:rsidRDefault="00DA16A5"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7</w:t>
            </w:r>
          </w:p>
        </w:tc>
        <w:tc>
          <w:tcPr>
            <w:tcW w:w="4915" w:type="dxa"/>
          </w:tcPr>
          <w:p w:rsidR="00DA16A5" w:rsidRPr="00591121" w:rsidRDefault="00E83185"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Zgon współmałżonka/partnera życiowego Ubezpieczonego </w:t>
            </w:r>
            <w:r w:rsidR="00FF5B99" w:rsidRPr="00591121">
              <w:rPr>
                <w:rFonts w:ascii="Times New Roman" w:hAnsi="Times New Roman" w:cs="Times New Roman"/>
                <w:color w:val="000000" w:themeColor="text1"/>
                <w:szCs w:val="20"/>
              </w:rPr>
              <w:t>w wyniku nieszczęśliwego wypadku</w:t>
            </w:r>
          </w:p>
        </w:tc>
        <w:tc>
          <w:tcPr>
            <w:tcW w:w="992" w:type="dxa"/>
          </w:tcPr>
          <w:p w:rsidR="00DA16A5" w:rsidRPr="00591121" w:rsidRDefault="00E8318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26 900 zł</w:t>
            </w:r>
          </w:p>
        </w:tc>
        <w:tc>
          <w:tcPr>
            <w:tcW w:w="1225" w:type="dxa"/>
          </w:tcPr>
          <w:p w:rsidR="00DA16A5" w:rsidRPr="00591121" w:rsidRDefault="00E8318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34 100zł</w:t>
            </w:r>
          </w:p>
        </w:tc>
        <w:tc>
          <w:tcPr>
            <w:tcW w:w="1276" w:type="dxa"/>
          </w:tcPr>
          <w:p w:rsidR="00DA16A5" w:rsidRPr="00591121" w:rsidRDefault="00E83185"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41 300 z</w:t>
            </w:r>
            <w:r w:rsidR="00CF7046" w:rsidRPr="00591121">
              <w:rPr>
                <w:rFonts w:ascii="Times New Roman" w:hAnsi="Times New Roman" w:cs="Times New Roman"/>
                <w:color w:val="000000" w:themeColor="text1"/>
                <w:szCs w:val="20"/>
              </w:rPr>
              <w:t>ł</w:t>
            </w:r>
          </w:p>
        </w:tc>
      </w:tr>
      <w:tr w:rsidR="00DA16A5" w:rsidRPr="00591121" w:rsidTr="00404D8F">
        <w:tc>
          <w:tcPr>
            <w:tcW w:w="489" w:type="dxa"/>
          </w:tcPr>
          <w:p w:rsidR="00DA16A5" w:rsidRPr="00591121" w:rsidRDefault="00DA16A5"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8</w:t>
            </w:r>
          </w:p>
        </w:tc>
        <w:tc>
          <w:tcPr>
            <w:tcW w:w="4915" w:type="dxa"/>
          </w:tcPr>
          <w:p w:rsidR="00DA16A5" w:rsidRPr="00591121" w:rsidRDefault="00FF5B99"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Zgon współmałżonka/partnera życiowego Ubezpieczonego </w:t>
            </w:r>
          </w:p>
        </w:tc>
        <w:tc>
          <w:tcPr>
            <w:tcW w:w="992" w:type="dxa"/>
          </w:tcPr>
          <w:p w:rsidR="00DA16A5" w:rsidRPr="00591121" w:rsidRDefault="00FF5B99"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15 700 zł</w:t>
            </w:r>
          </w:p>
        </w:tc>
        <w:tc>
          <w:tcPr>
            <w:tcW w:w="1225" w:type="dxa"/>
          </w:tcPr>
          <w:p w:rsidR="00DA16A5" w:rsidRPr="00591121" w:rsidRDefault="00E35E04"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19 900 zł</w:t>
            </w:r>
          </w:p>
        </w:tc>
        <w:tc>
          <w:tcPr>
            <w:tcW w:w="1276" w:type="dxa"/>
          </w:tcPr>
          <w:p w:rsidR="00DA16A5" w:rsidRPr="00591121" w:rsidRDefault="00E35E04"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24 100 zł</w:t>
            </w:r>
          </w:p>
        </w:tc>
      </w:tr>
      <w:tr w:rsidR="00DA16A5" w:rsidRPr="00591121" w:rsidTr="00404D8F">
        <w:tc>
          <w:tcPr>
            <w:tcW w:w="489" w:type="dxa"/>
          </w:tcPr>
          <w:p w:rsidR="00DA16A5" w:rsidRPr="00591121" w:rsidRDefault="00145C68"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9</w:t>
            </w:r>
          </w:p>
        </w:tc>
        <w:tc>
          <w:tcPr>
            <w:tcW w:w="4915" w:type="dxa"/>
          </w:tcPr>
          <w:p w:rsidR="00DA16A5" w:rsidRPr="00591121" w:rsidRDefault="00145C68"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Zgon dziecka Ubezpieczonego spowodowany nieszczęśliwym wypadkiem </w:t>
            </w:r>
          </w:p>
        </w:tc>
        <w:tc>
          <w:tcPr>
            <w:tcW w:w="992" w:type="dxa"/>
          </w:tcPr>
          <w:p w:rsidR="00DA16A5" w:rsidRPr="00591121" w:rsidRDefault="00145C6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6 400 zł</w:t>
            </w:r>
          </w:p>
        </w:tc>
        <w:tc>
          <w:tcPr>
            <w:tcW w:w="1225" w:type="dxa"/>
          </w:tcPr>
          <w:p w:rsidR="00DA16A5" w:rsidRPr="00591121" w:rsidRDefault="00145C6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8 100 zł</w:t>
            </w:r>
          </w:p>
        </w:tc>
        <w:tc>
          <w:tcPr>
            <w:tcW w:w="1276" w:type="dxa"/>
          </w:tcPr>
          <w:p w:rsidR="00DA16A5" w:rsidRPr="00591121" w:rsidRDefault="00145C6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9 800 zł</w:t>
            </w:r>
          </w:p>
        </w:tc>
      </w:tr>
      <w:tr w:rsidR="00DA16A5" w:rsidRPr="00591121" w:rsidTr="00404D8F">
        <w:tc>
          <w:tcPr>
            <w:tcW w:w="489" w:type="dxa"/>
          </w:tcPr>
          <w:p w:rsidR="00DA16A5" w:rsidRPr="00591121" w:rsidRDefault="006F190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10</w:t>
            </w:r>
          </w:p>
        </w:tc>
        <w:tc>
          <w:tcPr>
            <w:tcW w:w="4915" w:type="dxa"/>
          </w:tcPr>
          <w:p w:rsidR="00DA16A5" w:rsidRPr="00591121" w:rsidRDefault="006F190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Zgon dziecka Ubezpieczonego</w:t>
            </w:r>
          </w:p>
        </w:tc>
        <w:tc>
          <w:tcPr>
            <w:tcW w:w="992" w:type="dxa"/>
          </w:tcPr>
          <w:p w:rsidR="00DA16A5" w:rsidRPr="00591121" w:rsidRDefault="006F1907"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3 400zł</w:t>
            </w:r>
          </w:p>
        </w:tc>
        <w:tc>
          <w:tcPr>
            <w:tcW w:w="1225" w:type="dxa"/>
          </w:tcPr>
          <w:p w:rsidR="00DA16A5" w:rsidRPr="00591121" w:rsidRDefault="006F1907"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4 300 zł</w:t>
            </w:r>
          </w:p>
        </w:tc>
        <w:tc>
          <w:tcPr>
            <w:tcW w:w="1276" w:type="dxa"/>
          </w:tcPr>
          <w:p w:rsidR="00DA16A5" w:rsidRPr="00591121" w:rsidRDefault="006F1907"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5 200 zł</w:t>
            </w:r>
          </w:p>
        </w:tc>
      </w:tr>
      <w:tr w:rsidR="00DA16A5" w:rsidRPr="00591121" w:rsidTr="00404D8F">
        <w:tc>
          <w:tcPr>
            <w:tcW w:w="489" w:type="dxa"/>
          </w:tcPr>
          <w:p w:rsidR="00DA16A5" w:rsidRPr="00591121" w:rsidRDefault="00114183"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11</w:t>
            </w:r>
          </w:p>
        </w:tc>
        <w:tc>
          <w:tcPr>
            <w:tcW w:w="4915" w:type="dxa"/>
          </w:tcPr>
          <w:p w:rsidR="00DA16A5" w:rsidRPr="00591121" w:rsidRDefault="00CE1EB3"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Zgon</w:t>
            </w:r>
            <w:r w:rsidR="00114183" w:rsidRPr="00591121">
              <w:rPr>
                <w:rFonts w:ascii="Times New Roman" w:hAnsi="Times New Roman" w:cs="Times New Roman"/>
                <w:color w:val="000000" w:themeColor="text1"/>
                <w:szCs w:val="20"/>
              </w:rPr>
              <w:t xml:space="preserve"> rodziców</w:t>
            </w:r>
            <w:r w:rsidR="00C96638" w:rsidRPr="00591121">
              <w:rPr>
                <w:rFonts w:ascii="Times New Roman" w:hAnsi="Times New Roman" w:cs="Times New Roman"/>
                <w:color w:val="000000" w:themeColor="text1"/>
                <w:szCs w:val="20"/>
              </w:rPr>
              <w:t xml:space="preserve"> Ubezpieczonego  lub </w:t>
            </w:r>
            <w:r w:rsidR="00114183" w:rsidRPr="00591121">
              <w:rPr>
                <w:rFonts w:ascii="Times New Roman" w:hAnsi="Times New Roman" w:cs="Times New Roman"/>
                <w:color w:val="000000" w:themeColor="text1"/>
                <w:szCs w:val="20"/>
              </w:rPr>
              <w:t xml:space="preserve">rodziców </w:t>
            </w:r>
            <w:r w:rsidR="00C96638" w:rsidRPr="00591121">
              <w:rPr>
                <w:rFonts w:ascii="Times New Roman" w:hAnsi="Times New Roman" w:cs="Times New Roman"/>
                <w:color w:val="000000" w:themeColor="text1"/>
                <w:szCs w:val="20"/>
              </w:rPr>
              <w:t>współ</w:t>
            </w:r>
            <w:r w:rsidR="00114183" w:rsidRPr="00591121">
              <w:rPr>
                <w:rFonts w:ascii="Times New Roman" w:hAnsi="Times New Roman" w:cs="Times New Roman"/>
                <w:color w:val="000000" w:themeColor="text1"/>
                <w:szCs w:val="20"/>
              </w:rPr>
              <w:t xml:space="preserve">małżonka  spowodowanej nieszczęśliwym </w:t>
            </w:r>
            <w:r w:rsidR="00114183" w:rsidRPr="00591121">
              <w:rPr>
                <w:rFonts w:ascii="Times New Roman" w:hAnsi="Times New Roman" w:cs="Times New Roman"/>
                <w:color w:val="000000" w:themeColor="text1"/>
                <w:szCs w:val="20"/>
              </w:rPr>
              <w:lastRenderedPageBreak/>
              <w:t xml:space="preserve">wypadkiem </w:t>
            </w:r>
          </w:p>
        </w:tc>
        <w:tc>
          <w:tcPr>
            <w:tcW w:w="992"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lastRenderedPageBreak/>
              <w:t>4 300 zł</w:t>
            </w:r>
          </w:p>
        </w:tc>
        <w:tc>
          <w:tcPr>
            <w:tcW w:w="1225"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5 400 zł</w:t>
            </w:r>
          </w:p>
        </w:tc>
        <w:tc>
          <w:tcPr>
            <w:tcW w:w="1276"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6 600 zł</w:t>
            </w:r>
          </w:p>
        </w:tc>
      </w:tr>
      <w:tr w:rsidR="00DA16A5" w:rsidRPr="00591121" w:rsidTr="00404D8F">
        <w:tc>
          <w:tcPr>
            <w:tcW w:w="489" w:type="dxa"/>
          </w:tcPr>
          <w:p w:rsidR="00DA16A5" w:rsidRPr="00591121" w:rsidRDefault="00C96638"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lastRenderedPageBreak/>
              <w:t>12</w:t>
            </w:r>
          </w:p>
        </w:tc>
        <w:tc>
          <w:tcPr>
            <w:tcW w:w="4915" w:type="dxa"/>
          </w:tcPr>
          <w:p w:rsidR="00DA16A5" w:rsidRPr="00591121" w:rsidRDefault="00CE1EB3"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Zgon </w:t>
            </w:r>
            <w:r w:rsidR="00114183" w:rsidRPr="00591121">
              <w:rPr>
                <w:rFonts w:ascii="Times New Roman" w:hAnsi="Times New Roman" w:cs="Times New Roman"/>
                <w:color w:val="000000" w:themeColor="text1"/>
                <w:szCs w:val="20"/>
              </w:rPr>
              <w:t xml:space="preserve"> rodziców</w:t>
            </w:r>
            <w:r w:rsidR="00C96638" w:rsidRPr="00591121">
              <w:rPr>
                <w:rFonts w:ascii="Times New Roman" w:hAnsi="Times New Roman" w:cs="Times New Roman"/>
                <w:color w:val="000000" w:themeColor="text1"/>
                <w:szCs w:val="20"/>
              </w:rPr>
              <w:t xml:space="preserve"> Ubezpieczonego lub </w:t>
            </w:r>
            <w:r w:rsidR="00114183" w:rsidRPr="00591121">
              <w:rPr>
                <w:rFonts w:ascii="Times New Roman" w:hAnsi="Times New Roman" w:cs="Times New Roman"/>
                <w:color w:val="000000" w:themeColor="text1"/>
                <w:szCs w:val="20"/>
              </w:rPr>
              <w:t xml:space="preserve">rodziców </w:t>
            </w:r>
            <w:r w:rsidR="00C96638" w:rsidRPr="00591121">
              <w:rPr>
                <w:rFonts w:ascii="Times New Roman" w:hAnsi="Times New Roman" w:cs="Times New Roman"/>
                <w:color w:val="000000" w:themeColor="text1"/>
                <w:szCs w:val="20"/>
              </w:rPr>
              <w:t>współ</w:t>
            </w:r>
            <w:r w:rsidR="00114183" w:rsidRPr="00591121">
              <w:rPr>
                <w:rFonts w:ascii="Times New Roman" w:hAnsi="Times New Roman" w:cs="Times New Roman"/>
                <w:color w:val="000000" w:themeColor="text1"/>
                <w:szCs w:val="20"/>
              </w:rPr>
              <w:t>małżonk</w:t>
            </w:r>
            <w:r w:rsidR="00C96638" w:rsidRPr="00591121">
              <w:rPr>
                <w:rFonts w:ascii="Times New Roman" w:hAnsi="Times New Roman" w:cs="Times New Roman"/>
                <w:color w:val="000000" w:themeColor="text1"/>
                <w:szCs w:val="20"/>
              </w:rPr>
              <w:t>a</w:t>
            </w:r>
          </w:p>
        </w:tc>
        <w:tc>
          <w:tcPr>
            <w:tcW w:w="992"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3 400 zł</w:t>
            </w:r>
          </w:p>
        </w:tc>
        <w:tc>
          <w:tcPr>
            <w:tcW w:w="1225"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4 300 zł</w:t>
            </w:r>
          </w:p>
        </w:tc>
        <w:tc>
          <w:tcPr>
            <w:tcW w:w="1276"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5 200 zł</w:t>
            </w:r>
          </w:p>
        </w:tc>
      </w:tr>
      <w:tr w:rsidR="00DA16A5" w:rsidRPr="00591121" w:rsidTr="00404D8F">
        <w:tc>
          <w:tcPr>
            <w:tcW w:w="489" w:type="dxa"/>
          </w:tcPr>
          <w:p w:rsidR="00DA16A5" w:rsidRPr="00591121" w:rsidRDefault="00517DE1"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13</w:t>
            </w:r>
          </w:p>
        </w:tc>
        <w:tc>
          <w:tcPr>
            <w:tcW w:w="4915" w:type="dxa"/>
          </w:tcPr>
          <w:p w:rsidR="00C96638" w:rsidRPr="00591121" w:rsidRDefault="00C96638"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Trwały uszczerbek na zdrowiu  w wyniku nieszczęśliwego wypadku </w:t>
            </w:r>
          </w:p>
          <w:p w:rsidR="00DA16A5" w:rsidRPr="00591121" w:rsidRDefault="00C96638"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- 100 %</w:t>
            </w:r>
          </w:p>
        </w:tc>
        <w:tc>
          <w:tcPr>
            <w:tcW w:w="992"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56 000zł</w:t>
            </w:r>
          </w:p>
        </w:tc>
        <w:tc>
          <w:tcPr>
            <w:tcW w:w="1225"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71 000zł</w:t>
            </w:r>
          </w:p>
        </w:tc>
        <w:tc>
          <w:tcPr>
            <w:tcW w:w="1276"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86 000zł.</w:t>
            </w:r>
          </w:p>
        </w:tc>
      </w:tr>
      <w:tr w:rsidR="00DA16A5" w:rsidRPr="00591121" w:rsidTr="00404D8F">
        <w:tc>
          <w:tcPr>
            <w:tcW w:w="489" w:type="dxa"/>
          </w:tcPr>
          <w:p w:rsidR="00DA16A5" w:rsidRPr="00591121" w:rsidRDefault="00517DE1"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14</w:t>
            </w:r>
          </w:p>
        </w:tc>
        <w:tc>
          <w:tcPr>
            <w:tcW w:w="4915" w:type="dxa"/>
          </w:tcPr>
          <w:p w:rsidR="00C96638" w:rsidRPr="00591121" w:rsidRDefault="00C96638" w:rsidP="00C9663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Trwały uszczerbek na zdrowiu  w wyniku nieszczęśliwego wypadku </w:t>
            </w:r>
          </w:p>
          <w:p w:rsidR="00DA16A5" w:rsidRPr="00591121" w:rsidRDefault="00C96638"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 - 1 </w:t>
            </w:r>
            <w:r w:rsidR="00517DE1" w:rsidRPr="00591121">
              <w:rPr>
                <w:rFonts w:ascii="Times New Roman" w:hAnsi="Times New Roman" w:cs="Times New Roman"/>
                <w:color w:val="000000" w:themeColor="text1"/>
                <w:szCs w:val="20"/>
              </w:rPr>
              <w:t xml:space="preserve"> %</w:t>
            </w:r>
          </w:p>
        </w:tc>
        <w:tc>
          <w:tcPr>
            <w:tcW w:w="992"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560 zł</w:t>
            </w:r>
          </w:p>
        </w:tc>
        <w:tc>
          <w:tcPr>
            <w:tcW w:w="1225"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710 zł</w:t>
            </w:r>
          </w:p>
        </w:tc>
        <w:tc>
          <w:tcPr>
            <w:tcW w:w="1276" w:type="dxa"/>
          </w:tcPr>
          <w:p w:rsidR="00DA16A5" w:rsidRPr="00591121" w:rsidRDefault="00C96638"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860 zł</w:t>
            </w:r>
          </w:p>
        </w:tc>
      </w:tr>
      <w:tr w:rsidR="00DA16A5" w:rsidRPr="00591121" w:rsidTr="00404D8F">
        <w:tc>
          <w:tcPr>
            <w:tcW w:w="489" w:type="dxa"/>
          </w:tcPr>
          <w:p w:rsidR="00DA16A5" w:rsidRPr="00591121" w:rsidRDefault="00517DE1"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15</w:t>
            </w:r>
          </w:p>
        </w:tc>
        <w:tc>
          <w:tcPr>
            <w:tcW w:w="4915" w:type="dxa"/>
          </w:tcPr>
          <w:p w:rsidR="00DA16A5" w:rsidRPr="00591121" w:rsidRDefault="00435244"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Wystąpienie</w:t>
            </w:r>
            <w:r w:rsidR="00517DE1" w:rsidRPr="00591121">
              <w:rPr>
                <w:rFonts w:ascii="Times New Roman" w:hAnsi="Times New Roman" w:cs="Times New Roman"/>
                <w:color w:val="000000" w:themeColor="text1"/>
                <w:szCs w:val="20"/>
              </w:rPr>
              <w:t xml:space="preserve"> ciężkiej choroby</w:t>
            </w:r>
            <w:r w:rsidRPr="00591121">
              <w:rPr>
                <w:rFonts w:ascii="Times New Roman" w:hAnsi="Times New Roman" w:cs="Times New Roman"/>
                <w:color w:val="000000" w:themeColor="text1"/>
                <w:szCs w:val="20"/>
              </w:rPr>
              <w:t xml:space="preserve"> </w:t>
            </w:r>
            <w:r w:rsidR="00517DE1" w:rsidRPr="00591121">
              <w:rPr>
                <w:rFonts w:ascii="Times New Roman" w:hAnsi="Times New Roman" w:cs="Times New Roman"/>
                <w:color w:val="000000" w:themeColor="text1"/>
                <w:szCs w:val="20"/>
              </w:rPr>
              <w:t xml:space="preserve"> </w:t>
            </w:r>
            <w:r w:rsidRPr="00591121">
              <w:rPr>
                <w:rFonts w:ascii="Times New Roman" w:hAnsi="Times New Roman" w:cs="Times New Roman"/>
                <w:color w:val="000000" w:themeColor="text1"/>
                <w:szCs w:val="20"/>
              </w:rPr>
              <w:t>U</w:t>
            </w:r>
            <w:r w:rsidR="00517DE1" w:rsidRPr="00591121">
              <w:rPr>
                <w:rFonts w:ascii="Times New Roman" w:hAnsi="Times New Roman" w:cs="Times New Roman"/>
                <w:color w:val="000000" w:themeColor="text1"/>
                <w:szCs w:val="20"/>
              </w:rPr>
              <w:t xml:space="preserve">bezpieczonego </w:t>
            </w:r>
          </w:p>
        </w:tc>
        <w:tc>
          <w:tcPr>
            <w:tcW w:w="992" w:type="dxa"/>
          </w:tcPr>
          <w:p w:rsidR="00DA16A5" w:rsidRPr="00591121" w:rsidRDefault="00435244"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6 500 zł</w:t>
            </w:r>
          </w:p>
        </w:tc>
        <w:tc>
          <w:tcPr>
            <w:tcW w:w="1225" w:type="dxa"/>
          </w:tcPr>
          <w:p w:rsidR="00DA16A5" w:rsidRPr="00591121" w:rsidRDefault="00435244"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8 300 zł</w:t>
            </w:r>
          </w:p>
        </w:tc>
        <w:tc>
          <w:tcPr>
            <w:tcW w:w="1276" w:type="dxa"/>
          </w:tcPr>
          <w:p w:rsidR="00DA16A5" w:rsidRPr="00591121" w:rsidRDefault="00435244"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10 000 zł</w:t>
            </w:r>
          </w:p>
        </w:tc>
      </w:tr>
      <w:tr w:rsidR="00DA16A5" w:rsidRPr="00591121" w:rsidTr="00404D8F">
        <w:tc>
          <w:tcPr>
            <w:tcW w:w="489" w:type="dxa"/>
          </w:tcPr>
          <w:p w:rsidR="00DA16A5" w:rsidRPr="00591121" w:rsidRDefault="00435244"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16</w:t>
            </w:r>
          </w:p>
        </w:tc>
        <w:tc>
          <w:tcPr>
            <w:tcW w:w="4915" w:type="dxa"/>
          </w:tcPr>
          <w:p w:rsidR="00DA16A5" w:rsidRPr="00591121" w:rsidRDefault="00435244"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Wystąpienie ciężkiej choroby u współmałżonka lub partnera życiowego</w:t>
            </w:r>
          </w:p>
        </w:tc>
        <w:tc>
          <w:tcPr>
            <w:tcW w:w="992" w:type="dxa"/>
          </w:tcPr>
          <w:p w:rsidR="00DA16A5" w:rsidRPr="00591121" w:rsidRDefault="00435244"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6 500 zł</w:t>
            </w:r>
          </w:p>
        </w:tc>
        <w:tc>
          <w:tcPr>
            <w:tcW w:w="1225" w:type="dxa"/>
          </w:tcPr>
          <w:p w:rsidR="00DA16A5" w:rsidRPr="00591121" w:rsidRDefault="00435244"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8 300 zł</w:t>
            </w:r>
          </w:p>
        </w:tc>
        <w:tc>
          <w:tcPr>
            <w:tcW w:w="1276" w:type="dxa"/>
          </w:tcPr>
          <w:p w:rsidR="00DA16A5" w:rsidRPr="00591121" w:rsidRDefault="00435244"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10 000 zł</w:t>
            </w:r>
          </w:p>
        </w:tc>
      </w:tr>
      <w:tr w:rsidR="00DA16A5" w:rsidRPr="00591121" w:rsidTr="00404D8F">
        <w:tc>
          <w:tcPr>
            <w:tcW w:w="489" w:type="dxa"/>
          </w:tcPr>
          <w:p w:rsidR="00DA16A5" w:rsidRPr="00591121" w:rsidRDefault="009D5B3E"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17</w:t>
            </w:r>
          </w:p>
        </w:tc>
        <w:tc>
          <w:tcPr>
            <w:tcW w:w="4915" w:type="dxa"/>
          </w:tcPr>
          <w:p w:rsidR="00DA16A5" w:rsidRPr="00591121" w:rsidRDefault="009D5B3E"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Urodzenie dziecka </w:t>
            </w:r>
          </w:p>
        </w:tc>
        <w:tc>
          <w:tcPr>
            <w:tcW w:w="992" w:type="dxa"/>
          </w:tcPr>
          <w:p w:rsidR="00DA16A5" w:rsidRPr="00591121" w:rsidRDefault="009D5B3E" w:rsidP="001E3DDA">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1 </w:t>
            </w:r>
            <w:r w:rsidR="001E3DDA" w:rsidRPr="00591121">
              <w:rPr>
                <w:rFonts w:ascii="Times New Roman" w:hAnsi="Times New Roman" w:cs="Times New Roman"/>
                <w:color w:val="000000" w:themeColor="text1"/>
                <w:szCs w:val="20"/>
              </w:rPr>
              <w:t>5</w:t>
            </w:r>
            <w:r w:rsidRPr="00591121">
              <w:rPr>
                <w:rFonts w:ascii="Times New Roman" w:hAnsi="Times New Roman" w:cs="Times New Roman"/>
                <w:color w:val="000000" w:themeColor="text1"/>
                <w:szCs w:val="20"/>
              </w:rPr>
              <w:t>00 zł</w:t>
            </w:r>
          </w:p>
        </w:tc>
        <w:tc>
          <w:tcPr>
            <w:tcW w:w="1225" w:type="dxa"/>
          </w:tcPr>
          <w:p w:rsidR="00DA16A5" w:rsidRPr="00591121" w:rsidRDefault="009D5B3E" w:rsidP="001E3DDA">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1 </w:t>
            </w:r>
            <w:r w:rsidR="001E3DDA" w:rsidRPr="00591121">
              <w:rPr>
                <w:rFonts w:ascii="Times New Roman" w:hAnsi="Times New Roman" w:cs="Times New Roman"/>
                <w:color w:val="000000" w:themeColor="text1"/>
                <w:szCs w:val="20"/>
              </w:rPr>
              <w:t>8</w:t>
            </w:r>
            <w:r w:rsidRPr="00591121">
              <w:rPr>
                <w:rFonts w:ascii="Times New Roman" w:hAnsi="Times New Roman" w:cs="Times New Roman"/>
                <w:color w:val="000000" w:themeColor="text1"/>
                <w:szCs w:val="20"/>
              </w:rPr>
              <w:t>00 zł</w:t>
            </w:r>
          </w:p>
        </w:tc>
        <w:tc>
          <w:tcPr>
            <w:tcW w:w="1276" w:type="dxa"/>
          </w:tcPr>
          <w:p w:rsidR="00DA16A5" w:rsidRPr="00591121" w:rsidRDefault="001E3DDA" w:rsidP="001E3DDA">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2 0</w:t>
            </w:r>
            <w:r w:rsidR="009D5B3E" w:rsidRPr="00591121">
              <w:rPr>
                <w:rFonts w:ascii="Times New Roman" w:hAnsi="Times New Roman" w:cs="Times New Roman"/>
                <w:color w:val="000000" w:themeColor="text1"/>
                <w:szCs w:val="20"/>
              </w:rPr>
              <w:t>00 zł</w:t>
            </w:r>
          </w:p>
        </w:tc>
      </w:tr>
      <w:tr w:rsidR="00DA16A5" w:rsidRPr="00591121" w:rsidTr="00404D8F">
        <w:tc>
          <w:tcPr>
            <w:tcW w:w="489" w:type="dxa"/>
          </w:tcPr>
          <w:p w:rsidR="00DA16A5" w:rsidRPr="00591121" w:rsidRDefault="009D5B3E"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18</w:t>
            </w:r>
          </w:p>
        </w:tc>
        <w:tc>
          <w:tcPr>
            <w:tcW w:w="4915" w:type="dxa"/>
          </w:tcPr>
          <w:p w:rsidR="00DA16A5" w:rsidRPr="00591121" w:rsidRDefault="009D5B3E"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Urodzenie martwego dziecka</w:t>
            </w:r>
          </w:p>
        </w:tc>
        <w:tc>
          <w:tcPr>
            <w:tcW w:w="992" w:type="dxa"/>
          </w:tcPr>
          <w:p w:rsidR="00DA16A5" w:rsidRPr="00591121" w:rsidRDefault="009D5B3E"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2 200 zł</w:t>
            </w:r>
          </w:p>
        </w:tc>
        <w:tc>
          <w:tcPr>
            <w:tcW w:w="1225" w:type="dxa"/>
          </w:tcPr>
          <w:p w:rsidR="00DA16A5" w:rsidRPr="00591121" w:rsidRDefault="009D5B3E"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2 800 zł</w:t>
            </w:r>
          </w:p>
        </w:tc>
        <w:tc>
          <w:tcPr>
            <w:tcW w:w="1276" w:type="dxa"/>
          </w:tcPr>
          <w:p w:rsidR="00DA16A5" w:rsidRPr="00591121" w:rsidRDefault="009D5B3E"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3 400 zł</w:t>
            </w:r>
          </w:p>
        </w:tc>
      </w:tr>
      <w:tr w:rsidR="001A2177" w:rsidRPr="00591121" w:rsidTr="00404D8F">
        <w:tc>
          <w:tcPr>
            <w:tcW w:w="489" w:type="dxa"/>
            <w:vMerge w:val="restart"/>
          </w:tcPr>
          <w:p w:rsidR="001A2177"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19</w:t>
            </w:r>
          </w:p>
        </w:tc>
        <w:tc>
          <w:tcPr>
            <w:tcW w:w="8408" w:type="dxa"/>
            <w:gridSpan w:val="4"/>
          </w:tcPr>
          <w:p w:rsidR="001A2177" w:rsidRPr="00591121" w:rsidRDefault="001A2177"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Operacja chirurgiczna</w:t>
            </w:r>
          </w:p>
        </w:tc>
      </w:tr>
      <w:tr w:rsidR="00CE1EB3" w:rsidRPr="00591121" w:rsidTr="00404D8F">
        <w:tc>
          <w:tcPr>
            <w:tcW w:w="489" w:type="dxa"/>
            <w:vMerge/>
          </w:tcPr>
          <w:p w:rsidR="00CE1EB3" w:rsidRPr="00591121" w:rsidRDefault="00CE1EB3" w:rsidP="00FE32E8">
            <w:pPr>
              <w:pStyle w:val="Akapitzlist"/>
              <w:ind w:left="0"/>
              <w:rPr>
                <w:rFonts w:ascii="Times New Roman" w:hAnsi="Times New Roman" w:cs="Times New Roman"/>
                <w:color w:val="000000" w:themeColor="text1"/>
                <w:szCs w:val="20"/>
              </w:rPr>
            </w:pPr>
          </w:p>
        </w:tc>
        <w:tc>
          <w:tcPr>
            <w:tcW w:w="4915" w:type="dxa"/>
          </w:tcPr>
          <w:p w:rsidR="00CE1EB3" w:rsidRPr="00591121" w:rsidRDefault="00CE1EB3"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Klasa I</w:t>
            </w:r>
          </w:p>
        </w:tc>
        <w:tc>
          <w:tcPr>
            <w:tcW w:w="992"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7</w:t>
            </w:r>
            <w:r w:rsidR="00CE1EB3" w:rsidRPr="00591121">
              <w:rPr>
                <w:rFonts w:ascii="Times New Roman" w:hAnsi="Times New Roman" w:cs="Times New Roman"/>
                <w:color w:val="000000" w:themeColor="text1"/>
                <w:szCs w:val="20"/>
              </w:rPr>
              <w:t> </w:t>
            </w:r>
            <w:r w:rsidRPr="00591121">
              <w:rPr>
                <w:rFonts w:ascii="Times New Roman" w:hAnsi="Times New Roman" w:cs="Times New Roman"/>
                <w:color w:val="000000" w:themeColor="text1"/>
                <w:szCs w:val="20"/>
              </w:rPr>
              <w:t>1</w:t>
            </w:r>
            <w:r w:rsidR="00CE1EB3" w:rsidRPr="00591121">
              <w:rPr>
                <w:rFonts w:ascii="Times New Roman" w:hAnsi="Times New Roman" w:cs="Times New Roman"/>
                <w:color w:val="000000" w:themeColor="text1"/>
                <w:szCs w:val="20"/>
              </w:rPr>
              <w:t>00 zł</w:t>
            </w:r>
          </w:p>
        </w:tc>
        <w:tc>
          <w:tcPr>
            <w:tcW w:w="1225"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7</w:t>
            </w:r>
            <w:r w:rsidR="00CE1EB3" w:rsidRPr="00591121">
              <w:rPr>
                <w:rFonts w:ascii="Times New Roman" w:hAnsi="Times New Roman" w:cs="Times New Roman"/>
                <w:color w:val="000000" w:themeColor="text1"/>
                <w:szCs w:val="20"/>
              </w:rPr>
              <w:t> </w:t>
            </w:r>
            <w:r w:rsidRPr="00591121">
              <w:rPr>
                <w:rFonts w:ascii="Times New Roman" w:hAnsi="Times New Roman" w:cs="Times New Roman"/>
                <w:color w:val="000000" w:themeColor="text1"/>
                <w:szCs w:val="20"/>
              </w:rPr>
              <w:t>1</w:t>
            </w:r>
            <w:r w:rsidR="00CE1EB3" w:rsidRPr="00591121">
              <w:rPr>
                <w:rFonts w:ascii="Times New Roman" w:hAnsi="Times New Roman" w:cs="Times New Roman"/>
                <w:color w:val="000000" w:themeColor="text1"/>
                <w:szCs w:val="20"/>
              </w:rPr>
              <w:t>00zł</w:t>
            </w:r>
          </w:p>
        </w:tc>
        <w:tc>
          <w:tcPr>
            <w:tcW w:w="1276"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7 </w:t>
            </w:r>
            <w:r w:rsidR="00CE1EB3" w:rsidRPr="00591121">
              <w:rPr>
                <w:rFonts w:ascii="Times New Roman" w:hAnsi="Times New Roman" w:cs="Times New Roman"/>
                <w:color w:val="000000" w:themeColor="text1"/>
                <w:szCs w:val="20"/>
              </w:rPr>
              <w:t> </w:t>
            </w:r>
            <w:r w:rsidRPr="00591121">
              <w:rPr>
                <w:rFonts w:ascii="Times New Roman" w:hAnsi="Times New Roman" w:cs="Times New Roman"/>
                <w:color w:val="000000" w:themeColor="text1"/>
                <w:szCs w:val="20"/>
              </w:rPr>
              <w:t>1</w:t>
            </w:r>
            <w:r w:rsidR="00CE1EB3" w:rsidRPr="00591121">
              <w:rPr>
                <w:rFonts w:ascii="Times New Roman" w:hAnsi="Times New Roman" w:cs="Times New Roman"/>
                <w:color w:val="000000" w:themeColor="text1"/>
                <w:szCs w:val="20"/>
              </w:rPr>
              <w:t>00 zł</w:t>
            </w:r>
          </w:p>
        </w:tc>
      </w:tr>
      <w:tr w:rsidR="00CE1EB3" w:rsidRPr="00591121" w:rsidTr="00404D8F">
        <w:tc>
          <w:tcPr>
            <w:tcW w:w="489" w:type="dxa"/>
            <w:vMerge/>
          </w:tcPr>
          <w:p w:rsidR="00CE1EB3" w:rsidRPr="00591121" w:rsidRDefault="00CE1EB3" w:rsidP="00FE32E8">
            <w:pPr>
              <w:pStyle w:val="Akapitzlist"/>
              <w:ind w:left="0"/>
              <w:rPr>
                <w:rFonts w:ascii="Times New Roman" w:hAnsi="Times New Roman" w:cs="Times New Roman"/>
                <w:color w:val="000000" w:themeColor="text1"/>
                <w:szCs w:val="20"/>
              </w:rPr>
            </w:pPr>
          </w:p>
        </w:tc>
        <w:tc>
          <w:tcPr>
            <w:tcW w:w="4915" w:type="dxa"/>
          </w:tcPr>
          <w:p w:rsidR="00CE1EB3" w:rsidRPr="00591121" w:rsidRDefault="00CE1EB3"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Klasa II</w:t>
            </w:r>
          </w:p>
        </w:tc>
        <w:tc>
          <w:tcPr>
            <w:tcW w:w="992"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3 600</w:t>
            </w:r>
            <w:r w:rsidR="00CE1EB3" w:rsidRPr="00591121">
              <w:rPr>
                <w:rFonts w:ascii="Times New Roman" w:hAnsi="Times New Roman" w:cs="Times New Roman"/>
                <w:color w:val="000000" w:themeColor="text1"/>
                <w:szCs w:val="20"/>
              </w:rPr>
              <w:t xml:space="preserve"> zł</w:t>
            </w:r>
          </w:p>
        </w:tc>
        <w:tc>
          <w:tcPr>
            <w:tcW w:w="1225"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3 6</w:t>
            </w:r>
            <w:r w:rsidR="00CE1EB3" w:rsidRPr="00591121">
              <w:rPr>
                <w:rFonts w:ascii="Times New Roman" w:hAnsi="Times New Roman" w:cs="Times New Roman"/>
                <w:color w:val="000000" w:themeColor="text1"/>
                <w:szCs w:val="20"/>
              </w:rPr>
              <w:t>00 zł</w:t>
            </w:r>
          </w:p>
        </w:tc>
        <w:tc>
          <w:tcPr>
            <w:tcW w:w="1276"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3 6</w:t>
            </w:r>
            <w:r w:rsidR="00CE1EB3" w:rsidRPr="00591121">
              <w:rPr>
                <w:rFonts w:ascii="Times New Roman" w:hAnsi="Times New Roman" w:cs="Times New Roman"/>
                <w:color w:val="000000" w:themeColor="text1"/>
                <w:szCs w:val="20"/>
              </w:rPr>
              <w:t>00 zł</w:t>
            </w:r>
          </w:p>
        </w:tc>
      </w:tr>
      <w:tr w:rsidR="00CE1EB3" w:rsidRPr="00591121" w:rsidTr="00404D8F">
        <w:tc>
          <w:tcPr>
            <w:tcW w:w="489" w:type="dxa"/>
            <w:vMerge/>
          </w:tcPr>
          <w:p w:rsidR="00CE1EB3" w:rsidRPr="00591121" w:rsidRDefault="00CE1EB3" w:rsidP="00FE32E8">
            <w:pPr>
              <w:pStyle w:val="Akapitzlist"/>
              <w:ind w:left="0"/>
              <w:rPr>
                <w:rFonts w:ascii="Times New Roman" w:hAnsi="Times New Roman" w:cs="Times New Roman"/>
                <w:color w:val="000000" w:themeColor="text1"/>
                <w:szCs w:val="20"/>
              </w:rPr>
            </w:pPr>
          </w:p>
        </w:tc>
        <w:tc>
          <w:tcPr>
            <w:tcW w:w="4915" w:type="dxa"/>
          </w:tcPr>
          <w:p w:rsidR="00CE1EB3" w:rsidRPr="00591121" w:rsidRDefault="00CE1EB3"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Klasa III</w:t>
            </w:r>
          </w:p>
        </w:tc>
        <w:tc>
          <w:tcPr>
            <w:tcW w:w="992"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2 100 zł</w:t>
            </w:r>
          </w:p>
        </w:tc>
        <w:tc>
          <w:tcPr>
            <w:tcW w:w="1225"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2 100 zł</w:t>
            </w:r>
          </w:p>
        </w:tc>
        <w:tc>
          <w:tcPr>
            <w:tcW w:w="1276"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2 100 zł</w:t>
            </w:r>
          </w:p>
        </w:tc>
      </w:tr>
      <w:tr w:rsidR="00CE1EB3" w:rsidRPr="00591121" w:rsidTr="00404D8F">
        <w:tc>
          <w:tcPr>
            <w:tcW w:w="489" w:type="dxa"/>
            <w:vMerge/>
          </w:tcPr>
          <w:p w:rsidR="00CE1EB3" w:rsidRPr="00591121" w:rsidRDefault="00CE1EB3" w:rsidP="00FE32E8">
            <w:pPr>
              <w:pStyle w:val="Akapitzlist"/>
              <w:ind w:left="0"/>
              <w:rPr>
                <w:rFonts w:ascii="Times New Roman" w:hAnsi="Times New Roman" w:cs="Times New Roman"/>
                <w:color w:val="000000" w:themeColor="text1"/>
                <w:szCs w:val="20"/>
              </w:rPr>
            </w:pPr>
          </w:p>
        </w:tc>
        <w:tc>
          <w:tcPr>
            <w:tcW w:w="4915" w:type="dxa"/>
          </w:tcPr>
          <w:p w:rsidR="00CE1EB3" w:rsidRPr="00591121" w:rsidRDefault="00CE1EB3"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Klasa IV</w:t>
            </w:r>
          </w:p>
        </w:tc>
        <w:tc>
          <w:tcPr>
            <w:tcW w:w="992"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700 zł</w:t>
            </w:r>
          </w:p>
        </w:tc>
        <w:tc>
          <w:tcPr>
            <w:tcW w:w="1225"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700 zł</w:t>
            </w:r>
          </w:p>
        </w:tc>
        <w:tc>
          <w:tcPr>
            <w:tcW w:w="1276"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700 zł</w:t>
            </w:r>
          </w:p>
        </w:tc>
      </w:tr>
      <w:tr w:rsidR="00CE1EB3" w:rsidRPr="00591121" w:rsidTr="00404D8F">
        <w:tc>
          <w:tcPr>
            <w:tcW w:w="489" w:type="dxa"/>
            <w:vMerge/>
          </w:tcPr>
          <w:p w:rsidR="00CE1EB3" w:rsidRPr="00591121" w:rsidRDefault="00CE1EB3" w:rsidP="00FE32E8">
            <w:pPr>
              <w:pStyle w:val="Akapitzlist"/>
              <w:ind w:left="0"/>
              <w:rPr>
                <w:rFonts w:ascii="Times New Roman" w:hAnsi="Times New Roman" w:cs="Times New Roman"/>
                <w:color w:val="000000" w:themeColor="text1"/>
                <w:szCs w:val="20"/>
              </w:rPr>
            </w:pPr>
          </w:p>
        </w:tc>
        <w:tc>
          <w:tcPr>
            <w:tcW w:w="4915" w:type="dxa"/>
          </w:tcPr>
          <w:p w:rsidR="00BB3932" w:rsidRPr="00591121" w:rsidRDefault="00CE1EB3"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Klasa V</w:t>
            </w:r>
          </w:p>
        </w:tc>
        <w:tc>
          <w:tcPr>
            <w:tcW w:w="992"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350 zł</w:t>
            </w:r>
          </w:p>
        </w:tc>
        <w:tc>
          <w:tcPr>
            <w:tcW w:w="1225"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350 zł</w:t>
            </w:r>
          </w:p>
        </w:tc>
        <w:tc>
          <w:tcPr>
            <w:tcW w:w="1276" w:type="dxa"/>
          </w:tcPr>
          <w:p w:rsidR="00CE1EB3" w:rsidRPr="00591121" w:rsidRDefault="00186491"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350 zł</w:t>
            </w:r>
          </w:p>
        </w:tc>
      </w:tr>
      <w:tr w:rsidR="00BB3932" w:rsidRPr="00C646E0" w:rsidTr="00404D8F">
        <w:tc>
          <w:tcPr>
            <w:tcW w:w="489" w:type="dxa"/>
          </w:tcPr>
          <w:p w:rsidR="00BB3932" w:rsidRPr="00C646E0" w:rsidRDefault="00BB3932" w:rsidP="00FE32E8">
            <w:pPr>
              <w:pStyle w:val="Akapitzlist"/>
              <w:ind w:left="0"/>
              <w:rPr>
                <w:rFonts w:ascii="Times New Roman" w:hAnsi="Times New Roman" w:cs="Times New Roman"/>
                <w:szCs w:val="20"/>
              </w:rPr>
            </w:pPr>
            <w:r w:rsidRPr="00C646E0">
              <w:rPr>
                <w:rFonts w:ascii="Times New Roman" w:hAnsi="Times New Roman" w:cs="Times New Roman"/>
                <w:szCs w:val="20"/>
              </w:rPr>
              <w:t>20</w:t>
            </w:r>
          </w:p>
        </w:tc>
        <w:tc>
          <w:tcPr>
            <w:tcW w:w="4915" w:type="dxa"/>
          </w:tcPr>
          <w:p w:rsidR="00BB3932" w:rsidRPr="00C646E0" w:rsidRDefault="00BB3932" w:rsidP="00FE32E8">
            <w:pPr>
              <w:pStyle w:val="Akapitzlist"/>
              <w:ind w:left="0"/>
              <w:rPr>
                <w:rFonts w:ascii="Times New Roman" w:hAnsi="Times New Roman" w:cs="Times New Roman"/>
                <w:szCs w:val="20"/>
              </w:rPr>
            </w:pPr>
            <w:r w:rsidRPr="00C646E0">
              <w:rPr>
                <w:rFonts w:ascii="Times New Roman" w:hAnsi="Times New Roman" w:cs="Times New Roman"/>
                <w:szCs w:val="20"/>
              </w:rPr>
              <w:t xml:space="preserve">Niezdolność do pracy i samodzielnej egzystencji </w:t>
            </w:r>
          </w:p>
        </w:tc>
        <w:tc>
          <w:tcPr>
            <w:tcW w:w="992" w:type="dxa"/>
          </w:tcPr>
          <w:p w:rsidR="00BB3932" w:rsidRPr="00C646E0" w:rsidRDefault="00BB3932" w:rsidP="000C76EB">
            <w:pPr>
              <w:pStyle w:val="Akapitzlist"/>
              <w:ind w:left="0"/>
              <w:jc w:val="center"/>
              <w:rPr>
                <w:rFonts w:ascii="Times New Roman" w:hAnsi="Times New Roman" w:cs="Times New Roman"/>
                <w:szCs w:val="20"/>
              </w:rPr>
            </w:pPr>
            <w:r w:rsidRPr="00C646E0">
              <w:rPr>
                <w:rFonts w:ascii="Times New Roman" w:hAnsi="Times New Roman" w:cs="Times New Roman"/>
                <w:szCs w:val="20"/>
              </w:rPr>
              <w:t>25 000 zł</w:t>
            </w:r>
          </w:p>
        </w:tc>
        <w:tc>
          <w:tcPr>
            <w:tcW w:w="1225" w:type="dxa"/>
          </w:tcPr>
          <w:p w:rsidR="00BB3932" w:rsidRPr="00C646E0" w:rsidRDefault="00BB3932" w:rsidP="000C76EB">
            <w:pPr>
              <w:pStyle w:val="Akapitzlist"/>
              <w:ind w:left="0"/>
              <w:jc w:val="center"/>
              <w:rPr>
                <w:rFonts w:ascii="Times New Roman" w:hAnsi="Times New Roman" w:cs="Times New Roman"/>
                <w:szCs w:val="20"/>
              </w:rPr>
            </w:pPr>
            <w:r w:rsidRPr="00C646E0">
              <w:rPr>
                <w:rFonts w:ascii="Times New Roman" w:hAnsi="Times New Roman" w:cs="Times New Roman"/>
                <w:szCs w:val="20"/>
              </w:rPr>
              <w:t>35 000 zł</w:t>
            </w:r>
          </w:p>
        </w:tc>
        <w:tc>
          <w:tcPr>
            <w:tcW w:w="1276" w:type="dxa"/>
          </w:tcPr>
          <w:p w:rsidR="00BB3932" w:rsidRPr="00C646E0" w:rsidRDefault="00BB3932" w:rsidP="000C76EB">
            <w:pPr>
              <w:pStyle w:val="Akapitzlist"/>
              <w:ind w:left="0"/>
              <w:jc w:val="center"/>
              <w:rPr>
                <w:rFonts w:ascii="Times New Roman" w:hAnsi="Times New Roman" w:cs="Times New Roman"/>
                <w:szCs w:val="20"/>
              </w:rPr>
            </w:pPr>
            <w:r w:rsidRPr="00C646E0">
              <w:rPr>
                <w:rFonts w:ascii="Times New Roman" w:hAnsi="Times New Roman" w:cs="Times New Roman"/>
                <w:szCs w:val="20"/>
              </w:rPr>
              <w:t>45 000 zł</w:t>
            </w:r>
          </w:p>
        </w:tc>
      </w:tr>
      <w:tr w:rsidR="0067064D" w:rsidRPr="00591121" w:rsidTr="00404D8F">
        <w:tc>
          <w:tcPr>
            <w:tcW w:w="489" w:type="dxa"/>
          </w:tcPr>
          <w:p w:rsidR="0067064D" w:rsidRPr="00591121" w:rsidRDefault="0067064D"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w:t>
            </w:r>
            <w:r w:rsidR="00BB3932">
              <w:rPr>
                <w:rFonts w:ascii="Times New Roman" w:hAnsi="Times New Roman" w:cs="Times New Roman"/>
                <w:color w:val="000000" w:themeColor="text1"/>
                <w:szCs w:val="20"/>
              </w:rPr>
              <w:t>1</w:t>
            </w:r>
          </w:p>
        </w:tc>
        <w:tc>
          <w:tcPr>
            <w:tcW w:w="4915" w:type="dxa"/>
          </w:tcPr>
          <w:p w:rsidR="0067064D" w:rsidRPr="00591121" w:rsidRDefault="0067064D"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Świadczenie za pobyt w szpitalu – płacone od 1 dnia pobytu </w:t>
            </w:r>
          </w:p>
        </w:tc>
        <w:tc>
          <w:tcPr>
            <w:tcW w:w="3493" w:type="dxa"/>
            <w:gridSpan w:val="3"/>
          </w:tcPr>
          <w:p w:rsidR="001A2177" w:rsidRPr="00591121" w:rsidRDefault="0067064D"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Min</w:t>
            </w:r>
            <w:r w:rsidR="001A2177" w:rsidRPr="00591121">
              <w:rPr>
                <w:rFonts w:ascii="Times New Roman" w:hAnsi="Times New Roman" w:cs="Times New Roman"/>
                <w:color w:val="000000" w:themeColor="text1"/>
                <w:szCs w:val="20"/>
              </w:rPr>
              <w:t>.</w:t>
            </w:r>
            <w:r w:rsidRPr="00591121">
              <w:rPr>
                <w:rFonts w:ascii="Times New Roman" w:hAnsi="Times New Roman" w:cs="Times New Roman"/>
                <w:color w:val="000000" w:themeColor="text1"/>
                <w:szCs w:val="20"/>
              </w:rPr>
              <w:t xml:space="preserve"> 2 dni</w:t>
            </w:r>
            <w:r w:rsidR="001A2177" w:rsidRPr="00591121">
              <w:rPr>
                <w:rFonts w:ascii="Times New Roman" w:hAnsi="Times New Roman" w:cs="Times New Roman"/>
                <w:color w:val="000000" w:themeColor="text1"/>
                <w:szCs w:val="20"/>
              </w:rPr>
              <w:t xml:space="preserve"> </w:t>
            </w:r>
            <w:r w:rsidRPr="00591121">
              <w:rPr>
                <w:rFonts w:ascii="Times New Roman" w:hAnsi="Times New Roman" w:cs="Times New Roman"/>
                <w:color w:val="000000" w:themeColor="text1"/>
                <w:szCs w:val="20"/>
              </w:rPr>
              <w:t>pobyt</w:t>
            </w:r>
            <w:r w:rsidR="001A2177" w:rsidRPr="00591121">
              <w:rPr>
                <w:rFonts w:ascii="Times New Roman" w:hAnsi="Times New Roman" w:cs="Times New Roman"/>
                <w:color w:val="000000" w:themeColor="text1"/>
                <w:szCs w:val="20"/>
              </w:rPr>
              <w:t>u</w:t>
            </w:r>
            <w:r w:rsidRPr="00591121">
              <w:rPr>
                <w:rFonts w:ascii="Times New Roman" w:hAnsi="Times New Roman" w:cs="Times New Roman"/>
                <w:color w:val="000000" w:themeColor="text1"/>
                <w:szCs w:val="20"/>
              </w:rPr>
              <w:t xml:space="preserve"> w</w:t>
            </w:r>
            <w:r w:rsidR="001A2177" w:rsidRPr="00591121">
              <w:rPr>
                <w:rFonts w:ascii="Times New Roman" w:hAnsi="Times New Roman" w:cs="Times New Roman"/>
                <w:color w:val="000000" w:themeColor="text1"/>
                <w:szCs w:val="20"/>
              </w:rPr>
              <w:t>skutek choroby</w:t>
            </w:r>
          </w:p>
          <w:p w:rsidR="0067064D" w:rsidRPr="00591121" w:rsidRDefault="001A2177"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i nieszczęśliwego wypadku</w:t>
            </w:r>
          </w:p>
        </w:tc>
      </w:tr>
      <w:tr w:rsidR="00DA16A5" w:rsidRPr="00591121" w:rsidTr="00404D8F">
        <w:tc>
          <w:tcPr>
            <w:tcW w:w="489"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w:t>
            </w:r>
            <w:r w:rsidR="00BB3932">
              <w:rPr>
                <w:rFonts w:ascii="Times New Roman" w:hAnsi="Times New Roman" w:cs="Times New Roman"/>
                <w:color w:val="000000" w:themeColor="text1"/>
                <w:szCs w:val="20"/>
              </w:rPr>
              <w:t>2</w:t>
            </w:r>
          </w:p>
        </w:tc>
        <w:tc>
          <w:tcPr>
            <w:tcW w:w="4915"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Świadczenie za pobyt w szpitalu spowodowane nieszczęśliwym wypadkiem</w:t>
            </w:r>
            <w:r w:rsidR="002253B0" w:rsidRPr="00591121">
              <w:rPr>
                <w:rFonts w:ascii="Times New Roman" w:hAnsi="Times New Roman" w:cs="Times New Roman"/>
                <w:color w:val="000000" w:themeColor="text1"/>
                <w:szCs w:val="20"/>
              </w:rPr>
              <w:t xml:space="preserve"> za pierwsze 14 dni pobytu w szpitalu</w:t>
            </w:r>
          </w:p>
        </w:tc>
        <w:tc>
          <w:tcPr>
            <w:tcW w:w="992" w:type="dxa"/>
          </w:tcPr>
          <w:p w:rsidR="00DA16A5" w:rsidRPr="00591121" w:rsidRDefault="001A2177"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210 zł</w:t>
            </w:r>
          </w:p>
        </w:tc>
        <w:tc>
          <w:tcPr>
            <w:tcW w:w="1225" w:type="dxa"/>
          </w:tcPr>
          <w:p w:rsidR="00DA16A5" w:rsidRPr="00591121" w:rsidRDefault="00FD7413"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270 zł</w:t>
            </w:r>
          </w:p>
        </w:tc>
        <w:tc>
          <w:tcPr>
            <w:tcW w:w="1276"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320 zł</w:t>
            </w:r>
          </w:p>
        </w:tc>
      </w:tr>
      <w:tr w:rsidR="00DA16A5" w:rsidRPr="00591121" w:rsidTr="00404D8F">
        <w:tc>
          <w:tcPr>
            <w:tcW w:w="489"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w:t>
            </w:r>
            <w:r w:rsidR="00BB3932">
              <w:rPr>
                <w:rFonts w:ascii="Times New Roman" w:hAnsi="Times New Roman" w:cs="Times New Roman"/>
                <w:color w:val="000000" w:themeColor="text1"/>
                <w:szCs w:val="20"/>
              </w:rPr>
              <w:t>3</w:t>
            </w:r>
          </w:p>
        </w:tc>
        <w:tc>
          <w:tcPr>
            <w:tcW w:w="4915"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Świadczenie za pobyt w szpitalu wypadkiem komunikacyjnym</w:t>
            </w:r>
          </w:p>
        </w:tc>
        <w:tc>
          <w:tcPr>
            <w:tcW w:w="992" w:type="dxa"/>
          </w:tcPr>
          <w:p w:rsidR="00DA16A5" w:rsidRPr="00591121" w:rsidRDefault="001A2177"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290 zł</w:t>
            </w:r>
          </w:p>
        </w:tc>
        <w:tc>
          <w:tcPr>
            <w:tcW w:w="1225" w:type="dxa"/>
          </w:tcPr>
          <w:p w:rsidR="00DA16A5" w:rsidRPr="00591121" w:rsidRDefault="00FD7413"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360 zł</w:t>
            </w:r>
          </w:p>
        </w:tc>
        <w:tc>
          <w:tcPr>
            <w:tcW w:w="1276"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440 zł</w:t>
            </w:r>
          </w:p>
        </w:tc>
      </w:tr>
      <w:tr w:rsidR="00DA16A5" w:rsidRPr="00591121" w:rsidTr="00404D8F">
        <w:tc>
          <w:tcPr>
            <w:tcW w:w="489"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w:t>
            </w:r>
            <w:r w:rsidR="00BB3932">
              <w:rPr>
                <w:rFonts w:ascii="Times New Roman" w:hAnsi="Times New Roman" w:cs="Times New Roman"/>
                <w:color w:val="000000" w:themeColor="text1"/>
                <w:szCs w:val="20"/>
              </w:rPr>
              <w:t>4</w:t>
            </w:r>
          </w:p>
        </w:tc>
        <w:tc>
          <w:tcPr>
            <w:tcW w:w="4915"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Świadczenie za pobyt w szpitalu spowodowane wypadkiem przy pracy</w:t>
            </w:r>
          </w:p>
        </w:tc>
        <w:tc>
          <w:tcPr>
            <w:tcW w:w="992" w:type="dxa"/>
          </w:tcPr>
          <w:p w:rsidR="00DA16A5" w:rsidRPr="00591121" w:rsidRDefault="00FD7413"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290 zł</w:t>
            </w:r>
          </w:p>
        </w:tc>
        <w:tc>
          <w:tcPr>
            <w:tcW w:w="1225"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360 zł</w:t>
            </w:r>
          </w:p>
        </w:tc>
        <w:tc>
          <w:tcPr>
            <w:tcW w:w="1276"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440 zł</w:t>
            </w:r>
          </w:p>
        </w:tc>
      </w:tr>
      <w:tr w:rsidR="00DA16A5" w:rsidRPr="00591121" w:rsidTr="00404D8F">
        <w:tc>
          <w:tcPr>
            <w:tcW w:w="489"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w:t>
            </w:r>
            <w:r w:rsidR="00BB3932">
              <w:rPr>
                <w:rFonts w:ascii="Times New Roman" w:hAnsi="Times New Roman" w:cs="Times New Roman"/>
                <w:color w:val="000000" w:themeColor="text1"/>
                <w:szCs w:val="20"/>
              </w:rPr>
              <w:t>5</w:t>
            </w:r>
          </w:p>
        </w:tc>
        <w:tc>
          <w:tcPr>
            <w:tcW w:w="4915"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Świadczenie za pobyt w szpitalu spowodowane wypadkiem komunikacyjnym w pracy</w:t>
            </w:r>
          </w:p>
        </w:tc>
        <w:tc>
          <w:tcPr>
            <w:tcW w:w="992" w:type="dxa"/>
          </w:tcPr>
          <w:p w:rsidR="00DA16A5" w:rsidRPr="00591121" w:rsidRDefault="00FD7413"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360 zł</w:t>
            </w:r>
          </w:p>
        </w:tc>
        <w:tc>
          <w:tcPr>
            <w:tcW w:w="1225"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450 zł</w:t>
            </w:r>
          </w:p>
        </w:tc>
        <w:tc>
          <w:tcPr>
            <w:tcW w:w="1276"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550 zł</w:t>
            </w:r>
          </w:p>
        </w:tc>
      </w:tr>
      <w:tr w:rsidR="00DA16A5" w:rsidRPr="00591121" w:rsidTr="00404D8F">
        <w:tc>
          <w:tcPr>
            <w:tcW w:w="489"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w:t>
            </w:r>
            <w:r w:rsidR="00BB3932">
              <w:rPr>
                <w:rFonts w:ascii="Times New Roman" w:hAnsi="Times New Roman" w:cs="Times New Roman"/>
                <w:color w:val="000000" w:themeColor="text1"/>
                <w:szCs w:val="20"/>
              </w:rPr>
              <w:t>6</w:t>
            </w:r>
          </w:p>
        </w:tc>
        <w:tc>
          <w:tcPr>
            <w:tcW w:w="4915"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Świadczenie za pob</w:t>
            </w:r>
            <w:r w:rsidR="002C70F1">
              <w:rPr>
                <w:rFonts w:ascii="Times New Roman" w:hAnsi="Times New Roman" w:cs="Times New Roman"/>
                <w:color w:val="000000" w:themeColor="text1"/>
                <w:szCs w:val="20"/>
              </w:rPr>
              <w:t>yt w szpitalu spowodowane zawał</w:t>
            </w:r>
            <w:r w:rsidRPr="00591121">
              <w:rPr>
                <w:rFonts w:ascii="Times New Roman" w:hAnsi="Times New Roman" w:cs="Times New Roman"/>
                <w:color w:val="000000" w:themeColor="text1"/>
                <w:szCs w:val="20"/>
              </w:rPr>
              <w:t xml:space="preserve">em serca albo krwotokiem śródczaszkowym </w:t>
            </w:r>
          </w:p>
        </w:tc>
        <w:tc>
          <w:tcPr>
            <w:tcW w:w="992" w:type="dxa"/>
          </w:tcPr>
          <w:p w:rsidR="00DA16A5" w:rsidRPr="00591121" w:rsidRDefault="00FD7413"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210 zł</w:t>
            </w:r>
          </w:p>
        </w:tc>
        <w:tc>
          <w:tcPr>
            <w:tcW w:w="1225"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270 zł</w:t>
            </w:r>
          </w:p>
        </w:tc>
        <w:tc>
          <w:tcPr>
            <w:tcW w:w="1276"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330 zł</w:t>
            </w:r>
          </w:p>
        </w:tc>
      </w:tr>
      <w:tr w:rsidR="00DA16A5" w:rsidRPr="00591121" w:rsidTr="00404D8F">
        <w:tc>
          <w:tcPr>
            <w:tcW w:w="489"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26</w:t>
            </w:r>
          </w:p>
        </w:tc>
        <w:tc>
          <w:tcPr>
            <w:tcW w:w="4915"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Świadczenie za pobyt w szpitalu spowodowane chorobą</w:t>
            </w:r>
          </w:p>
        </w:tc>
        <w:tc>
          <w:tcPr>
            <w:tcW w:w="992" w:type="dxa"/>
          </w:tcPr>
          <w:p w:rsidR="00DA16A5" w:rsidRPr="00591121" w:rsidRDefault="00FD7413"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70 zł</w:t>
            </w:r>
          </w:p>
        </w:tc>
        <w:tc>
          <w:tcPr>
            <w:tcW w:w="1225"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90 zł</w:t>
            </w:r>
          </w:p>
        </w:tc>
        <w:tc>
          <w:tcPr>
            <w:tcW w:w="1276"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110 zł</w:t>
            </w:r>
          </w:p>
        </w:tc>
      </w:tr>
      <w:tr w:rsidR="00DA16A5" w:rsidRPr="00591121" w:rsidTr="00404D8F">
        <w:tc>
          <w:tcPr>
            <w:tcW w:w="489"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27</w:t>
            </w:r>
          </w:p>
        </w:tc>
        <w:tc>
          <w:tcPr>
            <w:tcW w:w="4915" w:type="dxa"/>
          </w:tcPr>
          <w:p w:rsidR="00DA16A5" w:rsidRPr="00591121" w:rsidRDefault="001A2177"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Świadczenie za pobyt w szpitalu spowodowane nieszczęśliwym wypadkiem</w:t>
            </w:r>
            <w:r w:rsidR="002253B0" w:rsidRPr="00591121">
              <w:rPr>
                <w:rFonts w:ascii="Times New Roman" w:hAnsi="Times New Roman" w:cs="Times New Roman"/>
                <w:color w:val="000000" w:themeColor="text1"/>
                <w:szCs w:val="20"/>
              </w:rPr>
              <w:t xml:space="preserve"> od 15 dnia pobytu w szpitalu</w:t>
            </w:r>
          </w:p>
        </w:tc>
        <w:tc>
          <w:tcPr>
            <w:tcW w:w="992" w:type="dxa"/>
          </w:tcPr>
          <w:p w:rsidR="00DA16A5" w:rsidRPr="00591121" w:rsidRDefault="00FD7413"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70 zł</w:t>
            </w:r>
          </w:p>
        </w:tc>
        <w:tc>
          <w:tcPr>
            <w:tcW w:w="1225"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90 zł</w:t>
            </w:r>
          </w:p>
        </w:tc>
        <w:tc>
          <w:tcPr>
            <w:tcW w:w="1276" w:type="dxa"/>
          </w:tcPr>
          <w:p w:rsidR="00DA16A5" w:rsidRPr="00591121" w:rsidRDefault="002A369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110 zł</w:t>
            </w:r>
          </w:p>
        </w:tc>
      </w:tr>
      <w:tr w:rsidR="002C4F40" w:rsidRPr="00591121" w:rsidTr="00404D8F">
        <w:tc>
          <w:tcPr>
            <w:tcW w:w="489" w:type="dxa"/>
          </w:tcPr>
          <w:p w:rsidR="002C4F40" w:rsidRPr="00591121" w:rsidRDefault="002C4F40"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28</w:t>
            </w:r>
          </w:p>
        </w:tc>
        <w:tc>
          <w:tcPr>
            <w:tcW w:w="4915" w:type="dxa"/>
          </w:tcPr>
          <w:p w:rsidR="002C4F40" w:rsidRPr="00591121" w:rsidRDefault="002C4F40"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 Świadczenie po pobycie w szpitalu- za każdy dzień zwolnienie lekarskiego – max 30 dni</w:t>
            </w:r>
          </w:p>
        </w:tc>
        <w:tc>
          <w:tcPr>
            <w:tcW w:w="992" w:type="dxa"/>
          </w:tcPr>
          <w:p w:rsidR="002C4F40" w:rsidRPr="00591121" w:rsidRDefault="00A4266F"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40,00</w:t>
            </w:r>
            <w:r w:rsidR="000F7C0F" w:rsidRPr="00591121">
              <w:rPr>
                <w:rFonts w:ascii="Times New Roman" w:hAnsi="Times New Roman" w:cs="Times New Roman"/>
                <w:color w:val="000000" w:themeColor="text1"/>
                <w:szCs w:val="20"/>
              </w:rPr>
              <w:t>zł</w:t>
            </w:r>
          </w:p>
        </w:tc>
        <w:tc>
          <w:tcPr>
            <w:tcW w:w="1225" w:type="dxa"/>
          </w:tcPr>
          <w:p w:rsidR="002C4F40" w:rsidRPr="00591121" w:rsidRDefault="00A4266F"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 xml:space="preserve">50,00 </w:t>
            </w:r>
            <w:r w:rsidR="000F7C0F" w:rsidRPr="00591121">
              <w:rPr>
                <w:rFonts w:ascii="Times New Roman" w:hAnsi="Times New Roman" w:cs="Times New Roman"/>
                <w:color w:val="000000" w:themeColor="text1"/>
                <w:szCs w:val="20"/>
              </w:rPr>
              <w:t>zł</w:t>
            </w:r>
          </w:p>
        </w:tc>
        <w:tc>
          <w:tcPr>
            <w:tcW w:w="1276" w:type="dxa"/>
          </w:tcPr>
          <w:p w:rsidR="002C4F40" w:rsidRPr="00591121" w:rsidRDefault="00A4266F" w:rsidP="00A4266F">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60,00 z</w:t>
            </w:r>
            <w:r w:rsidR="000F7C0F" w:rsidRPr="00591121">
              <w:rPr>
                <w:rFonts w:ascii="Times New Roman" w:hAnsi="Times New Roman" w:cs="Times New Roman"/>
                <w:color w:val="000000" w:themeColor="text1"/>
                <w:szCs w:val="20"/>
              </w:rPr>
              <w:t>ł</w:t>
            </w:r>
          </w:p>
        </w:tc>
      </w:tr>
      <w:tr w:rsidR="00A400DD" w:rsidRPr="00591121" w:rsidTr="00404D8F">
        <w:tc>
          <w:tcPr>
            <w:tcW w:w="489" w:type="dxa"/>
          </w:tcPr>
          <w:p w:rsidR="00A400DD" w:rsidRPr="00591121" w:rsidRDefault="00A400DD"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29</w:t>
            </w:r>
          </w:p>
        </w:tc>
        <w:tc>
          <w:tcPr>
            <w:tcW w:w="4915" w:type="dxa"/>
          </w:tcPr>
          <w:p w:rsidR="00A400DD" w:rsidRPr="00591121" w:rsidRDefault="00A400DD" w:rsidP="00FE32E8">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Pobyt na oddziale Anestezjologii i Intensywnej Terapii – jednorazowe świadczenie</w:t>
            </w:r>
          </w:p>
        </w:tc>
        <w:tc>
          <w:tcPr>
            <w:tcW w:w="992" w:type="dxa"/>
          </w:tcPr>
          <w:p w:rsidR="00A400DD" w:rsidRPr="00591121" w:rsidRDefault="00A400DD"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700 zł</w:t>
            </w:r>
          </w:p>
        </w:tc>
        <w:tc>
          <w:tcPr>
            <w:tcW w:w="1225" w:type="dxa"/>
          </w:tcPr>
          <w:p w:rsidR="00A400DD" w:rsidRPr="00591121" w:rsidRDefault="00A400DD"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850 zł</w:t>
            </w:r>
          </w:p>
        </w:tc>
        <w:tc>
          <w:tcPr>
            <w:tcW w:w="1276" w:type="dxa"/>
          </w:tcPr>
          <w:p w:rsidR="00A400DD" w:rsidRPr="00591121" w:rsidRDefault="00A400DD"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1 000 zł</w:t>
            </w:r>
          </w:p>
        </w:tc>
      </w:tr>
      <w:tr w:rsidR="000C76EB" w:rsidRPr="00591121" w:rsidTr="00404D8F">
        <w:tc>
          <w:tcPr>
            <w:tcW w:w="489" w:type="dxa"/>
          </w:tcPr>
          <w:p w:rsidR="000C76EB" w:rsidRPr="00591121" w:rsidRDefault="000C76EB" w:rsidP="000C76EB">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30</w:t>
            </w:r>
          </w:p>
        </w:tc>
        <w:tc>
          <w:tcPr>
            <w:tcW w:w="4915" w:type="dxa"/>
          </w:tcPr>
          <w:p w:rsidR="000C76EB" w:rsidRPr="00591121" w:rsidRDefault="000C76EB" w:rsidP="000C76EB">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Świadczenie dla osoby upoważnionej – prawo do odbioru produktów w aptece</w:t>
            </w:r>
          </w:p>
        </w:tc>
        <w:tc>
          <w:tcPr>
            <w:tcW w:w="992" w:type="dxa"/>
          </w:tcPr>
          <w:p w:rsidR="000C76EB" w:rsidRPr="00591121" w:rsidRDefault="000C76EB"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200 zł</w:t>
            </w:r>
          </w:p>
        </w:tc>
        <w:tc>
          <w:tcPr>
            <w:tcW w:w="1225" w:type="dxa"/>
          </w:tcPr>
          <w:p w:rsidR="000C76EB" w:rsidRPr="00591121" w:rsidRDefault="003D1C8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w:t>
            </w:r>
            <w:r w:rsidR="000C76EB" w:rsidRPr="00591121">
              <w:rPr>
                <w:rFonts w:ascii="Times New Roman" w:hAnsi="Times New Roman" w:cs="Times New Roman"/>
                <w:color w:val="000000" w:themeColor="text1"/>
                <w:szCs w:val="20"/>
              </w:rPr>
              <w:t>00 zł</w:t>
            </w:r>
          </w:p>
        </w:tc>
        <w:tc>
          <w:tcPr>
            <w:tcW w:w="1276" w:type="dxa"/>
          </w:tcPr>
          <w:p w:rsidR="000C76EB" w:rsidRPr="00591121" w:rsidRDefault="003D1C80"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4</w:t>
            </w:r>
            <w:r w:rsidR="000C76EB" w:rsidRPr="00591121">
              <w:rPr>
                <w:rFonts w:ascii="Times New Roman" w:hAnsi="Times New Roman" w:cs="Times New Roman"/>
                <w:color w:val="000000" w:themeColor="text1"/>
                <w:szCs w:val="20"/>
              </w:rPr>
              <w:t>00 zł</w:t>
            </w:r>
          </w:p>
        </w:tc>
      </w:tr>
      <w:tr w:rsidR="0034097A" w:rsidRPr="00591121" w:rsidTr="00404D8F">
        <w:tc>
          <w:tcPr>
            <w:tcW w:w="489" w:type="dxa"/>
          </w:tcPr>
          <w:p w:rsidR="0034097A" w:rsidRPr="00591121" w:rsidRDefault="0034097A" w:rsidP="000C76EB">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lastRenderedPageBreak/>
              <w:t>31</w:t>
            </w:r>
          </w:p>
        </w:tc>
        <w:tc>
          <w:tcPr>
            <w:tcW w:w="4915" w:type="dxa"/>
          </w:tcPr>
          <w:p w:rsidR="0034097A" w:rsidRPr="00591121" w:rsidRDefault="0034097A" w:rsidP="000C76EB">
            <w:pPr>
              <w:pStyle w:val="Akapitzlist"/>
              <w:ind w:left="0"/>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Leczenie specjalistyczne</w:t>
            </w:r>
          </w:p>
        </w:tc>
        <w:tc>
          <w:tcPr>
            <w:tcW w:w="992" w:type="dxa"/>
          </w:tcPr>
          <w:p w:rsidR="0034097A" w:rsidRPr="00591121" w:rsidRDefault="0034097A"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3 000 zł</w:t>
            </w:r>
          </w:p>
        </w:tc>
        <w:tc>
          <w:tcPr>
            <w:tcW w:w="1225" w:type="dxa"/>
          </w:tcPr>
          <w:p w:rsidR="0034097A" w:rsidRPr="00591121" w:rsidRDefault="0034097A"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4 000 zł</w:t>
            </w:r>
          </w:p>
        </w:tc>
        <w:tc>
          <w:tcPr>
            <w:tcW w:w="1276" w:type="dxa"/>
          </w:tcPr>
          <w:p w:rsidR="0034097A" w:rsidRPr="00591121" w:rsidRDefault="0034097A" w:rsidP="000C76EB">
            <w:pPr>
              <w:pStyle w:val="Akapitzlist"/>
              <w:ind w:left="0"/>
              <w:jc w:val="center"/>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5 000 zł</w:t>
            </w:r>
          </w:p>
        </w:tc>
      </w:tr>
    </w:tbl>
    <w:p w:rsidR="00177BC2" w:rsidRPr="00591121" w:rsidRDefault="00177BC2" w:rsidP="00177BC2">
      <w:pPr>
        <w:rPr>
          <w:rFonts w:ascii="Times New Roman" w:hAnsi="Times New Roman" w:cs="Times New Roman"/>
          <w:color w:val="000000" w:themeColor="text1"/>
          <w:szCs w:val="20"/>
        </w:rPr>
      </w:pPr>
    </w:p>
    <w:sectPr w:rsidR="00177BC2" w:rsidRPr="00591121" w:rsidSect="00F330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045" w:rsidRDefault="00993045" w:rsidP="004453F0">
      <w:pPr>
        <w:spacing w:after="0" w:line="240" w:lineRule="auto"/>
      </w:pPr>
      <w:r>
        <w:separator/>
      </w:r>
    </w:p>
  </w:endnote>
  <w:endnote w:type="continuationSeparator" w:id="0">
    <w:p w:rsidR="00993045" w:rsidRDefault="00993045" w:rsidP="00445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91" w:rsidRDefault="001D239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01815"/>
      <w:docPartObj>
        <w:docPartGallery w:val="Page Numbers (Bottom of Page)"/>
        <w:docPartUnique/>
      </w:docPartObj>
    </w:sdtPr>
    <w:sdtContent>
      <w:p w:rsidR="00F33093" w:rsidRDefault="00D727B2">
        <w:pPr>
          <w:pStyle w:val="Stopka"/>
          <w:jc w:val="right"/>
        </w:pPr>
        <w:fldSimple w:instr=" PAGE   \* MERGEFORMAT ">
          <w:r w:rsidR="00A157BB">
            <w:rPr>
              <w:noProof/>
            </w:rPr>
            <w:t>28</w:t>
          </w:r>
        </w:fldSimple>
      </w:p>
    </w:sdtContent>
  </w:sdt>
  <w:p w:rsidR="000E2C0F" w:rsidRDefault="000E2C0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91" w:rsidRDefault="001D23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045" w:rsidRDefault="00993045" w:rsidP="004453F0">
      <w:pPr>
        <w:spacing w:after="0" w:line="240" w:lineRule="auto"/>
      </w:pPr>
      <w:r>
        <w:separator/>
      </w:r>
    </w:p>
  </w:footnote>
  <w:footnote w:type="continuationSeparator" w:id="0">
    <w:p w:rsidR="00993045" w:rsidRDefault="00993045" w:rsidP="004453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91" w:rsidRDefault="001D239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56"/>
      <w:gridCol w:w="6112"/>
    </w:tblGrid>
    <w:tr w:rsidR="00BF2254" w:rsidRPr="00BF2254" w:rsidTr="00B25ADD">
      <w:trPr>
        <w:trHeight w:val="1024"/>
      </w:trPr>
      <w:tc>
        <w:tcPr>
          <w:tcW w:w="3056" w:type="dxa"/>
        </w:tcPr>
        <w:p w:rsidR="00BF2254" w:rsidRPr="00BF2254" w:rsidRDefault="00BF2254" w:rsidP="00B25ADD">
          <w:pPr>
            <w:pStyle w:val="Nagwek"/>
            <w:rPr>
              <w:rFonts w:ascii="Times New Roman" w:hAnsi="Times New Roman" w:cs="Times New Roman"/>
              <w:sz w:val="24"/>
              <w:szCs w:val="24"/>
            </w:rPr>
          </w:pPr>
        </w:p>
        <w:p w:rsidR="00BF2254" w:rsidRPr="00BF2254" w:rsidRDefault="00BF2254" w:rsidP="00B25ADD">
          <w:pPr>
            <w:pStyle w:val="Nagwek"/>
            <w:rPr>
              <w:rFonts w:ascii="Times New Roman" w:hAnsi="Times New Roman" w:cs="Times New Roman"/>
              <w:sz w:val="24"/>
              <w:szCs w:val="24"/>
            </w:rPr>
          </w:pPr>
          <w:r w:rsidRPr="00BF2254">
            <w:rPr>
              <w:rFonts w:ascii="Times New Roman" w:hAnsi="Times New Roman" w:cs="Times New Roman"/>
              <w:sz w:val="24"/>
              <w:szCs w:val="24"/>
            </w:rPr>
            <w:t>Nr sprawy:</w:t>
          </w:r>
        </w:p>
        <w:p w:rsidR="00BF2254" w:rsidRPr="00BF2254" w:rsidRDefault="00394305" w:rsidP="00394305">
          <w:pPr>
            <w:pStyle w:val="Nagwek"/>
            <w:jc w:val="center"/>
            <w:rPr>
              <w:rFonts w:ascii="Times New Roman" w:hAnsi="Times New Roman" w:cs="Times New Roman"/>
              <w:b/>
              <w:sz w:val="24"/>
              <w:szCs w:val="24"/>
            </w:rPr>
          </w:pPr>
          <w:r>
            <w:rPr>
              <w:rFonts w:ascii="Times New Roman" w:hAnsi="Times New Roman" w:cs="Times New Roman"/>
              <w:b/>
              <w:sz w:val="24"/>
              <w:szCs w:val="24"/>
            </w:rPr>
            <w:t>Z</w:t>
          </w:r>
          <w:r w:rsidR="00BF2254" w:rsidRPr="00BF2254">
            <w:rPr>
              <w:rFonts w:ascii="Times New Roman" w:hAnsi="Times New Roman" w:cs="Times New Roman"/>
              <w:b/>
              <w:sz w:val="24"/>
              <w:szCs w:val="24"/>
            </w:rPr>
            <w:t>/P</w:t>
          </w:r>
          <w:r>
            <w:rPr>
              <w:rFonts w:ascii="Times New Roman" w:hAnsi="Times New Roman" w:cs="Times New Roman"/>
              <w:b/>
              <w:sz w:val="24"/>
              <w:szCs w:val="24"/>
            </w:rPr>
            <w:t>O</w:t>
          </w:r>
          <w:r w:rsidR="00BF2254" w:rsidRPr="00BF2254">
            <w:rPr>
              <w:rFonts w:ascii="Times New Roman" w:hAnsi="Times New Roman" w:cs="Times New Roman"/>
              <w:b/>
              <w:sz w:val="24"/>
              <w:szCs w:val="24"/>
            </w:rPr>
            <w:t>/2024/0</w:t>
          </w:r>
          <w:r>
            <w:rPr>
              <w:rFonts w:ascii="Times New Roman" w:hAnsi="Times New Roman" w:cs="Times New Roman"/>
              <w:b/>
              <w:sz w:val="24"/>
              <w:szCs w:val="24"/>
            </w:rPr>
            <w:t>2</w:t>
          </w:r>
          <w:r w:rsidR="00BF2254" w:rsidRPr="00BF2254">
            <w:rPr>
              <w:rFonts w:ascii="Times New Roman" w:hAnsi="Times New Roman" w:cs="Times New Roman"/>
              <w:b/>
              <w:sz w:val="24"/>
              <w:szCs w:val="24"/>
            </w:rPr>
            <w:t>/</w:t>
          </w:r>
          <w:r>
            <w:rPr>
              <w:rFonts w:ascii="Times New Roman" w:hAnsi="Times New Roman" w:cs="Times New Roman"/>
              <w:b/>
              <w:sz w:val="24"/>
              <w:szCs w:val="24"/>
            </w:rPr>
            <w:t>1</w:t>
          </w:r>
        </w:p>
      </w:tc>
      <w:tc>
        <w:tcPr>
          <w:tcW w:w="6112" w:type="dxa"/>
        </w:tcPr>
        <w:p w:rsidR="00BF2254" w:rsidRPr="00BF2254" w:rsidRDefault="00BF2254" w:rsidP="00B25ADD">
          <w:pPr>
            <w:pStyle w:val="Nagwek"/>
            <w:rPr>
              <w:rFonts w:ascii="Times New Roman" w:hAnsi="Times New Roman" w:cs="Times New Roman"/>
              <w:sz w:val="24"/>
              <w:szCs w:val="24"/>
            </w:rPr>
          </w:pPr>
        </w:p>
        <w:p w:rsidR="00BF2254" w:rsidRPr="00BF2254" w:rsidRDefault="00BF2254" w:rsidP="00B25ADD">
          <w:pPr>
            <w:pStyle w:val="Nagwek"/>
            <w:jc w:val="center"/>
            <w:rPr>
              <w:rFonts w:ascii="Times New Roman" w:hAnsi="Times New Roman" w:cs="Times New Roman"/>
              <w:sz w:val="24"/>
              <w:szCs w:val="24"/>
            </w:rPr>
          </w:pPr>
        </w:p>
        <w:p w:rsidR="00C646E0" w:rsidRDefault="00BF2254" w:rsidP="00B25ADD">
          <w:pPr>
            <w:pStyle w:val="Nagwek"/>
            <w:jc w:val="center"/>
            <w:rPr>
              <w:rFonts w:ascii="Times New Roman" w:hAnsi="Times New Roman" w:cs="Times New Roman"/>
              <w:sz w:val="24"/>
              <w:szCs w:val="24"/>
            </w:rPr>
          </w:pPr>
          <w:r w:rsidRPr="00BF2254">
            <w:rPr>
              <w:rFonts w:ascii="Times New Roman" w:hAnsi="Times New Roman" w:cs="Times New Roman"/>
              <w:sz w:val="24"/>
              <w:szCs w:val="24"/>
            </w:rPr>
            <w:t xml:space="preserve">Załącznik nr </w:t>
          </w:r>
          <w:r w:rsidR="001D2391">
            <w:rPr>
              <w:rFonts w:ascii="Times New Roman" w:hAnsi="Times New Roman" w:cs="Times New Roman"/>
              <w:sz w:val="24"/>
              <w:szCs w:val="24"/>
            </w:rPr>
            <w:t>1</w:t>
          </w:r>
          <w:r w:rsidRPr="00BF2254">
            <w:rPr>
              <w:rFonts w:ascii="Times New Roman" w:hAnsi="Times New Roman" w:cs="Times New Roman"/>
              <w:sz w:val="24"/>
              <w:szCs w:val="24"/>
            </w:rPr>
            <w:t xml:space="preserve"> do SIWZ</w:t>
          </w:r>
          <w:r w:rsidR="00C646E0">
            <w:rPr>
              <w:rFonts w:ascii="Times New Roman" w:hAnsi="Times New Roman" w:cs="Times New Roman"/>
              <w:sz w:val="24"/>
              <w:szCs w:val="24"/>
            </w:rPr>
            <w:t>, stanowiący równolegle załącznik</w:t>
          </w:r>
        </w:p>
        <w:p w:rsidR="00BF2254" w:rsidRPr="00BF2254" w:rsidRDefault="00C646E0" w:rsidP="00B25ADD">
          <w:pPr>
            <w:pStyle w:val="Nagwek"/>
            <w:jc w:val="center"/>
            <w:rPr>
              <w:rFonts w:ascii="Times New Roman" w:hAnsi="Times New Roman" w:cs="Times New Roman"/>
              <w:sz w:val="24"/>
              <w:szCs w:val="24"/>
            </w:rPr>
          </w:pPr>
          <w:r>
            <w:rPr>
              <w:rFonts w:ascii="Times New Roman" w:hAnsi="Times New Roman" w:cs="Times New Roman"/>
              <w:sz w:val="24"/>
              <w:szCs w:val="24"/>
            </w:rPr>
            <w:t xml:space="preserve"> nr 1 do umowy</w:t>
          </w:r>
        </w:p>
        <w:p w:rsidR="00BF2254" w:rsidRPr="00BF2254" w:rsidRDefault="00BF2254" w:rsidP="00B25ADD">
          <w:pPr>
            <w:pStyle w:val="Nagwek"/>
            <w:jc w:val="center"/>
            <w:rPr>
              <w:rFonts w:ascii="Times New Roman" w:hAnsi="Times New Roman" w:cs="Times New Roman"/>
              <w:sz w:val="24"/>
              <w:szCs w:val="24"/>
            </w:rPr>
          </w:pPr>
        </w:p>
        <w:p w:rsidR="00BF2254" w:rsidRPr="00BF2254" w:rsidRDefault="00BF2254" w:rsidP="00B25ADD">
          <w:pPr>
            <w:pStyle w:val="Nagwek"/>
            <w:jc w:val="center"/>
            <w:rPr>
              <w:rFonts w:ascii="Times New Roman" w:hAnsi="Times New Roman" w:cs="Times New Roman"/>
              <w:sz w:val="24"/>
              <w:szCs w:val="24"/>
            </w:rPr>
          </w:pPr>
        </w:p>
      </w:tc>
    </w:tr>
  </w:tbl>
  <w:p w:rsidR="00D04D27" w:rsidRPr="00BF2254" w:rsidRDefault="00D04D27" w:rsidP="00BF225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91" w:rsidRDefault="001D239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156"/>
    <w:multiLevelType w:val="hybridMultilevel"/>
    <w:tmpl w:val="863AD6C0"/>
    <w:lvl w:ilvl="0" w:tplc="2698E154">
      <w:start w:val="1"/>
      <w:numFmt w:val="decimal"/>
      <w:lvlText w:val="%1."/>
      <w:lvlJc w:val="left"/>
      <w:pPr>
        <w:ind w:left="360" w:hanging="360"/>
      </w:pPr>
      <w:rPr>
        <w:rFonts w:asciiTheme="minorHAnsi" w:eastAsiaTheme="minorHAnsi" w:hAnsiTheme="minorHAnsi" w:cstheme="minorHAnsi"/>
        <w:b w:val="0"/>
        <w:bCs/>
        <w:color w:val="000000" w:themeColor="text1"/>
        <w:sz w:val="20"/>
        <w:szCs w:val="20"/>
      </w:rPr>
    </w:lvl>
    <w:lvl w:ilvl="1" w:tplc="04150003">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
    <w:nsid w:val="043C210E"/>
    <w:multiLevelType w:val="hybridMultilevel"/>
    <w:tmpl w:val="BC6E5E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BB58A2"/>
    <w:multiLevelType w:val="hybridMultilevel"/>
    <w:tmpl w:val="EF1CAF1C"/>
    <w:lvl w:ilvl="0" w:tplc="31388954">
      <w:start w:val="1"/>
      <w:numFmt w:val="decimal"/>
      <w:lvlText w:val="%1."/>
      <w:lvlJc w:val="right"/>
      <w:pPr>
        <w:ind w:left="1080" w:hanging="360"/>
      </w:pPr>
      <w:rPr>
        <w:rFonts w:hint="default"/>
        <w:b/>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C375BB9"/>
    <w:multiLevelType w:val="hybridMultilevel"/>
    <w:tmpl w:val="BB1815C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041580"/>
    <w:multiLevelType w:val="hybridMultilevel"/>
    <w:tmpl w:val="F8A6B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1C404C"/>
    <w:multiLevelType w:val="hybridMultilevel"/>
    <w:tmpl w:val="BD34E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840B6C"/>
    <w:multiLevelType w:val="hybridMultilevel"/>
    <w:tmpl w:val="EE4696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35C6DD4"/>
    <w:multiLevelType w:val="hybridMultilevel"/>
    <w:tmpl w:val="51A0F086"/>
    <w:lvl w:ilvl="0" w:tplc="281C39EA">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4C03D8E"/>
    <w:multiLevelType w:val="hybridMultilevel"/>
    <w:tmpl w:val="36B64FFC"/>
    <w:lvl w:ilvl="0" w:tplc="89980E8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nsid w:val="16BF6421"/>
    <w:multiLevelType w:val="hybridMultilevel"/>
    <w:tmpl w:val="31026B6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nsid w:val="1F0A03F4"/>
    <w:multiLevelType w:val="hybridMultilevel"/>
    <w:tmpl w:val="BB007A74"/>
    <w:lvl w:ilvl="0" w:tplc="A2B6C5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0D71FE4"/>
    <w:multiLevelType w:val="hybridMultilevel"/>
    <w:tmpl w:val="32FAF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2E0935"/>
    <w:multiLevelType w:val="hybridMultilevel"/>
    <w:tmpl w:val="36329752"/>
    <w:lvl w:ilvl="0" w:tplc="E3A4A26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2D7B0DA6"/>
    <w:multiLevelType w:val="hybridMultilevel"/>
    <w:tmpl w:val="B90E02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621B3A"/>
    <w:multiLevelType w:val="hybridMultilevel"/>
    <w:tmpl w:val="6638F702"/>
    <w:lvl w:ilvl="0" w:tplc="C1AEA2C0">
      <w:start w:val="1"/>
      <w:numFmt w:val="decimal"/>
      <w:lvlText w:val="%1)"/>
      <w:lvlJc w:val="left"/>
      <w:pPr>
        <w:ind w:left="502" w:hanging="360"/>
      </w:pPr>
      <w:rPr>
        <w:rFonts w:hint="default"/>
        <w:b w:val="0"/>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3B4751E0"/>
    <w:multiLevelType w:val="hybridMultilevel"/>
    <w:tmpl w:val="430C84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845C74"/>
    <w:multiLevelType w:val="hybridMultilevel"/>
    <w:tmpl w:val="5F105186"/>
    <w:lvl w:ilvl="0" w:tplc="5AA4E2C0">
      <w:start w:val="1"/>
      <w:numFmt w:val="decimal"/>
      <w:lvlText w:val="%1."/>
      <w:lvlJc w:val="left"/>
      <w:pPr>
        <w:ind w:left="1004" w:hanging="360"/>
      </w:pPr>
      <w:rPr>
        <w:rFonts w:eastAsiaTheme="minorHAnsi" w:hint="default"/>
        <w:b w:val="0"/>
        <w:color w:val="000000" w:themeColor="text1"/>
        <w:sz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CFA1457"/>
    <w:multiLevelType w:val="hybridMultilevel"/>
    <w:tmpl w:val="1BC250C6"/>
    <w:lvl w:ilvl="0" w:tplc="DCB0CB26">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3D39726A"/>
    <w:multiLevelType w:val="hybridMultilevel"/>
    <w:tmpl w:val="33E42808"/>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nsid w:val="3EED4D24"/>
    <w:multiLevelType w:val="hybridMultilevel"/>
    <w:tmpl w:val="4F0C181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3EF75D31"/>
    <w:multiLevelType w:val="hybridMultilevel"/>
    <w:tmpl w:val="7D42E718"/>
    <w:lvl w:ilvl="0" w:tplc="B83AF6CA">
      <w:start w:val="1"/>
      <w:numFmt w:val="decimal"/>
      <w:lvlText w:val="%1)"/>
      <w:lvlJc w:val="left"/>
      <w:pPr>
        <w:ind w:left="4639" w:hanging="360"/>
      </w:pPr>
      <w:rPr>
        <w:rFonts w:hint="default"/>
      </w:rPr>
    </w:lvl>
    <w:lvl w:ilvl="1" w:tplc="04150019">
      <w:start w:val="1"/>
      <w:numFmt w:val="lowerLetter"/>
      <w:lvlText w:val="%2."/>
      <w:lvlJc w:val="left"/>
      <w:pPr>
        <w:ind w:left="5359" w:hanging="360"/>
      </w:pPr>
    </w:lvl>
    <w:lvl w:ilvl="2" w:tplc="0415001B">
      <w:start w:val="1"/>
      <w:numFmt w:val="lowerRoman"/>
      <w:lvlText w:val="%3."/>
      <w:lvlJc w:val="right"/>
      <w:pPr>
        <w:ind w:left="6079" w:hanging="180"/>
      </w:pPr>
    </w:lvl>
    <w:lvl w:ilvl="3" w:tplc="0415000F">
      <w:start w:val="1"/>
      <w:numFmt w:val="decimal"/>
      <w:lvlText w:val="%4."/>
      <w:lvlJc w:val="left"/>
      <w:pPr>
        <w:ind w:left="6799" w:hanging="360"/>
      </w:pPr>
    </w:lvl>
    <w:lvl w:ilvl="4" w:tplc="04150019" w:tentative="1">
      <w:start w:val="1"/>
      <w:numFmt w:val="lowerLetter"/>
      <w:lvlText w:val="%5."/>
      <w:lvlJc w:val="left"/>
      <w:pPr>
        <w:ind w:left="7519" w:hanging="360"/>
      </w:pPr>
    </w:lvl>
    <w:lvl w:ilvl="5" w:tplc="0415001B" w:tentative="1">
      <w:start w:val="1"/>
      <w:numFmt w:val="lowerRoman"/>
      <w:lvlText w:val="%6."/>
      <w:lvlJc w:val="right"/>
      <w:pPr>
        <w:ind w:left="8239" w:hanging="180"/>
      </w:pPr>
    </w:lvl>
    <w:lvl w:ilvl="6" w:tplc="0415000F" w:tentative="1">
      <w:start w:val="1"/>
      <w:numFmt w:val="decimal"/>
      <w:lvlText w:val="%7."/>
      <w:lvlJc w:val="left"/>
      <w:pPr>
        <w:ind w:left="8959" w:hanging="360"/>
      </w:pPr>
    </w:lvl>
    <w:lvl w:ilvl="7" w:tplc="04150019" w:tentative="1">
      <w:start w:val="1"/>
      <w:numFmt w:val="lowerLetter"/>
      <w:lvlText w:val="%8."/>
      <w:lvlJc w:val="left"/>
      <w:pPr>
        <w:ind w:left="9679" w:hanging="360"/>
      </w:pPr>
    </w:lvl>
    <w:lvl w:ilvl="8" w:tplc="0415001B" w:tentative="1">
      <w:start w:val="1"/>
      <w:numFmt w:val="lowerRoman"/>
      <w:lvlText w:val="%9."/>
      <w:lvlJc w:val="right"/>
      <w:pPr>
        <w:ind w:left="10399" w:hanging="180"/>
      </w:pPr>
    </w:lvl>
  </w:abstractNum>
  <w:abstractNum w:abstractNumId="21">
    <w:nsid w:val="447F10DF"/>
    <w:multiLevelType w:val="hybridMultilevel"/>
    <w:tmpl w:val="FA7AA312"/>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nsid w:val="485D52BE"/>
    <w:multiLevelType w:val="hybridMultilevel"/>
    <w:tmpl w:val="F63CFB7C"/>
    <w:lvl w:ilvl="0" w:tplc="04150011">
      <w:start w:val="1"/>
      <w:numFmt w:val="decimal"/>
      <w:lvlText w:val="%1)"/>
      <w:lvlJc w:val="left"/>
      <w:pPr>
        <w:ind w:left="928" w:hanging="360"/>
      </w:pPr>
      <w:rPr>
        <w:rFonts w:hint="default"/>
      </w:rPr>
    </w:lvl>
    <w:lvl w:ilvl="1" w:tplc="04150017">
      <w:start w:val="1"/>
      <w:numFmt w:val="lowerLetter"/>
      <w:lvlText w:val="%2)"/>
      <w:lvlJc w:val="left"/>
      <w:pPr>
        <w:ind w:left="1440" w:hanging="360"/>
      </w:pPr>
      <w:rPr>
        <w:rFont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D03395D"/>
    <w:multiLevelType w:val="multilevel"/>
    <w:tmpl w:val="20D85482"/>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b w:val="0"/>
        <w:bCs/>
        <w:color w:val="auto"/>
        <w:sz w:val="20"/>
        <w:szCs w:val="20"/>
      </w:rPr>
    </w:lvl>
    <w:lvl w:ilvl="2">
      <w:start w:val="1"/>
      <w:numFmt w:val="decimal"/>
      <w:lvlText w:val="%3."/>
      <w:lvlJc w:val="left"/>
      <w:pPr>
        <w:ind w:left="1224" w:hanging="504"/>
      </w:pPr>
      <w:rPr>
        <w:rFonts w:ascii="Segoe UI" w:eastAsiaTheme="minorHAnsi" w:hAnsi="Segoe UI" w:cs="Segoe UI"/>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8405DC"/>
    <w:multiLevelType w:val="hybridMultilevel"/>
    <w:tmpl w:val="0CA21E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4E81798E"/>
    <w:multiLevelType w:val="hybridMultilevel"/>
    <w:tmpl w:val="96EA2526"/>
    <w:lvl w:ilvl="0" w:tplc="1C52FB2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6B25C5"/>
    <w:multiLevelType w:val="hybridMultilevel"/>
    <w:tmpl w:val="D8B65FD8"/>
    <w:lvl w:ilvl="0" w:tplc="04150013">
      <w:start w:val="1"/>
      <w:numFmt w:val="upperRoman"/>
      <w:lvlText w:val="%1."/>
      <w:lvlJc w:val="right"/>
      <w:pPr>
        <w:ind w:left="720" w:hanging="360"/>
      </w:pPr>
    </w:lvl>
    <w:lvl w:ilvl="1" w:tplc="89C859A4">
      <w:start w:val="1"/>
      <w:numFmt w:val="decimal"/>
      <w:lvlText w:val="%2."/>
      <w:lvlJc w:val="left"/>
      <w:pPr>
        <w:ind w:left="644" w:hanging="360"/>
      </w:pPr>
      <w:rPr>
        <w:rFonts w:asciiTheme="minorHAnsi" w:eastAsiaTheme="minorHAnsi" w:hAnsiTheme="minorHAnsi" w:cstheme="minorHAnsi"/>
        <w:b w:val="0"/>
        <w:bCs w:val="0"/>
        <w:color w:val="000000" w:themeColor="text1"/>
      </w:rPr>
    </w:lvl>
    <w:lvl w:ilvl="2" w:tplc="0415001B">
      <w:start w:val="1"/>
      <w:numFmt w:val="lowerRoman"/>
      <w:lvlText w:val="%3."/>
      <w:lvlJc w:val="right"/>
      <w:pPr>
        <w:ind w:left="2160" w:hanging="180"/>
      </w:pPr>
    </w:lvl>
    <w:lvl w:ilvl="3" w:tplc="5FF260A6">
      <w:start w:val="3"/>
      <w:numFmt w:val="upperRoman"/>
      <w:lvlText w:val="%4&gt;"/>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B0055C"/>
    <w:multiLevelType w:val="multilevel"/>
    <w:tmpl w:val="89C488D0"/>
    <w:lvl w:ilvl="0">
      <w:start w:val="1"/>
      <w:numFmt w:val="decimal"/>
      <w:lvlText w:val="%1."/>
      <w:lvlJc w:val="left"/>
      <w:pPr>
        <w:ind w:left="360" w:hanging="360"/>
      </w:pPr>
      <w:rPr>
        <w:color w:val="000000" w:themeColor="text1"/>
      </w:rPr>
    </w:lvl>
    <w:lvl w:ilvl="1">
      <w:start w:val="1"/>
      <w:numFmt w:val="decimal"/>
      <w:lvlText w:val="%2."/>
      <w:lvlJc w:val="left"/>
      <w:pPr>
        <w:ind w:left="792" w:hanging="432"/>
      </w:pPr>
      <w:rPr>
        <w:rFonts w:ascii="Segoe UI" w:eastAsiaTheme="minorHAnsi" w:hAnsi="Segoe UI" w:cs="Segoe UI"/>
        <w:b w:val="0"/>
        <w:bCs/>
        <w:color w:val="auto"/>
        <w:sz w:val="20"/>
        <w:szCs w:val="20"/>
      </w:rPr>
    </w:lvl>
    <w:lvl w:ilvl="2">
      <w:start w:val="1"/>
      <w:numFmt w:val="decimal"/>
      <w:lvlText w:val="%3."/>
      <w:lvlJc w:val="left"/>
      <w:pPr>
        <w:ind w:left="1224" w:hanging="504"/>
      </w:pPr>
      <w:rPr>
        <w:rFonts w:ascii="Segoe UI" w:eastAsiaTheme="minorHAnsi" w:hAnsi="Segoe UI" w:cs="Segoe UI"/>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D213B2"/>
    <w:multiLevelType w:val="multilevel"/>
    <w:tmpl w:val="E67824A0"/>
    <w:lvl w:ilvl="0">
      <w:start w:val="1"/>
      <w:numFmt w:val="decimal"/>
      <w:lvlText w:val="%1)"/>
      <w:lvlJc w:val="left"/>
      <w:pPr>
        <w:ind w:left="540" w:hanging="540"/>
      </w:pPr>
      <w:rPr>
        <w:rFonts w:hint="default"/>
        <w:b w:val="0"/>
        <w:bCs/>
      </w:rPr>
    </w:lvl>
    <w:lvl w:ilvl="1">
      <w:start w:val="1"/>
      <w:numFmt w:val="decimal"/>
      <w:lvlText w:val="%1.%2."/>
      <w:lvlJc w:val="left"/>
      <w:pPr>
        <w:ind w:left="894" w:hanging="540"/>
      </w:pPr>
      <w:rPr>
        <w:rFonts w:hint="default"/>
        <w:b/>
      </w:rPr>
    </w:lvl>
    <w:lvl w:ilvl="2">
      <w:start w:val="4"/>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9">
    <w:nsid w:val="66BE671C"/>
    <w:multiLevelType w:val="hybridMultilevel"/>
    <w:tmpl w:val="B21EB4F0"/>
    <w:name w:val="WW8Num9123"/>
    <w:lvl w:ilvl="0" w:tplc="C33C6436">
      <w:start w:val="1"/>
      <w:numFmt w:val="lowerLetter"/>
      <w:lvlText w:val="%1)"/>
      <w:lvlJc w:val="left"/>
      <w:pPr>
        <w:ind w:left="61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777BFD"/>
    <w:multiLevelType w:val="hybridMultilevel"/>
    <w:tmpl w:val="F84899CA"/>
    <w:name w:val="WW8Num912"/>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1">
    <w:nsid w:val="691F2887"/>
    <w:multiLevelType w:val="hybridMultilevel"/>
    <w:tmpl w:val="A88223E2"/>
    <w:lvl w:ilvl="0" w:tplc="FB62AB7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484C7C"/>
    <w:multiLevelType w:val="hybridMultilevel"/>
    <w:tmpl w:val="0E925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3801DC"/>
    <w:multiLevelType w:val="multilevel"/>
    <w:tmpl w:val="DC1A79A0"/>
    <w:lvl w:ilvl="0">
      <w:start w:val="1"/>
      <w:numFmt w:val="decimal"/>
      <w:lvlText w:val="%1."/>
      <w:lvlJc w:val="left"/>
      <w:pPr>
        <w:ind w:left="644"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nsid w:val="702F136F"/>
    <w:multiLevelType w:val="hybridMultilevel"/>
    <w:tmpl w:val="782E12C0"/>
    <w:lvl w:ilvl="0" w:tplc="94AC24D8">
      <w:start w:val="1"/>
      <w:numFmt w:val="lowerLetter"/>
      <w:lvlText w:val="%1)"/>
      <w:lvlJc w:val="left"/>
      <w:pPr>
        <w:ind w:left="1495" w:hanging="360"/>
      </w:pPr>
      <w:rPr>
        <w:rFonts w:hint="default"/>
        <w:b w:val="0"/>
        <w:bCs/>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5">
    <w:nsid w:val="72920A97"/>
    <w:multiLevelType w:val="multilevel"/>
    <w:tmpl w:val="4F5CF15E"/>
    <w:lvl w:ilvl="0">
      <w:start w:val="1"/>
      <w:numFmt w:val="decimal"/>
      <w:lvlText w:val="%1."/>
      <w:lvlJc w:val="left"/>
      <w:pPr>
        <w:ind w:left="360" w:hanging="360"/>
      </w:pPr>
    </w:lvl>
    <w:lvl w:ilvl="1">
      <w:start w:val="1"/>
      <w:numFmt w:val="decimal"/>
      <w:lvlText w:val="%1.%2."/>
      <w:lvlJc w:val="left"/>
      <w:pPr>
        <w:ind w:left="792" w:hanging="432"/>
      </w:pPr>
      <w:rPr>
        <w:b w:val="0"/>
        <w:bCs/>
        <w:color w:val="auto"/>
        <w:sz w:val="20"/>
        <w:szCs w:val="20"/>
      </w:rPr>
    </w:lvl>
    <w:lvl w:ilvl="2">
      <w:start w:val="1"/>
      <w:numFmt w:val="decimal"/>
      <w:lvlText w:val="%3."/>
      <w:lvlJc w:val="left"/>
      <w:pPr>
        <w:ind w:left="1224" w:hanging="504"/>
      </w:pPr>
      <w:rPr>
        <w:rFonts w:ascii="Segoe UI" w:eastAsiaTheme="minorHAnsi" w:hAnsi="Segoe UI" w:cs="Segoe UI"/>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51B4AFF"/>
    <w:multiLevelType w:val="hybridMultilevel"/>
    <w:tmpl w:val="C9DE01D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7FD67C9A"/>
    <w:multiLevelType w:val="hybridMultilevel"/>
    <w:tmpl w:val="75D05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6"/>
  </w:num>
  <w:num w:numId="3">
    <w:abstractNumId w:val="7"/>
  </w:num>
  <w:num w:numId="4">
    <w:abstractNumId w:val="2"/>
  </w:num>
  <w:num w:numId="5">
    <w:abstractNumId w:val="5"/>
  </w:num>
  <w:num w:numId="6">
    <w:abstractNumId w:val="23"/>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0"/>
  </w:num>
  <w:num w:numId="11">
    <w:abstractNumId w:val="29"/>
  </w:num>
  <w:num w:numId="12">
    <w:abstractNumId w:val="21"/>
  </w:num>
  <w:num w:numId="13">
    <w:abstractNumId w:val="28"/>
  </w:num>
  <w:num w:numId="14">
    <w:abstractNumId w:val="35"/>
  </w:num>
  <w:num w:numId="15">
    <w:abstractNumId w:val="1"/>
  </w:num>
  <w:num w:numId="16">
    <w:abstractNumId w:val="34"/>
  </w:num>
  <w:num w:numId="17">
    <w:abstractNumId w:val="9"/>
  </w:num>
  <w:num w:numId="18">
    <w:abstractNumId w:val="20"/>
  </w:num>
  <w:num w:numId="19">
    <w:abstractNumId w:val="36"/>
  </w:num>
  <w:num w:numId="20">
    <w:abstractNumId w:val="4"/>
  </w:num>
  <w:num w:numId="21">
    <w:abstractNumId w:val="19"/>
  </w:num>
  <w:num w:numId="22">
    <w:abstractNumId w:val="32"/>
  </w:num>
  <w:num w:numId="23">
    <w:abstractNumId w:val="6"/>
  </w:num>
  <w:num w:numId="24">
    <w:abstractNumId w:val="24"/>
  </w:num>
  <w:num w:numId="25">
    <w:abstractNumId w:val="18"/>
  </w:num>
  <w:num w:numId="26">
    <w:abstractNumId w:val="33"/>
  </w:num>
  <w:num w:numId="27">
    <w:abstractNumId w:val="0"/>
  </w:num>
  <w:num w:numId="28">
    <w:abstractNumId w:val="22"/>
  </w:num>
  <w:num w:numId="29">
    <w:abstractNumId w:val="12"/>
  </w:num>
  <w:num w:numId="30">
    <w:abstractNumId w:val="3"/>
  </w:num>
  <w:num w:numId="31">
    <w:abstractNumId w:val="37"/>
  </w:num>
  <w:num w:numId="32">
    <w:abstractNumId w:val="15"/>
  </w:num>
  <w:num w:numId="33">
    <w:abstractNumId w:val="27"/>
  </w:num>
  <w:num w:numId="34">
    <w:abstractNumId w:val="11"/>
  </w:num>
  <w:num w:numId="35">
    <w:abstractNumId w:val="14"/>
  </w:num>
  <w:num w:numId="36">
    <w:abstractNumId w:val="31"/>
  </w:num>
  <w:num w:numId="37">
    <w:abstractNumId w:val="16"/>
  </w:num>
  <w:num w:numId="38">
    <w:abstractNumId w:val="25"/>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02871"/>
    <w:rsid w:val="00015653"/>
    <w:rsid w:val="00022A9B"/>
    <w:rsid w:val="000259AD"/>
    <w:rsid w:val="000366CB"/>
    <w:rsid w:val="00036F8D"/>
    <w:rsid w:val="000374D3"/>
    <w:rsid w:val="00045E9C"/>
    <w:rsid w:val="00072285"/>
    <w:rsid w:val="0007330B"/>
    <w:rsid w:val="00090125"/>
    <w:rsid w:val="0009077E"/>
    <w:rsid w:val="000A2220"/>
    <w:rsid w:val="000A2D6F"/>
    <w:rsid w:val="000B05DE"/>
    <w:rsid w:val="000C76EB"/>
    <w:rsid w:val="000D354B"/>
    <w:rsid w:val="000D5F29"/>
    <w:rsid w:val="000D64DF"/>
    <w:rsid w:val="000D7DBC"/>
    <w:rsid w:val="000E2C0F"/>
    <w:rsid w:val="000F11B0"/>
    <w:rsid w:val="000F1F18"/>
    <w:rsid w:val="000F7C0F"/>
    <w:rsid w:val="00101C72"/>
    <w:rsid w:val="00102993"/>
    <w:rsid w:val="0010321A"/>
    <w:rsid w:val="0010511F"/>
    <w:rsid w:val="00107A28"/>
    <w:rsid w:val="00114183"/>
    <w:rsid w:val="00120A18"/>
    <w:rsid w:val="00120A82"/>
    <w:rsid w:val="00123CF2"/>
    <w:rsid w:val="001424F7"/>
    <w:rsid w:val="00145C68"/>
    <w:rsid w:val="00146F34"/>
    <w:rsid w:val="001636A1"/>
    <w:rsid w:val="00163DF2"/>
    <w:rsid w:val="00165F8B"/>
    <w:rsid w:val="00177BC2"/>
    <w:rsid w:val="00182B18"/>
    <w:rsid w:val="00186491"/>
    <w:rsid w:val="0019077F"/>
    <w:rsid w:val="001961F0"/>
    <w:rsid w:val="00197485"/>
    <w:rsid w:val="001A2177"/>
    <w:rsid w:val="001A3DC7"/>
    <w:rsid w:val="001B2FC1"/>
    <w:rsid w:val="001B665D"/>
    <w:rsid w:val="001C5A05"/>
    <w:rsid w:val="001D2391"/>
    <w:rsid w:val="001D6CFB"/>
    <w:rsid w:val="001E0BD3"/>
    <w:rsid w:val="001E3DDA"/>
    <w:rsid w:val="001F7EE4"/>
    <w:rsid w:val="00203050"/>
    <w:rsid w:val="0020773B"/>
    <w:rsid w:val="00211896"/>
    <w:rsid w:val="002172D6"/>
    <w:rsid w:val="00220921"/>
    <w:rsid w:val="002253B0"/>
    <w:rsid w:val="002263C0"/>
    <w:rsid w:val="00230635"/>
    <w:rsid w:val="0023083A"/>
    <w:rsid w:val="002426C1"/>
    <w:rsid w:val="00246AF2"/>
    <w:rsid w:val="002545F7"/>
    <w:rsid w:val="00264854"/>
    <w:rsid w:val="00272EEE"/>
    <w:rsid w:val="00275A9C"/>
    <w:rsid w:val="00290F51"/>
    <w:rsid w:val="00294902"/>
    <w:rsid w:val="002A3690"/>
    <w:rsid w:val="002C4F40"/>
    <w:rsid w:val="002C70F1"/>
    <w:rsid w:val="002E7EF1"/>
    <w:rsid w:val="003020C4"/>
    <w:rsid w:val="00302871"/>
    <w:rsid w:val="00307F4D"/>
    <w:rsid w:val="00325342"/>
    <w:rsid w:val="003313DD"/>
    <w:rsid w:val="0033383E"/>
    <w:rsid w:val="00334DE3"/>
    <w:rsid w:val="00335EC2"/>
    <w:rsid w:val="0034097A"/>
    <w:rsid w:val="00341C65"/>
    <w:rsid w:val="0034210E"/>
    <w:rsid w:val="003438B9"/>
    <w:rsid w:val="00356D57"/>
    <w:rsid w:val="00366B8F"/>
    <w:rsid w:val="00367046"/>
    <w:rsid w:val="00373A25"/>
    <w:rsid w:val="00394305"/>
    <w:rsid w:val="00396208"/>
    <w:rsid w:val="003966E6"/>
    <w:rsid w:val="003A57ED"/>
    <w:rsid w:val="003B58A9"/>
    <w:rsid w:val="003B5D92"/>
    <w:rsid w:val="003D1C80"/>
    <w:rsid w:val="003D23E0"/>
    <w:rsid w:val="003D77D6"/>
    <w:rsid w:val="003F2984"/>
    <w:rsid w:val="003F3342"/>
    <w:rsid w:val="003F477B"/>
    <w:rsid w:val="004038B5"/>
    <w:rsid w:val="00404D8F"/>
    <w:rsid w:val="00412EB4"/>
    <w:rsid w:val="00416C70"/>
    <w:rsid w:val="00435244"/>
    <w:rsid w:val="004403CE"/>
    <w:rsid w:val="004453F0"/>
    <w:rsid w:val="00465B01"/>
    <w:rsid w:val="00475C07"/>
    <w:rsid w:val="00476D48"/>
    <w:rsid w:val="004925FC"/>
    <w:rsid w:val="004A0152"/>
    <w:rsid w:val="004B5B19"/>
    <w:rsid w:val="004C123C"/>
    <w:rsid w:val="004D4951"/>
    <w:rsid w:val="004D7AE2"/>
    <w:rsid w:val="004F2F83"/>
    <w:rsid w:val="00506DD8"/>
    <w:rsid w:val="00517DE1"/>
    <w:rsid w:val="00527088"/>
    <w:rsid w:val="0052768D"/>
    <w:rsid w:val="00534A82"/>
    <w:rsid w:val="00536B38"/>
    <w:rsid w:val="0054034F"/>
    <w:rsid w:val="00547D3A"/>
    <w:rsid w:val="00551AFB"/>
    <w:rsid w:val="0056720F"/>
    <w:rsid w:val="00573BF2"/>
    <w:rsid w:val="00575FBB"/>
    <w:rsid w:val="00591121"/>
    <w:rsid w:val="005B075A"/>
    <w:rsid w:val="005C153D"/>
    <w:rsid w:val="005C2B53"/>
    <w:rsid w:val="005F4F5F"/>
    <w:rsid w:val="006144B4"/>
    <w:rsid w:val="00623F1F"/>
    <w:rsid w:val="00632CF3"/>
    <w:rsid w:val="00642262"/>
    <w:rsid w:val="006622F7"/>
    <w:rsid w:val="00666467"/>
    <w:rsid w:val="0067064D"/>
    <w:rsid w:val="00687A7E"/>
    <w:rsid w:val="006947C3"/>
    <w:rsid w:val="006B7451"/>
    <w:rsid w:val="006E37DA"/>
    <w:rsid w:val="006F1907"/>
    <w:rsid w:val="00716FE2"/>
    <w:rsid w:val="00722993"/>
    <w:rsid w:val="00724CE8"/>
    <w:rsid w:val="00731F13"/>
    <w:rsid w:val="00741D33"/>
    <w:rsid w:val="0074476D"/>
    <w:rsid w:val="007637EB"/>
    <w:rsid w:val="00763CB9"/>
    <w:rsid w:val="00767DE0"/>
    <w:rsid w:val="00773ECA"/>
    <w:rsid w:val="00793BF7"/>
    <w:rsid w:val="007958E4"/>
    <w:rsid w:val="007A40CA"/>
    <w:rsid w:val="007C195A"/>
    <w:rsid w:val="007C3F39"/>
    <w:rsid w:val="007D2214"/>
    <w:rsid w:val="007D5E6B"/>
    <w:rsid w:val="007E40BF"/>
    <w:rsid w:val="007E59BB"/>
    <w:rsid w:val="007F036D"/>
    <w:rsid w:val="007F624F"/>
    <w:rsid w:val="0080494C"/>
    <w:rsid w:val="00815864"/>
    <w:rsid w:val="0082040F"/>
    <w:rsid w:val="00820DF5"/>
    <w:rsid w:val="00836156"/>
    <w:rsid w:val="00837C57"/>
    <w:rsid w:val="008454FD"/>
    <w:rsid w:val="00851CC9"/>
    <w:rsid w:val="00855E62"/>
    <w:rsid w:val="00856AD1"/>
    <w:rsid w:val="00860927"/>
    <w:rsid w:val="00866BE3"/>
    <w:rsid w:val="00876757"/>
    <w:rsid w:val="00876DFE"/>
    <w:rsid w:val="00877B2B"/>
    <w:rsid w:val="00881DDB"/>
    <w:rsid w:val="00893365"/>
    <w:rsid w:val="008B2D02"/>
    <w:rsid w:val="008B3C0A"/>
    <w:rsid w:val="008D0900"/>
    <w:rsid w:val="008D5AF7"/>
    <w:rsid w:val="008D76ED"/>
    <w:rsid w:val="008E1526"/>
    <w:rsid w:val="008E53D4"/>
    <w:rsid w:val="008F09DD"/>
    <w:rsid w:val="0090023B"/>
    <w:rsid w:val="00901E83"/>
    <w:rsid w:val="009042F0"/>
    <w:rsid w:val="00912903"/>
    <w:rsid w:val="00932454"/>
    <w:rsid w:val="00980F29"/>
    <w:rsid w:val="00981509"/>
    <w:rsid w:val="00993045"/>
    <w:rsid w:val="009D46CE"/>
    <w:rsid w:val="009D5B3E"/>
    <w:rsid w:val="009D7E13"/>
    <w:rsid w:val="009E249B"/>
    <w:rsid w:val="009E4583"/>
    <w:rsid w:val="009F5348"/>
    <w:rsid w:val="009F567E"/>
    <w:rsid w:val="009F6E57"/>
    <w:rsid w:val="009F6E87"/>
    <w:rsid w:val="00A05D6D"/>
    <w:rsid w:val="00A148E0"/>
    <w:rsid w:val="00A157BB"/>
    <w:rsid w:val="00A15DC7"/>
    <w:rsid w:val="00A31089"/>
    <w:rsid w:val="00A365EF"/>
    <w:rsid w:val="00A400DD"/>
    <w:rsid w:val="00A4266F"/>
    <w:rsid w:val="00A454C2"/>
    <w:rsid w:val="00A50511"/>
    <w:rsid w:val="00A512C0"/>
    <w:rsid w:val="00A665C3"/>
    <w:rsid w:val="00A700CF"/>
    <w:rsid w:val="00A80A3B"/>
    <w:rsid w:val="00A86DC4"/>
    <w:rsid w:val="00A93280"/>
    <w:rsid w:val="00AA323C"/>
    <w:rsid w:val="00AA3BC3"/>
    <w:rsid w:val="00AA44CE"/>
    <w:rsid w:val="00AB16B7"/>
    <w:rsid w:val="00AC136D"/>
    <w:rsid w:val="00AC58E2"/>
    <w:rsid w:val="00AD07FC"/>
    <w:rsid w:val="00AD2EEF"/>
    <w:rsid w:val="00AD3345"/>
    <w:rsid w:val="00AE0827"/>
    <w:rsid w:val="00AF1FC3"/>
    <w:rsid w:val="00B02A1D"/>
    <w:rsid w:val="00B26A09"/>
    <w:rsid w:val="00B42F3D"/>
    <w:rsid w:val="00B4432F"/>
    <w:rsid w:val="00B519F4"/>
    <w:rsid w:val="00B538D3"/>
    <w:rsid w:val="00B56608"/>
    <w:rsid w:val="00B6428B"/>
    <w:rsid w:val="00B962FA"/>
    <w:rsid w:val="00BA0FD9"/>
    <w:rsid w:val="00BB2FE9"/>
    <w:rsid w:val="00BB3932"/>
    <w:rsid w:val="00BC5DB0"/>
    <w:rsid w:val="00BE058B"/>
    <w:rsid w:val="00BF2254"/>
    <w:rsid w:val="00C06D3D"/>
    <w:rsid w:val="00C11AAF"/>
    <w:rsid w:val="00C14FDC"/>
    <w:rsid w:val="00C250CC"/>
    <w:rsid w:val="00C567E5"/>
    <w:rsid w:val="00C61469"/>
    <w:rsid w:val="00C63635"/>
    <w:rsid w:val="00C646E0"/>
    <w:rsid w:val="00C92ECE"/>
    <w:rsid w:val="00C96638"/>
    <w:rsid w:val="00CA4B1B"/>
    <w:rsid w:val="00CE1EB3"/>
    <w:rsid w:val="00CE52C7"/>
    <w:rsid w:val="00CF1D59"/>
    <w:rsid w:val="00CF42D9"/>
    <w:rsid w:val="00CF7046"/>
    <w:rsid w:val="00D005BA"/>
    <w:rsid w:val="00D04D27"/>
    <w:rsid w:val="00D12ECC"/>
    <w:rsid w:val="00D17EB4"/>
    <w:rsid w:val="00D24D92"/>
    <w:rsid w:val="00D41C34"/>
    <w:rsid w:val="00D427A3"/>
    <w:rsid w:val="00D53DD7"/>
    <w:rsid w:val="00D727B2"/>
    <w:rsid w:val="00D86C1F"/>
    <w:rsid w:val="00D920AD"/>
    <w:rsid w:val="00DA16A5"/>
    <w:rsid w:val="00DB335E"/>
    <w:rsid w:val="00DB5A52"/>
    <w:rsid w:val="00DB6D35"/>
    <w:rsid w:val="00DC1732"/>
    <w:rsid w:val="00DC1B39"/>
    <w:rsid w:val="00DD233F"/>
    <w:rsid w:val="00DF36F7"/>
    <w:rsid w:val="00DF5AF7"/>
    <w:rsid w:val="00E11183"/>
    <w:rsid w:val="00E1574A"/>
    <w:rsid w:val="00E2603E"/>
    <w:rsid w:val="00E3241C"/>
    <w:rsid w:val="00E35E04"/>
    <w:rsid w:val="00E44EB3"/>
    <w:rsid w:val="00E6027E"/>
    <w:rsid w:val="00E646A0"/>
    <w:rsid w:val="00E732ED"/>
    <w:rsid w:val="00E83185"/>
    <w:rsid w:val="00E84435"/>
    <w:rsid w:val="00E87290"/>
    <w:rsid w:val="00EA2623"/>
    <w:rsid w:val="00EB4DCB"/>
    <w:rsid w:val="00EC7BD6"/>
    <w:rsid w:val="00F01A22"/>
    <w:rsid w:val="00F056AB"/>
    <w:rsid w:val="00F137F8"/>
    <w:rsid w:val="00F16DBE"/>
    <w:rsid w:val="00F236A7"/>
    <w:rsid w:val="00F308FB"/>
    <w:rsid w:val="00F33093"/>
    <w:rsid w:val="00F332E9"/>
    <w:rsid w:val="00F42C93"/>
    <w:rsid w:val="00F45F5B"/>
    <w:rsid w:val="00F50004"/>
    <w:rsid w:val="00F636E2"/>
    <w:rsid w:val="00F714A2"/>
    <w:rsid w:val="00F81141"/>
    <w:rsid w:val="00F837C7"/>
    <w:rsid w:val="00F90FE4"/>
    <w:rsid w:val="00F97E8F"/>
    <w:rsid w:val="00FA790D"/>
    <w:rsid w:val="00FB7A2C"/>
    <w:rsid w:val="00FC69A1"/>
    <w:rsid w:val="00FD18DE"/>
    <w:rsid w:val="00FD7413"/>
    <w:rsid w:val="00FE32E8"/>
    <w:rsid w:val="00FF5B99"/>
    <w:rsid w:val="00FF72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BU - Treść"/>
    <w:qFormat/>
    <w:rsid w:val="00107A28"/>
    <w:pPr>
      <w:spacing w:line="288" w:lineRule="auto"/>
    </w:pPr>
    <w:rPr>
      <w:rFonts w:ascii="Segoe UI" w:hAnsi="Segoe UI"/>
      <w:kern w:val="0"/>
      <w:sz w:val="20"/>
    </w:rPr>
  </w:style>
  <w:style w:type="paragraph" w:styleId="Nagwek1">
    <w:name w:val="heading 1"/>
    <w:aliases w:val="STBU - Nagłówek 1"/>
    <w:basedOn w:val="Normalny"/>
    <w:next w:val="Normalny"/>
    <w:link w:val="Nagwek1Znak"/>
    <w:qFormat/>
    <w:rsid w:val="00107A28"/>
    <w:pPr>
      <w:keepNext/>
      <w:keepLines/>
      <w:spacing w:after="80"/>
      <w:outlineLvl w:val="0"/>
    </w:pPr>
    <w:rPr>
      <w:rFonts w:eastAsiaTheme="majorEastAsia" w:cstheme="majorBidi"/>
      <w:color w:val="043E71"/>
      <w:sz w:val="36"/>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STBU - Nagłówek 1 Znak"/>
    <w:basedOn w:val="Domylnaczcionkaakapitu"/>
    <w:link w:val="Nagwek1"/>
    <w:rsid w:val="00107A28"/>
    <w:rPr>
      <w:rFonts w:ascii="Segoe UI" w:eastAsiaTheme="majorEastAsia" w:hAnsi="Segoe UI" w:cstheme="majorBidi"/>
      <w:color w:val="043E71"/>
      <w:kern w:val="0"/>
      <w:sz w:val="36"/>
      <w:szCs w:val="32"/>
    </w:rPr>
  </w:style>
  <w:style w:type="paragraph" w:styleId="Akapitzlist">
    <w:name w:val="List Paragraph"/>
    <w:aliases w:val="Preambuła,HŁ_Bullet1,lp1,Normal,Akapit z listą3,Akapit z listą31,Wypunktowanie,List Paragraph,Normal2,Obiekt,List Paragraph1,Wyliczanie,Numerowanie,BulletC,CW_Lista,Kolorowa lista — akcent 11,sw tekst,L1,Akapit z listą BS,Ryzyko,2 heading"/>
    <w:basedOn w:val="Normalny"/>
    <w:link w:val="AkapitzlistZnak"/>
    <w:uiPriority w:val="34"/>
    <w:qFormat/>
    <w:rsid w:val="00107A28"/>
    <w:pPr>
      <w:ind w:left="720"/>
      <w:contextualSpacing/>
    </w:pPr>
  </w:style>
  <w:style w:type="paragraph" w:styleId="NormalnyWeb">
    <w:name w:val="Normal (Web)"/>
    <w:basedOn w:val="Normalny"/>
    <w:uiPriority w:val="99"/>
    <w:rsid w:val="006B7451"/>
    <w:pPr>
      <w:spacing w:before="100" w:beforeAutospacing="1" w:after="100" w:afterAutospacing="1" w:line="240" w:lineRule="auto"/>
    </w:pPr>
    <w:rPr>
      <w:rFonts w:ascii="Verdana" w:eastAsia="Times New Roman" w:hAnsi="Verdana" w:cs="Times New Roman"/>
      <w:color w:val="294A59"/>
      <w:sz w:val="21"/>
      <w:szCs w:val="21"/>
      <w:lang w:eastAsia="pl-PL"/>
    </w:rPr>
  </w:style>
  <w:style w:type="character" w:customStyle="1" w:styleId="AkapitzlistZnak">
    <w:name w:val="Akapit z listą Znak"/>
    <w:aliases w:val="Preambuła Znak,HŁ_Bullet1 Znak,lp1 Znak,Normal Znak,Akapit z listą3 Znak,Akapit z listą31 Znak,Wypunktowanie Znak,List Paragraph Znak,Normal2 Znak,Obiekt Znak,List Paragraph1 Znak,Wyliczanie Znak,Numerowanie Znak,BulletC Znak,L1 Znak"/>
    <w:link w:val="Akapitzlist"/>
    <w:uiPriority w:val="34"/>
    <w:qFormat/>
    <w:locked/>
    <w:rsid w:val="006B7451"/>
    <w:rPr>
      <w:rFonts w:ascii="Segoe UI" w:hAnsi="Segoe UI"/>
      <w:kern w:val="0"/>
      <w:sz w:val="20"/>
    </w:rPr>
  </w:style>
  <w:style w:type="paragraph" w:styleId="Tekstpodstawowy2">
    <w:name w:val="Body Text 2"/>
    <w:basedOn w:val="Normalny"/>
    <w:link w:val="Tekstpodstawowy2Znak"/>
    <w:uiPriority w:val="99"/>
    <w:unhideWhenUsed/>
    <w:rsid w:val="00877B2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77B2B"/>
    <w:rPr>
      <w:rFonts w:ascii="Times New Roman" w:eastAsia="Times New Roman" w:hAnsi="Times New Roman" w:cs="Times New Roman"/>
      <w:kern w:val="0"/>
      <w:sz w:val="24"/>
      <w:szCs w:val="24"/>
      <w:lang w:eastAsia="pl-PL"/>
    </w:rPr>
  </w:style>
  <w:style w:type="table" w:styleId="Tabela-Siatka">
    <w:name w:val="Table Grid"/>
    <w:basedOn w:val="Standardowy"/>
    <w:uiPriority w:val="39"/>
    <w:rsid w:val="00C9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Nagłówek strony,Punktowanie Znak,Punktowanie"/>
    <w:basedOn w:val="Normalny"/>
    <w:link w:val="NagwekZnak"/>
    <w:unhideWhenUsed/>
    <w:rsid w:val="000259AD"/>
    <w:pPr>
      <w:tabs>
        <w:tab w:val="center" w:pos="4536"/>
        <w:tab w:val="right" w:pos="9072"/>
      </w:tabs>
      <w:spacing w:after="0" w:line="240" w:lineRule="auto"/>
    </w:pPr>
  </w:style>
  <w:style w:type="character" w:customStyle="1" w:styleId="NagwekZnak">
    <w:name w:val="Nagłówek Znak"/>
    <w:aliases w:val="Nagłówek strony Znak,Punktowanie Znak Znak,Punktowanie Znak1"/>
    <w:basedOn w:val="Domylnaczcionkaakapitu"/>
    <w:link w:val="Nagwek"/>
    <w:rsid w:val="000259AD"/>
    <w:rPr>
      <w:rFonts w:ascii="Segoe UI" w:hAnsi="Segoe UI"/>
      <w:kern w:val="0"/>
      <w:sz w:val="20"/>
    </w:rPr>
  </w:style>
  <w:style w:type="paragraph" w:styleId="Tekstprzypisukocowego">
    <w:name w:val="endnote text"/>
    <w:basedOn w:val="Normalny"/>
    <w:link w:val="TekstprzypisukocowegoZnak"/>
    <w:uiPriority w:val="99"/>
    <w:semiHidden/>
    <w:unhideWhenUsed/>
    <w:rsid w:val="004453F0"/>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453F0"/>
    <w:rPr>
      <w:rFonts w:ascii="Segoe UI" w:hAnsi="Segoe UI"/>
      <w:kern w:val="0"/>
      <w:sz w:val="20"/>
      <w:szCs w:val="20"/>
    </w:rPr>
  </w:style>
  <w:style w:type="character" w:styleId="Odwoanieprzypisukocowego">
    <w:name w:val="endnote reference"/>
    <w:basedOn w:val="Domylnaczcionkaakapitu"/>
    <w:uiPriority w:val="99"/>
    <w:semiHidden/>
    <w:unhideWhenUsed/>
    <w:rsid w:val="004453F0"/>
    <w:rPr>
      <w:vertAlign w:val="superscript"/>
    </w:rPr>
  </w:style>
  <w:style w:type="paragraph" w:styleId="Tekstprzypisudolnego">
    <w:name w:val="footnote text"/>
    <w:basedOn w:val="Normalny"/>
    <w:link w:val="TekstprzypisudolnegoZnak"/>
    <w:uiPriority w:val="99"/>
    <w:semiHidden/>
    <w:unhideWhenUsed/>
    <w:rsid w:val="004453F0"/>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4453F0"/>
    <w:rPr>
      <w:rFonts w:ascii="Segoe UI" w:hAnsi="Segoe UI"/>
      <w:kern w:val="0"/>
      <w:sz w:val="20"/>
      <w:szCs w:val="20"/>
    </w:rPr>
  </w:style>
  <w:style w:type="character" w:styleId="Odwoanieprzypisudolnego">
    <w:name w:val="footnote reference"/>
    <w:basedOn w:val="Domylnaczcionkaakapitu"/>
    <w:uiPriority w:val="99"/>
    <w:semiHidden/>
    <w:unhideWhenUsed/>
    <w:rsid w:val="004453F0"/>
    <w:rPr>
      <w:vertAlign w:val="superscript"/>
    </w:rPr>
  </w:style>
  <w:style w:type="paragraph" w:styleId="Stopka">
    <w:name w:val="footer"/>
    <w:basedOn w:val="Normalny"/>
    <w:link w:val="StopkaZnak"/>
    <w:uiPriority w:val="99"/>
    <w:unhideWhenUsed/>
    <w:rsid w:val="000E2C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C0F"/>
    <w:rPr>
      <w:rFonts w:ascii="Segoe UI" w:hAnsi="Segoe UI"/>
      <w:kern w:val="0"/>
      <w:sz w:val="20"/>
    </w:rPr>
  </w:style>
  <w:style w:type="paragraph" w:styleId="Tekstpodstawowy">
    <w:name w:val="Body Text"/>
    <w:basedOn w:val="Normalny"/>
    <w:link w:val="TekstpodstawowyZnak"/>
    <w:uiPriority w:val="99"/>
    <w:semiHidden/>
    <w:unhideWhenUsed/>
    <w:rsid w:val="004D4951"/>
    <w:pPr>
      <w:spacing w:after="120"/>
    </w:pPr>
  </w:style>
  <w:style w:type="character" w:customStyle="1" w:styleId="TekstpodstawowyZnak">
    <w:name w:val="Tekst podstawowy Znak"/>
    <w:basedOn w:val="Domylnaczcionkaakapitu"/>
    <w:link w:val="Tekstpodstawowy"/>
    <w:uiPriority w:val="99"/>
    <w:semiHidden/>
    <w:rsid w:val="004D4951"/>
    <w:rPr>
      <w:rFonts w:ascii="Segoe UI" w:hAnsi="Segoe UI"/>
      <w:kern w:val="0"/>
      <w:sz w:val="20"/>
    </w:rPr>
  </w:style>
  <w:style w:type="character" w:customStyle="1" w:styleId="hgkelc">
    <w:name w:val="hgkelc"/>
    <w:basedOn w:val="Domylnaczcionkaakapitu"/>
    <w:rsid w:val="00F332E9"/>
  </w:style>
</w:styles>
</file>

<file path=word/webSettings.xml><?xml version="1.0" encoding="utf-8"?>
<w:webSettings xmlns:r="http://schemas.openxmlformats.org/officeDocument/2006/relationships" xmlns:w="http://schemas.openxmlformats.org/wordprocessingml/2006/main">
  <w:divs>
    <w:div w:id="510219422">
      <w:bodyDiv w:val="1"/>
      <w:marLeft w:val="0"/>
      <w:marRight w:val="0"/>
      <w:marTop w:val="0"/>
      <w:marBottom w:val="0"/>
      <w:divBdr>
        <w:top w:val="none" w:sz="0" w:space="0" w:color="auto"/>
        <w:left w:val="none" w:sz="0" w:space="0" w:color="auto"/>
        <w:bottom w:val="none" w:sz="0" w:space="0" w:color="auto"/>
        <w:right w:val="none" w:sz="0" w:space="0" w:color="auto"/>
      </w:divBdr>
    </w:div>
    <w:div w:id="660276009">
      <w:bodyDiv w:val="1"/>
      <w:marLeft w:val="0"/>
      <w:marRight w:val="0"/>
      <w:marTop w:val="0"/>
      <w:marBottom w:val="0"/>
      <w:divBdr>
        <w:top w:val="none" w:sz="0" w:space="0" w:color="auto"/>
        <w:left w:val="none" w:sz="0" w:space="0" w:color="auto"/>
        <w:bottom w:val="none" w:sz="0" w:space="0" w:color="auto"/>
        <w:right w:val="none" w:sz="0" w:space="0" w:color="auto"/>
      </w:divBdr>
    </w:div>
    <w:div w:id="1030489702">
      <w:bodyDiv w:val="1"/>
      <w:marLeft w:val="0"/>
      <w:marRight w:val="0"/>
      <w:marTop w:val="0"/>
      <w:marBottom w:val="0"/>
      <w:divBdr>
        <w:top w:val="none" w:sz="0" w:space="0" w:color="auto"/>
        <w:left w:val="none" w:sz="0" w:space="0" w:color="auto"/>
        <w:bottom w:val="none" w:sz="0" w:space="0" w:color="auto"/>
        <w:right w:val="none" w:sz="0" w:space="0" w:color="auto"/>
      </w:divBdr>
    </w:div>
    <w:div w:id="1052730356">
      <w:bodyDiv w:val="1"/>
      <w:marLeft w:val="0"/>
      <w:marRight w:val="0"/>
      <w:marTop w:val="0"/>
      <w:marBottom w:val="0"/>
      <w:divBdr>
        <w:top w:val="none" w:sz="0" w:space="0" w:color="auto"/>
        <w:left w:val="none" w:sz="0" w:space="0" w:color="auto"/>
        <w:bottom w:val="none" w:sz="0" w:space="0" w:color="auto"/>
        <w:right w:val="none" w:sz="0" w:space="0" w:color="auto"/>
      </w:divBdr>
    </w:div>
    <w:div w:id="1083794944">
      <w:bodyDiv w:val="1"/>
      <w:marLeft w:val="0"/>
      <w:marRight w:val="0"/>
      <w:marTop w:val="0"/>
      <w:marBottom w:val="0"/>
      <w:divBdr>
        <w:top w:val="none" w:sz="0" w:space="0" w:color="auto"/>
        <w:left w:val="none" w:sz="0" w:space="0" w:color="auto"/>
        <w:bottom w:val="none" w:sz="0" w:space="0" w:color="auto"/>
        <w:right w:val="none" w:sz="0" w:space="0" w:color="auto"/>
      </w:divBdr>
    </w:div>
    <w:div w:id="21429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2C12-0900-45D0-BE74-09A47D02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2593</TotalTime>
  <Pages>12</Pages>
  <Words>4207</Words>
  <Characters>25245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Łagocka</dc:creator>
  <cp:keywords/>
  <dc:description/>
  <cp:lastModifiedBy>Edyta Gruchała</cp:lastModifiedBy>
  <cp:revision>273</cp:revision>
  <cp:lastPrinted>2024-07-12T11:48:00Z</cp:lastPrinted>
  <dcterms:created xsi:type="dcterms:W3CDTF">2024-03-04T11:36:00Z</dcterms:created>
  <dcterms:modified xsi:type="dcterms:W3CDTF">2024-07-16T07:59:00Z</dcterms:modified>
</cp:coreProperties>
</file>