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łącznik nr 3.1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Nazwa Wykonawcy/Wykonawców w przypadku oferty wspólnej: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Adres siedziba*: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Numer telefonu*: (……) …………………………...............................................…………… 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faksu*: (……) …….…...……...……….……………..……..............................................….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Numer</w:t>
        <w:tab/>
        <w:t xml:space="preserve">REGON*: ………………..………………………..................................…………………..; 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NIP*: …………………….……………………………..................................................……….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email*:……………………………………………………………………………………………………………………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Osoba wyznaczona przez wykonawc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 do kontakt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 z zamawiaj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ącym*: ……………………….............................................................…………………….…..………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auto"/>
          <w:spacing w:val="0"/>
          <w:position w:val="0"/>
          <w:sz w:val="20"/>
          <w:shd w:fill="auto" w:val="clear"/>
        </w:rPr>
        <w:t xml:space="preserve">*- w przypadku oferty wspólnej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0"/>
          <w:shd w:fill="auto" w:val="clear"/>
        </w:rPr>
        <w:t xml:space="preserve">ży podać dane dotyczące pełnomocnika wykonawcy (lidera)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88"/>
        <w:ind w:right="0" w:left="0" w:firstLine="0"/>
        <w:jc w:val="both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UWAGA: W poni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ższych tabelach należy wpisać w ostatniej kolumnie w wykropkowanych miejscach dokładne wartości oferowanych parametr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łniających minimalne wymagania, a w miejscach gdzie wymagane jest spełnienie określonych cech, skreślić niepotrzebne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łnia”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zaproponowania 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ązań na podstawie udzielonych odpowiedzi do pytań oferent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dot. OPZ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zaleca odwołanie się do konkretnej odpowiedzi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>
        <w:tblInd w:w="675" w:type="dxa"/>
      </w:tblPr>
      <w:tblGrid>
        <w:gridCol w:w="443"/>
        <w:gridCol w:w="2891"/>
        <w:gridCol w:w="6439"/>
      </w:tblGrid>
      <w:tr>
        <w:trPr>
          <w:trHeight w:val="1" w:hRule="atLeast"/>
          <w:jc w:val="left"/>
        </w:trPr>
        <w:tc>
          <w:tcPr>
            <w:tcW w:w="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Lp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</w:t>
            </w:r>
          </w:p>
        </w:tc>
        <w:tc>
          <w:tcPr>
            <w:tcW w:w="6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Zaoferowane parametry samochodu</w:t>
            </w:r>
          </w:p>
        </w:tc>
      </w:tr>
      <w:tr>
        <w:trPr>
          <w:trHeight w:val="1" w:hRule="atLeast"/>
          <w:jc w:val="left"/>
        </w:trPr>
        <w:tc>
          <w:tcPr>
            <w:tcW w:w="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Samochód osobowy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9-cio miejscowy</w:t>
            </w:r>
          </w:p>
        </w:tc>
        <w:tc>
          <w:tcPr>
            <w:tcW w:w="6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1) Marka:</w:t>
              <w:tab/>
              <w:tab/>
              <w:tab/>
              <w:tab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…………………………………………………………………………..</w:t>
            </w:r>
          </w:p>
          <w:p>
            <w:pPr>
              <w:spacing w:before="0" w:after="0" w:line="240"/>
              <w:ind w:right="0" w:left="14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2) Model, typ</w:t>
              <w:tab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…………………………………………………………………………..</w:t>
            </w:r>
          </w:p>
          <w:p>
            <w:pPr>
              <w:spacing w:before="0" w:after="0" w:line="240"/>
              <w:ind w:right="0" w:left="14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14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3) gwarancja na perforacj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blach - ...................... lat, 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14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4) gwarancja na pow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łokę lakierniczą - ............. miesięcy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94"/>
        <w:gridCol w:w="7089"/>
        <w:gridCol w:w="2410"/>
      </w:tblGrid>
      <w:tr>
        <w:trPr>
          <w:trHeight w:val="284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p.</w:t>
            </w: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Wymagane minimalne parametry techniczne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Parametry oferowanego samochodu</w:t>
            </w:r>
          </w:p>
        </w:tc>
      </w:tr>
      <w:tr>
        <w:trPr>
          <w:trHeight w:val="3080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1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Pojazd specjalistyczny 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łniający wymagania polskich przepis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o ruchu drogowym, w szczególno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dotyczące warunk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i/lub wymaga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technicznych dla danego typu pojazdu, zgodnie z Ustawą - Prawo o ruchu drogowym (tj. Dz.U. z 2020 r. poz. 110) z uwzględnieniem wymagań dotyczących pojazd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specjalnych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ślonych w Rozporządzeniu Ministra Infrastruktury z dnia 27 września 2003 r. w sprawie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łowych czynności organ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sprawach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ązanych z dopuszczeniem pojazdu do ruchu oraz wzor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dokumentów w tych sprawach (Dz.U. z 2019 r. poz. 2130);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DFDFD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DFDFD" w:val="clear"/>
              </w:rPr>
              <w:t xml:space="preserve">łnia / Nie spełnia *</w:t>
            </w:r>
          </w:p>
        </w:tc>
      </w:tr>
      <w:tr>
        <w:trPr>
          <w:trHeight w:val="420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1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Samochód fabrycznie nowy, kompletny, nieu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żywany, nie powystawowy, wolny od wad fizycznych, rok produkcji 2021 r., przystosowany do przewozu 9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(8+1) przez producenta pojazdu, w tym jednej osoby na wózku inwalidzkim (osoba pozostaje na wózku inwalidzkim w trakcie jazdy),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żliwość przewożenia maksymalnie 9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ób. Przystosowany do przewozu osób 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łnosprawnych, w tym co najmniej jednej osoby na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ózku inwalidzkim;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Minibus przystosowany do przewozu osób na wózkach inwalidzkich. Pojazd posiada specjaln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homologację i spełnia warunki do przewozu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zgodnie z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ązującymi przepisami;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78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Dopuszczony do ruchu zgodnie z ustaw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z dnia 20 czerwca 1997r. Prawo o ruchu drogowym.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55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Nadwozie typu kombi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59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Rodzaj paliwa: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</w:t>
            </w:r>
          </w:p>
        </w:tc>
      </w:tr>
      <w:tr>
        <w:trPr>
          <w:trHeight w:val="70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Moc silnika: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</w:t>
            </w:r>
          </w:p>
        </w:tc>
      </w:tr>
      <w:tr>
        <w:trPr>
          <w:trHeight w:val="696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Dopuszczalna masa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łkowita: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</w:t>
            </w:r>
          </w:p>
        </w:tc>
      </w:tr>
      <w:tr>
        <w:trPr>
          <w:trHeight w:val="554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Przestrze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pasażerska o wysokości min.160 cm.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6-cio stopniowa skrzynia biegów.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Manualna/Automatyczna*</w:t>
            </w:r>
          </w:p>
        </w:tc>
      </w:tr>
      <w:tr>
        <w:trPr>
          <w:trHeight w:val="660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Wspomaganie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ładu kierowniczego.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96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Regulacja kolumny kierowniczej.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66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Poduszka powietrzna kierowcy i pasa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żera (minimum przednie).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59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Wszystkie siedzenia 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żone w 3 punktowe pasy bezpieczeństwa.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95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Lusterka boczne elektrycznie ustawiane i podgrzewane elektrycznie sterowane szyby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1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Radioodtwarzacz cyfrowy z nag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łośnieniem pojazdu, bluetooth, usb, nawigacją, głośniki w przestrzeni pasażerskiej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min. 2.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2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Obrotomierz.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70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świetlenie w podsufitce.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1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świetlenie przedziału pasażerskiego,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órne i dolne-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łączane przez kierowcę.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1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Przednie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światła p/mgielne.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707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1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Centralny zamek sterowany pilotem, auto-alarm, sterowany przez kierowc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200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Regulacja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fotela kierowcy co najmniej w 3 płaszczyznach (prz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ód-ty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ł,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óra-dó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ł, oraz regulacja pochylenia oparcia).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96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Drzwi boczne przesuwne z obu stron pojazdu wraz z  podestami.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706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Drzwi tylne dwuskrzyd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łowe przeszklone.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8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łne przeszklenie samochodu, szyba czołowa z filtrem.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9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łona przeciwsłoneczna dla kierowcy i pasażera.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66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Szyby w drzwiach przednich otwierane elektrycznie.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87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 oknach przedzia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 pasażerskiego szyby przyciemniane.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85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Klimatyzacja przód i 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pojazdu, automatyczna lub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łautomatyczna,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95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Czujniki parkowania z przodu, kamera cofania z 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705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łnowymiarowe koło zapasowe.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87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Lakier zwyk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kolor do ustalenia.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71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Hamulce tarczowe przód i 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9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Dywaniki gumowe przód.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73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Komplet kó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(opony i felgi)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1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Podsufitka tapicerowana.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Tapicerka foteli w poje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 materiałowa w ciemnym kolorze.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83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łoga antypoślizgowa, wodoodporna, łatwo zmywalna, na całej długości pojazdu.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94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 zapobiegaj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blokowaniu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podczas hamowania (ABS lub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żny).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71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 zapobiegaj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poślizgowi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podczas przyspieszania (ASR lub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żny).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45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 stabilizacji toru jazdy (ESP lub równowa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żny).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67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 wspomagania hamowania ( BAS lub równowa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żny).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46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 siły hamowania ( EBD lub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żny).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412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15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łatwiający ruszanie pod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(HSA lub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żny).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27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Tempomat.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697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żenie dodatkowe: dedykowany podnośnik samochodowy, klucz do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310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Instalacja windy dla wózka inwalidzkiego.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57" w:leader="none"/>
              </w:tabs>
              <w:suppressAutoHyphens w:val="true"/>
              <w:spacing w:before="0" w:after="0" w:line="276"/>
              <w:ind w:right="0" w:left="1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Pojazd powinien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 wyposażony w atestowaną windę załadowczą o udźwigu min. 300 kg, posiadającą aktualne badania i przegląd Urzędu Dozoru Technicznego: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dwuramienna winda, zamontowana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ątrz z tyłu pojazdu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łaska platforma 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sterowana elektrycznie wraz z dopuszczeniem UDT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minimum 2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łowniki podnoszące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automatycznie rozk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ładana blokada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ózka na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ńcu platformy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299" w:hanging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automatycznie rozk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ładana płyta łącząca platformę z podłogą pojazdu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mechaniczna blokada platformy w pozycji do jazdy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sterowanie- pilot na kablu spiralnym obs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ługujący wszystkie funkcje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żliwość ręcznego sterowania windą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kable zasilaj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 z bezpiecznikiem gł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ównym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automatycznie rozk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ładanie poręczy bezpieczeństwa po obu stronach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299" w:hanging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agregat elektryczno-hydrauliczny zamontowany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ątrz ramy windy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zasilanie 12V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299" w:hanging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ęczna pompa do podnoszenia/opuszczania w przypadku braku zasilania, możliwość awaryjnego otwarcia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awaryjny system opuszczania platformy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łącznik prądu windy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winda ma 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łniać Dyrektywy bezpieczeństwa UE 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299" w:hanging="29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zamontowane wszelkie 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ózka inwalidzkiego, aby zapobiec jego przesuwaniu podczas jazdy.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żony w dodatkowe atestowane pasy bezpieczeństwa umożliwiające bezpieczne przypięcie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poruszaj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się na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ózkach inwalidzkich zgodne z norm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ISO 10542-2.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417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Fotele 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żone w trzypunktowe pasy bezpieczeństwa.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297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Gniazdo 12V (przód/ty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ł), min. 4 gniazda.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705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1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9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Dodatkowe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ęcze lub uchwyty umożliwiające bezpieczne wsiadanie i wysiadanie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z pojazdu.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52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09" w:hanging="6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Oznaczenie progów kolorami kontrastowymi.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827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Pojazd zostanie odpowiednio dodatkowo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oznaczony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co najmniej z przodu i z 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 pojazdu znakiem stosowanym powszechnie przez osoby niepełnosprawne.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  <w:tr>
        <w:trPr>
          <w:trHeight w:val="1063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76"/>
              <w:ind w:right="0" w:left="7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Emisja zanieczyszcze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ń, tlenk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azotu,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ąstek stałych oraz węglowodor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łniające wymogi Dyrektywy obowiązującej w dniu dostarczenia pojazdu do Zamawiającego. (Na dzień ogłoszenia postępowania obowiązuje Dyrektywa CEE EURO 6(VI)/2007/715/EC w zakresie emisji spalin.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/ Nie spełnia *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</w:t>
      </w:r>
    </w:p>
    <w:p>
      <w:pPr>
        <w:spacing w:before="0" w:after="0" w:line="276"/>
        <w:ind w:right="0" w:left="354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podpis osoby/osób upowa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żnionej/upoważnionych</w:t>
      </w:r>
    </w:p>
    <w:p>
      <w:pPr>
        <w:spacing w:before="0" w:after="0" w:line="276"/>
        <w:ind w:right="0" w:left="35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 reprezentowania wykonawcy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……………………… , dn. ………………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num w:numId="8">
    <w:abstractNumId w:val="336"/>
  </w:num>
  <w:num w:numId="29">
    <w:abstractNumId w:val="330"/>
  </w:num>
  <w:num w:numId="34">
    <w:abstractNumId w:val="324"/>
  </w:num>
  <w:num w:numId="39">
    <w:abstractNumId w:val="318"/>
  </w:num>
  <w:num w:numId="44">
    <w:abstractNumId w:val="312"/>
  </w:num>
  <w:num w:numId="49">
    <w:abstractNumId w:val="306"/>
  </w:num>
  <w:num w:numId="54">
    <w:abstractNumId w:val="300"/>
  </w:num>
  <w:num w:numId="59">
    <w:abstractNumId w:val="294"/>
  </w:num>
  <w:num w:numId="64">
    <w:abstractNumId w:val="288"/>
  </w:num>
  <w:num w:numId="69">
    <w:abstractNumId w:val="282"/>
  </w:num>
  <w:num w:numId="74">
    <w:abstractNumId w:val="276"/>
  </w:num>
  <w:num w:numId="79">
    <w:abstractNumId w:val="270"/>
  </w:num>
  <w:num w:numId="84">
    <w:abstractNumId w:val="264"/>
  </w:num>
  <w:num w:numId="89">
    <w:abstractNumId w:val="258"/>
  </w:num>
  <w:num w:numId="94">
    <w:abstractNumId w:val="252"/>
  </w:num>
  <w:num w:numId="99">
    <w:abstractNumId w:val="246"/>
  </w:num>
  <w:num w:numId="104">
    <w:abstractNumId w:val="240"/>
  </w:num>
  <w:num w:numId="109">
    <w:abstractNumId w:val="234"/>
  </w:num>
  <w:num w:numId="114">
    <w:abstractNumId w:val="228"/>
  </w:num>
  <w:num w:numId="119">
    <w:abstractNumId w:val="222"/>
  </w:num>
  <w:num w:numId="124">
    <w:abstractNumId w:val="216"/>
  </w:num>
  <w:num w:numId="129">
    <w:abstractNumId w:val="210"/>
  </w:num>
  <w:num w:numId="139">
    <w:abstractNumId w:val="204"/>
  </w:num>
  <w:num w:numId="144">
    <w:abstractNumId w:val="198"/>
  </w:num>
  <w:num w:numId="149">
    <w:abstractNumId w:val="192"/>
  </w:num>
  <w:num w:numId="154">
    <w:abstractNumId w:val="186"/>
  </w:num>
  <w:num w:numId="159">
    <w:abstractNumId w:val="180"/>
  </w:num>
  <w:num w:numId="164">
    <w:abstractNumId w:val="174"/>
  </w:num>
  <w:num w:numId="169">
    <w:abstractNumId w:val="168"/>
  </w:num>
  <w:num w:numId="174">
    <w:abstractNumId w:val="162"/>
  </w:num>
  <w:num w:numId="179">
    <w:abstractNumId w:val="156"/>
  </w:num>
  <w:num w:numId="184">
    <w:abstractNumId w:val="150"/>
  </w:num>
  <w:num w:numId="189">
    <w:abstractNumId w:val="144"/>
  </w:num>
  <w:num w:numId="194">
    <w:abstractNumId w:val="138"/>
  </w:num>
  <w:num w:numId="199">
    <w:abstractNumId w:val="132"/>
  </w:num>
  <w:num w:numId="204">
    <w:abstractNumId w:val="126"/>
  </w:num>
  <w:num w:numId="209">
    <w:abstractNumId w:val="120"/>
  </w:num>
  <w:num w:numId="214">
    <w:abstractNumId w:val="114"/>
  </w:num>
  <w:num w:numId="219">
    <w:abstractNumId w:val="108"/>
  </w:num>
  <w:num w:numId="224">
    <w:abstractNumId w:val="102"/>
  </w:num>
  <w:num w:numId="229">
    <w:abstractNumId w:val="96"/>
  </w:num>
  <w:num w:numId="234">
    <w:abstractNumId w:val="90"/>
  </w:num>
  <w:num w:numId="239">
    <w:abstractNumId w:val="84"/>
  </w:num>
  <w:num w:numId="244">
    <w:abstractNumId w:val="78"/>
  </w:num>
  <w:num w:numId="249">
    <w:abstractNumId w:val="72"/>
  </w:num>
  <w:num w:numId="254">
    <w:abstractNumId w:val="66"/>
  </w:num>
  <w:num w:numId="259">
    <w:abstractNumId w:val="60"/>
  </w:num>
  <w:num w:numId="264">
    <w:abstractNumId w:val="54"/>
  </w:num>
  <w:num w:numId="269">
    <w:abstractNumId w:val="48"/>
  </w:num>
  <w:num w:numId="284">
    <w:abstractNumId w:val="42"/>
  </w:num>
  <w:num w:numId="289">
    <w:abstractNumId w:val="36"/>
  </w:num>
  <w:num w:numId="294">
    <w:abstractNumId w:val="30"/>
  </w:num>
  <w:num w:numId="299">
    <w:abstractNumId w:val="24"/>
  </w:num>
  <w:num w:numId="304">
    <w:abstractNumId w:val="18"/>
  </w:num>
  <w:num w:numId="309">
    <w:abstractNumId w:val="12"/>
  </w:num>
  <w:num w:numId="314">
    <w:abstractNumId w:val="6"/>
  </w:num>
  <w:num w:numId="3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