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57345646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1F45E9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E9501D">
        <w:rPr>
          <w:rFonts w:ascii="Arial" w:eastAsia="Times New Roman" w:hAnsi="Arial" w:cs="Arial"/>
          <w:b/>
          <w:snapToGrid w:val="0"/>
          <w:lang w:eastAsia="pl-PL"/>
        </w:rPr>
        <w:t>6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B3D4CE2" w14:textId="6B25E5D9" w:rsidR="00CB762C" w:rsidRPr="001F45E9" w:rsidRDefault="00E70424" w:rsidP="002E630D">
      <w:pPr>
        <w:spacing w:line="271" w:lineRule="auto"/>
        <w:jc w:val="both"/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BD3AF9" w:rsidRPr="00BD3AF9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</w:t>
      </w:r>
      <w:r w:rsidR="001F45E9">
        <w:rPr>
          <w:rFonts w:ascii="Arial" w:hAnsi="Arial" w:cs="Arial"/>
          <w:b/>
        </w:rPr>
        <w:t>.</w:t>
      </w:r>
    </w:p>
    <w:p w14:paraId="32E5EA90" w14:textId="09BB669A" w:rsidR="00E70424" w:rsidRPr="00091CC1" w:rsidRDefault="00E70424" w:rsidP="00CB76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Działając na podstawie art. 260 ust. 2 ustawy z 11 września 2019 r. – Prawo zamówień publicznych (t.j.: Dz.U. z 2023 r., poz. 1605 z późn. zm.) – dalej: ustawa Pzp,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art. 255 pkt 3 Pzp</w:t>
      </w:r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5732359C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Najkorzystniejsza oferta opiewa na kwotę: </w:t>
      </w:r>
      <w:r w:rsidR="00BD3AF9">
        <w:rPr>
          <w:rFonts w:ascii="Arial" w:hAnsi="Arial" w:cs="Arial"/>
        </w:rPr>
        <w:t>2.690.000,00</w:t>
      </w:r>
      <w:r w:rsidR="00CB762C">
        <w:rPr>
          <w:rFonts w:ascii="Arial" w:hAnsi="Arial" w:cs="Arial"/>
        </w:rPr>
        <w:t xml:space="preserve"> zł</w:t>
      </w:r>
      <w:r>
        <w:rPr>
          <w:rFonts w:ascii="Arial" w:eastAsia="Calibri" w:hAnsi="Arial" w:cs="Arial"/>
        </w:rPr>
        <w:t xml:space="preserve">, a kwota jaką Zamawiający zamierza przeznaczyć na sfinansowanie zamówienia wynosi:        </w:t>
      </w:r>
      <w:r w:rsidR="002E630D" w:rsidRPr="002E630D">
        <w:rPr>
          <w:rFonts w:ascii="Arial" w:eastAsia="Calibri" w:hAnsi="Arial" w:cs="Arial"/>
        </w:rPr>
        <w:t>2.</w:t>
      </w:r>
      <w:r w:rsidR="00BD3AF9">
        <w:rPr>
          <w:rFonts w:ascii="Arial" w:eastAsia="Calibri" w:hAnsi="Arial" w:cs="Arial"/>
        </w:rPr>
        <w:t>6</w:t>
      </w:r>
      <w:r w:rsidR="002E630D" w:rsidRPr="002E630D">
        <w:rPr>
          <w:rFonts w:ascii="Arial" w:eastAsia="Calibri" w:hAnsi="Arial" w:cs="Arial"/>
        </w:rPr>
        <w:t>80.800,00</w:t>
      </w:r>
      <w:r w:rsidR="00CB762C">
        <w:rPr>
          <w:rFonts w:ascii="Arial" w:eastAsia="Calibri" w:hAnsi="Arial" w:cs="Arial"/>
        </w:rPr>
        <w:t xml:space="preserve"> zł</w:t>
      </w:r>
      <w:r>
        <w:rPr>
          <w:rFonts w:ascii="Arial" w:eastAsia="Calibri" w:hAnsi="Arial" w:cs="Arial"/>
        </w:rPr>
        <w:t>.</w:t>
      </w:r>
    </w:p>
    <w:p w14:paraId="58794D9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>przysługują środki ochrony prawnej na zasadach przewidzianych w dziale IX ustawy Pzp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36CEE"/>
    <w:rsid w:val="0015289D"/>
    <w:rsid w:val="001F45E9"/>
    <w:rsid w:val="002E630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BD3AF9"/>
    <w:rsid w:val="00CB082D"/>
    <w:rsid w:val="00CB762C"/>
    <w:rsid w:val="00CD6098"/>
    <w:rsid w:val="00D044F8"/>
    <w:rsid w:val="00E70424"/>
    <w:rsid w:val="00E91406"/>
    <w:rsid w:val="00E9501D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2022-02-17T07:12:00Z</cp:lastPrinted>
  <dcterms:created xsi:type="dcterms:W3CDTF">2024-06-20T08:03:00Z</dcterms:created>
  <dcterms:modified xsi:type="dcterms:W3CDTF">2024-06-20T08:05:00Z</dcterms:modified>
</cp:coreProperties>
</file>