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917" w:rsidRPr="00EA52C5" w:rsidRDefault="00C57D3E" w:rsidP="00C57D3E">
      <w:pPr>
        <w:spacing w:after="0" w:line="259" w:lineRule="auto"/>
        <w:ind w:left="0" w:right="391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A52C5">
        <w:rPr>
          <w:rFonts w:ascii="Times New Roman" w:hAnsi="Times New Roman" w:cs="Times New Roman"/>
          <w:b/>
          <w:sz w:val="24"/>
          <w:szCs w:val="24"/>
        </w:rPr>
        <w:t>WS-ZF.2380.6.2025</w:t>
      </w:r>
    </w:p>
    <w:p w:rsidR="00191917" w:rsidRPr="00967440" w:rsidRDefault="00BB2E38">
      <w:pPr>
        <w:spacing w:after="0" w:line="259" w:lineRule="auto"/>
        <w:ind w:left="0" w:right="39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7440" w:rsidRDefault="00BB2E38" w:rsidP="00967440">
      <w:pPr>
        <w:spacing w:after="0" w:line="265" w:lineRule="auto"/>
        <w:ind w:left="0" w:right="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440">
        <w:rPr>
          <w:rFonts w:ascii="Times New Roman" w:hAnsi="Times New Roman" w:cs="Times New Roman"/>
          <w:b/>
          <w:sz w:val="28"/>
          <w:szCs w:val="28"/>
        </w:rPr>
        <w:t>Oświadczenie Wykonawcy o aktualności informacji zawartych w JEDZ</w:t>
      </w:r>
    </w:p>
    <w:p w:rsidR="00191917" w:rsidRPr="00967440" w:rsidRDefault="00C57D3E" w:rsidP="00967440">
      <w:pPr>
        <w:spacing w:after="0" w:line="265" w:lineRule="auto"/>
        <w:ind w:left="0" w:right="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440">
        <w:rPr>
          <w:rFonts w:ascii="Times New Roman" w:hAnsi="Times New Roman" w:cs="Times New Roman"/>
          <w:b/>
          <w:sz w:val="28"/>
          <w:szCs w:val="28"/>
        </w:rPr>
        <w:t>oraz w oświadczeniu dot. przepisów sankcyjnych</w:t>
      </w:r>
      <w:r w:rsidR="00EA5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E38" w:rsidRPr="00967440">
        <w:rPr>
          <w:rFonts w:ascii="Times New Roman" w:hAnsi="Times New Roman" w:cs="Times New Roman"/>
          <w:b/>
          <w:sz w:val="28"/>
          <w:szCs w:val="28"/>
        </w:rPr>
        <w:t xml:space="preserve">w zakresie podstaw </w:t>
      </w:r>
      <w:r w:rsidRPr="00967440">
        <w:rPr>
          <w:rFonts w:ascii="Times New Roman" w:hAnsi="Times New Roman" w:cs="Times New Roman"/>
          <w:b/>
          <w:sz w:val="28"/>
          <w:szCs w:val="28"/>
        </w:rPr>
        <w:t>w</w:t>
      </w:r>
      <w:r w:rsidR="00BB2E38" w:rsidRPr="00967440">
        <w:rPr>
          <w:rFonts w:ascii="Times New Roman" w:hAnsi="Times New Roman" w:cs="Times New Roman"/>
          <w:b/>
          <w:sz w:val="28"/>
          <w:szCs w:val="28"/>
        </w:rPr>
        <w:t>ykluczenia z postępowania</w:t>
      </w:r>
    </w:p>
    <w:p w:rsidR="00967440" w:rsidRPr="00967440" w:rsidRDefault="00967440" w:rsidP="00967440">
      <w:pPr>
        <w:spacing w:after="0" w:line="265" w:lineRule="auto"/>
        <w:ind w:left="0" w:right="9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91917" w:rsidRPr="00967440" w:rsidRDefault="00BB2E38" w:rsidP="00967440">
      <w:pPr>
        <w:ind w:left="10" w:right="0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 </w:t>
      </w:r>
      <w:r w:rsidR="00C57D3E" w:rsidRPr="00967440">
        <w:rPr>
          <w:rFonts w:ascii="Times New Roman" w:hAnsi="Times New Roman" w:cs="Times New Roman"/>
          <w:sz w:val="24"/>
          <w:szCs w:val="24"/>
        </w:rPr>
        <w:t>Na potrzeby postępowania o udzielenie zamówienia publicznego, pn.:</w:t>
      </w:r>
      <w:r w:rsidR="00C57D3E" w:rsidRPr="00967440">
        <w:rPr>
          <w:rFonts w:ascii="Times New Roman" w:hAnsi="Times New Roman" w:cs="Times New Roman"/>
          <w:b/>
          <w:sz w:val="24"/>
          <w:szCs w:val="24"/>
        </w:rPr>
        <w:t xml:space="preserve"> "</w:t>
      </w:r>
      <w:r w:rsidR="00713F69" w:rsidRPr="00713F69">
        <w:rPr>
          <w:rFonts w:ascii="Times New Roman" w:hAnsi="Times New Roman" w:cs="Times New Roman"/>
          <w:b/>
          <w:sz w:val="24"/>
          <w:szCs w:val="24"/>
        </w:rPr>
        <w:t>Opracowanie dokumentacji projektowo-kosztorysowej pn. „Budowa kompleksu budynków w Opolu przy</w:t>
      </w:r>
      <w:r w:rsidR="00713F69">
        <w:rPr>
          <w:rFonts w:ascii="Times New Roman" w:hAnsi="Times New Roman" w:cs="Times New Roman"/>
          <w:b/>
          <w:sz w:val="24"/>
          <w:szCs w:val="24"/>
        </w:rPr>
        <w:t> </w:t>
      </w:r>
      <w:r w:rsidR="00713F69" w:rsidRPr="00713F69">
        <w:rPr>
          <w:rFonts w:ascii="Times New Roman" w:hAnsi="Times New Roman" w:cs="Times New Roman"/>
          <w:b/>
          <w:sz w:val="24"/>
          <w:szCs w:val="24"/>
        </w:rPr>
        <w:t>ul. Zielonogórskiej (dz. nr 3177 i 3178) na potrzeby Komendy Miejskiej Policji i</w:t>
      </w:r>
      <w:r w:rsidR="00713F69">
        <w:rPr>
          <w:rFonts w:ascii="Times New Roman" w:hAnsi="Times New Roman" w:cs="Times New Roman"/>
          <w:b/>
          <w:sz w:val="24"/>
          <w:szCs w:val="24"/>
        </w:rPr>
        <w:t> </w:t>
      </w:r>
      <w:r w:rsidR="00713F69" w:rsidRPr="00713F69">
        <w:rPr>
          <w:rFonts w:ascii="Times New Roman" w:hAnsi="Times New Roman" w:cs="Times New Roman"/>
          <w:b/>
          <w:sz w:val="24"/>
          <w:szCs w:val="24"/>
        </w:rPr>
        <w:t>Komendy Wojewódzkiej Policji w Opolu oraz Centralnego Biura Zwalczania Cyberprzestępczości Zarząd w Opolu</w:t>
      </w:r>
      <w:r w:rsidR="00C57D3E" w:rsidRPr="00967440">
        <w:rPr>
          <w:rFonts w:ascii="Times New Roman" w:hAnsi="Times New Roman" w:cs="Times New Roman"/>
          <w:b/>
          <w:sz w:val="24"/>
          <w:szCs w:val="24"/>
        </w:rPr>
        <w:t>”</w:t>
      </w:r>
    </w:p>
    <w:p w:rsidR="00C57D3E" w:rsidRPr="00967440" w:rsidRDefault="00BB2E38" w:rsidP="00C57D3E">
      <w:pPr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 </w:t>
      </w:r>
      <w:r w:rsidR="00C57D3E" w:rsidRPr="00967440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odpowiednio umocowany/-ni do niniejszej czynności, działając w imieniu i na rzecz</w:t>
      </w:r>
    </w:p>
    <w:p w:rsidR="00EA52C5" w:rsidRDefault="00EA52C5" w:rsidP="00C57D3E">
      <w:pPr>
        <w:spacing w:before="24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:rsidR="00C57D3E" w:rsidRPr="00C57D3E" w:rsidRDefault="00C57D3E" w:rsidP="00C57D3E">
      <w:pPr>
        <w:spacing w:before="240"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C57D3E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C57D3E" w:rsidRPr="00C57D3E" w:rsidRDefault="00C57D3E" w:rsidP="00C57D3E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C57D3E">
        <w:rPr>
          <w:rFonts w:ascii="Times New Roman" w:eastAsia="Times New Roman" w:hAnsi="Times New Roman" w:cs="Times New Roman"/>
          <w:i/>
          <w:sz w:val="18"/>
          <w:szCs w:val="18"/>
        </w:rPr>
        <w:t>nazwa Wykonawcy/nazwy Wykonawców występujących wspólnie</w:t>
      </w:r>
    </w:p>
    <w:p w:rsidR="00191917" w:rsidRPr="00967440" w:rsidRDefault="00BB2E3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D3E" w:rsidRPr="00967440" w:rsidRDefault="00BB2E38" w:rsidP="00C57D3E">
      <w:pPr>
        <w:ind w:left="10" w:right="0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>oświadczam / oświadczamy, że wszystkie inf</w:t>
      </w:r>
      <w:r w:rsidR="00967440">
        <w:rPr>
          <w:rFonts w:ascii="Times New Roman" w:hAnsi="Times New Roman" w:cs="Times New Roman"/>
          <w:sz w:val="24"/>
          <w:szCs w:val="24"/>
        </w:rPr>
        <w:t>ormacje zawarte  w oświadczeniu:</w:t>
      </w:r>
    </w:p>
    <w:p w:rsidR="00191917" w:rsidRPr="00967440" w:rsidRDefault="00C57D3E" w:rsidP="002F7BEA">
      <w:pPr>
        <w:ind w:left="284" w:right="0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a) </w:t>
      </w:r>
      <w:r w:rsidR="00BB2E38" w:rsidRPr="00967440">
        <w:rPr>
          <w:rFonts w:ascii="Times New Roman" w:hAnsi="Times New Roman" w:cs="Times New Roman"/>
          <w:sz w:val="24"/>
          <w:szCs w:val="24"/>
        </w:rPr>
        <w:t xml:space="preserve"> o którym mowa w art. 125 ust. 1 ustawy z 11 września 2019 r. - Prawo zamówień publicznych </w:t>
      </w:r>
      <w:r w:rsidRPr="0096744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6744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67440">
        <w:rPr>
          <w:rFonts w:ascii="Times New Roman" w:hAnsi="Times New Roman" w:cs="Times New Roman"/>
          <w:sz w:val="24"/>
          <w:szCs w:val="24"/>
        </w:rPr>
        <w:t>)</w:t>
      </w:r>
      <w:r w:rsidR="00BB2E38" w:rsidRPr="00967440">
        <w:rPr>
          <w:rFonts w:ascii="Times New Roman" w:hAnsi="Times New Roman" w:cs="Times New Roman"/>
          <w:sz w:val="24"/>
          <w:szCs w:val="24"/>
        </w:rPr>
        <w:t>, złożonym w formie JEDZ,  w zakresie podstaw wykluczenia z postępowania o których mowa w:</w:t>
      </w:r>
      <w:r w:rsidR="00BB2E38" w:rsidRPr="009674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7D3E" w:rsidRPr="00C57D3E" w:rsidRDefault="00C57D3E" w:rsidP="00967440">
      <w:pPr>
        <w:numPr>
          <w:ilvl w:val="0"/>
          <w:numId w:val="3"/>
        </w:numPr>
        <w:spacing w:after="160" w:line="259" w:lineRule="auto"/>
        <w:ind w:left="993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art. 108 ust. 1 pkt 3 </w:t>
      </w:r>
      <w:proofErr w:type="spellStart"/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Pzp</w:t>
      </w:r>
      <w:proofErr w:type="spellEnd"/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</w:t>
      </w:r>
    </w:p>
    <w:p w:rsidR="00C57D3E" w:rsidRPr="00C57D3E" w:rsidRDefault="00C57D3E" w:rsidP="00967440">
      <w:pPr>
        <w:numPr>
          <w:ilvl w:val="0"/>
          <w:numId w:val="3"/>
        </w:numPr>
        <w:spacing w:after="160" w:line="259" w:lineRule="auto"/>
        <w:ind w:left="993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art. 108 ust. 1 pkt 4 </w:t>
      </w:r>
      <w:proofErr w:type="spellStart"/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Pzp</w:t>
      </w:r>
      <w:proofErr w:type="spellEnd"/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 dotyczących orzeczenia zakazu ubiegania się o zamówienie publiczne tytułem środka zapobiegawczego,</w:t>
      </w:r>
    </w:p>
    <w:p w:rsidR="00C57D3E" w:rsidRPr="00C57D3E" w:rsidRDefault="00C57D3E" w:rsidP="00967440">
      <w:pPr>
        <w:numPr>
          <w:ilvl w:val="0"/>
          <w:numId w:val="3"/>
        </w:numPr>
        <w:spacing w:after="160" w:line="259" w:lineRule="auto"/>
        <w:ind w:left="993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art. 108 ust. 1 pkt 5 </w:t>
      </w:r>
      <w:proofErr w:type="spellStart"/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Pzp</w:t>
      </w:r>
      <w:proofErr w:type="spellEnd"/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 dot. zawarcia z innymi wykonawcami porozumienia mającego na celu zakłócenie konkurencji,</w:t>
      </w:r>
    </w:p>
    <w:p w:rsidR="00C57D3E" w:rsidRDefault="00C57D3E" w:rsidP="00967440">
      <w:pPr>
        <w:numPr>
          <w:ilvl w:val="0"/>
          <w:numId w:val="3"/>
        </w:numPr>
        <w:spacing w:after="0" w:line="240" w:lineRule="auto"/>
        <w:ind w:left="993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art. 108 ust. 1 pkt 6 </w:t>
      </w:r>
      <w:proofErr w:type="spellStart"/>
      <w:r w:rsidR="00F93675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Pzp</w:t>
      </w:r>
      <w:proofErr w:type="spellEnd"/>
    </w:p>
    <w:p w:rsidR="00F93675" w:rsidRPr="00F93675" w:rsidRDefault="00F93675" w:rsidP="00F93675">
      <w:pPr>
        <w:numPr>
          <w:ilvl w:val="0"/>
          <w:numId w:val="3"/>
        </w:numPr>
        <w:spacing w:after="0" w:line="240" w:lineRule="auto"/>
        <w:ind w:left="993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F93675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art. 109 ust. 1 pkt. 5 </w:t>
      </w:r>
      <w:proofErr w:type="spellStart"/>
      <w:r w:rsidRPr="00F93675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Pzp</w:t>
      </w:r>
      <w:proofErr w:type="spellEnd"/>
    </w:p>
    <w:p w:rsidR="00F93675" w:rsidRDefault="00F93675" w:rsidP="00F93675">
      <w:pPr>
        <w:numPr>
          <w:ilvl w:val="0"/>
          <w:numId w:val="3"/>
        </w:numPr>
        <w:spacing w:after="0" w:line="240" w:lineRule="auto"/>
        <w:ind w:left="993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F93675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art. 109 ust. 1 pkt. 7 </w:t>
      </w:r>
      <w:proofErr w:type="spellStart"/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Pzp</w:t>
      </w:r>
      <w:proofErr w:type="spellEnd"/>
    </w:p>
    <w:p w:rsidR="00F93675" w:rsidRPr="00F93675" w:rsidRDefault="00F93675" w:rsidP="00F93675">
      <w:pPr>
        <w:numPr>
          <w:ilvl w:val="0"/>
          <w:numId w:val="3"/>
        </w:numPr>
        <w:spacing w:after="0" w:line="240" w:lineRule="auto"/>
        <w:ind w:left="993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C57D3E" w:rsidRPr="00967440" w:rsidRDefault="00C57D3E" w:rsidP="00967440">
      <w:pPr>
        <w:spacing w:after="0" w:line="240" w:lineRule="auto"/>
        <w:ind w:right="0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96744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b) </w:t>
      </w:r>
      <w:r w:rsidRPr="00C57D3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dot. przepisów sankcyjnych zakresie podstaw wykluczenia z postępowania wskazanych przez Zamawiającego</w:t>
      </w:r>
      <w:r w:rsidRPr="00967440">
        <w:rPr>
          <w:rFonts w:ascii="Times New Roman" w:hAnsi="Times New Roman" w:cs="Times New Roman"/>
          <w:sz w:val="24"/>
          <w:szCs w:val="24"/>
        </w:rPr>
        <w:t xml:space="preserve"> w pkt. X.2</w:t>
      </w:r>
      <w:r w:rsidRPr="0096744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SWZ</w:t>
      </w:r>
      <w:r w:rsidR="00967440" w:rsidRPr="0096744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, o których mowa w:</w:t>
      </w:r>
    </w:p>
    <w:p w:rsidR="00C57D3E" w:rsidRPr="00967440" w:rsidRDefault="00C57D3E" w:rsidP="00967440">
      <w:pPr>
        <w:pStyle w:val="Akapitzlist"/>
        <w:numPr>
          <w:ilvl w:val="0"/>
          <w:numId w:val="4"/>
        </w:numPr>
        <w:spacing w:after="0" w:line="240" w:lineRule="auto"/>
        <w:ind w:left="993" w:right="0" w:hanging="426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96744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art. 7 ust. 1 ustawy z dnia 13 kwietnia 2022 r. o szczególnych rozwiązaniach w zakresie przeciwdziałania wspieraniu agresji na Ukrainę oraz służących ochronie bezpieczeństwa narodowego (Dz.U. z 2022 r. poz. 835);</w:t>
      </w:r>
    </w:p>
    <w:p w:rsidR="00C57D3E" w:rsidRPr="00967440" w:rsidRDefault="00C57D3E" w:rsidP="00967440">
      <w:pPr>
        <w:pStyle w:val="Akapitzlist"/>
        <w:numPr>
          <w:ilvl w:val="0"/>
          <w:numId w:val="4"/>
        </w:numPr>
        <w:spacing w:after="0" w:line="240" w:lineRule="auto"/>
        <w:ind w:left="993" w:right="0" w:hanging="426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96744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art. 5k rozporządzenia Rady (UE) nr 833/2014 z dnia 31 lipca 2014 r. dotyczącego środków ograniczających w związku z działaniami Rosji destabilizującymi sytuację na</w:t>
      </w:r>
      <w:r w:rsidR="0096744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 </w:t>
      </w:r>
      <w:r w:rsidRPr="00967440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Ukrainie.</w:t>
      </w:r>
    </w:p>
    <w:p w:rsidR="00C57D3E" w:rsidRPr="00967440" w:rsidRDefault="00C57D3E" w:rsidP="00C57D3E">
      <w:pPr>
        <w:spacing w:after="0" w:line="240" w:lineRule="auto"/>
        <w:ind w:right="0"/>
        <w:contextualSpacing/>
        <w:jc w:val="left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:rsidR="00191917" w:rsidRPr="00967440" w:rsidRDefault="00BB2E38">
      <w:pPr>
        <w:ind w:left="10" w:right="0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są aktualne i zgodne z prawdą oraz zostały przedstawione z pełną świadomością konsekwencji wprowadzenia Zamawiającego w błąd przy przedstawianiu informacji. </w:t>
      </w:r>
    </w:p>
    <w:p w:rsidR="00191917" w:rsidRPr="00967440" w:rsidRDefault="00BB2E38">
      <w:pPr>
        <w:spacing w:after="11" w:line="259" w:lineRule="auto"/>
        <w:ind w:left="28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917" w:rsidRPr="00967440" w:rsidRDefault="00BB2E38">
      <w:pPr>
        <w:spacing w:after="0" w:line="259" w:lineRule="auto"/>
        <w:ind w:left="28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917" w:rsidRPr="00967440" w:rsidRDefault="00BB2E38">
      <w:pPr>
        <w:spacing w:after="0" w:line="259" w:lineRule="auto"/>
        <w:ind w:left="28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67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917" w:rsidRDefault="00191917">
      <w:pPr>
        <w:spacing w:after="0" w:line="259" w:lineRule="auto"/>
        <w:ind w:left="0" w:right="399" w:firstLine="0"/>
        <w:jc w:val="right"/>
      </w:pPr>
      <w:bookmarkStart w:id="0" w:name="_GoBack"/>
      <w:bookmarkEnd w:id="0"/>
    </w:p>
    <w:p w:rsidR="00191917" w:rsidRDefault="00BB2E38">
      <w:pPr>
        <w:spacing w:after="0" w:line="259" w:lineRule="auto"/>
        <w:ind w:left="0" w:right="399" w:firstLine="0"/>
        <w:jc w:val="right"/>
      </w:pPr>
      <w:r>
        <w:rPr>
          <w:sz w:val="18"/>
        </w:rPr>
        <w:t xml:space="preserve"> </w:t>
      </w:r>
    </w:p>
    <w:sectPr w:rsidR="00191917">
      <w:pgSz w:w="11906" w:h="16838"/>
      <w:pgMar w:top="1440" w:right="983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E6002"/>
    <w:multiLevelType w:val="hybridMultilevel"/>
    <w:tmpl w:val="364EAD2A"/>
    <w:lvl w:ilvl="0" w:tplc="14DA45C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42EC1D8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 w:tplc="FE32911A">
      <w:start w:val="1"/>
      <w:numFmt w:val="decimal"/>
      <w:lvlText w:val="%4."/>
      <w:lvlJc w:val="left"/>
      <w:pPr>
        <w:ind w:left="2880" w:hanging="360"/>
      </w:pPr>
      <w:rPr>
        <w:rFonts w:hint="default"/>
        <w:color w:val="000000" w:themeColor="text1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C449F"/>
    <w:multiLevelType w:val="hybridMultilevel"/>
    <w:tmpl w:val="83F01E64"/>
    <w:lvl w:ilvl="0" w:tplc="2F3C990A">
      <w:start w:val="1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4C383A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F65296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52D60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EC4EF6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FEC290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C383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66379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0CCC7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D12A98"/>
    <w:multiLevelType w:val="hybridMultilevel"/>
    <w:tmpl w:val="8FF2C0B2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57034864"/>
    <w:multiLevelType w:val="hybridMultilevel"/>
    <w:tmpl w:val="BEA8D9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917"/>
    <w:rsid w:val="00191917"/>
    <w:rsid w:val="002F7BEA"/>
    <w:rsid w:val="00713F69"/>
    <w:rsid w:val="00967440"/>
    <w:rsid w:val="00BB2E38"/>
    <w:rsid w:val="00C57D3E"/>
    <w:rsid w:val="00EA52C5"/>
    <w:rsid w:val="00F9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B112"/>
  <w15:docId w15:val="{CE3E68F1-4953-4756-ABEC-3A0B1B13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6" w:lineRule="auto"/>
      <w:ind w:left="257" w:right="497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7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Jachimowicz Michał</dc:creator>
  <cp:keywords/>
  <cp:lastModifiedBy>Pracownik</cp:lastModifiedBy>
  <cp:revision>7</cp:revision>
  <dcterms:created xsi:type="dcterms:W3CDTF">2025-03-03T09:15:00Z</dcterms:created>
  <dcterms:modified xsi:type="dcterms:W3CDTF">2025-04-29T10:24:00Z</dcterms:modified>
</cp:coreProperties>
</file>