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215E" w14:textId="506DCCAD" w:rsidR="00CB6E8A" w:rsidRPr="00AC17CE" w:rsidRDefault="00F02C8A" w:rsidP="007A46F6">
      <w:pPr>
        <w:pStyle w:val="Akapitzlist"/>
        <w:numPr>
          <w:ilvl w:val="0"/>
          <w:numId w:val="3"/>
        </w:numPr>
        <w:tabs>
          <w:tab w:val="left" w:pos="1963"/>
        </w:tabs>
        <w:rPr>
          <w:b/>
        </w:rPr>
      </w:pPr>
      <w:r w:rsidRPr="00AC17CE">
        <w:rPr>
          <w:b/>
        </w:rPr>
        <w:t>Deduplikator</w:t>
      </w:r>
    </w:p>
    <w:p w14:paraId="1A09882E" w14:textId="7ABA18E9" w:rsidR="00CB6E8A" w:rsidRPr="00AC17CE" w:rsidRDefault="00CB6E8A">
      <w:pPr>
        <w:rPr>
          <w:b/>
        </w:rPr>
      </w:pPr>
    </w:p>
    <w:p w14:paraId="7DABD04A" w14:textId="6E8DC93B" w:rsidR="009720E0" w:rsidRPr="00AC17CE" w:rsidRDefault="001E1C6B">
      <w:pPr>
        <w:rPr>
          <w:b/>
        </w:rPr>
      </w:pPr>
      <w:r w:rsidRPr="00AC17CE">
        <w:rPr>
          <w:b/>
        </w:rPr>
        <w:t>1 sztuka</w:t>
      </w:r>
    </w:p>
    <w:p w14:paraId="0A81052F" w14:textId="77777777" w:rsidR="00CB6E8A" w:rsidRPr="00AC17CE" w:rsidRDefault="00CB6E8A" w:rsidP="00CB6E8A"/>
    <w:tbl>
      <w:tblPr>
        <w:tblStyle w:val="Tabela-EleganckiAW1"/>
        <w:tblW w:w="5000" w:type="pct"/>
        <w:tblLayout w:type="fixed"/>
        <w:tblLook w:val="00A0" w:firstRow="1" w:lastRow="0" w:firstColumn="1" w:lastColumn="0" w:noHBand="0" w:noVBand="0"/>
      </w:tblPr>
      <w:tblGrid>
        <w:gridCol w:w="676"/>
        <w:gridCol w:w="1734"/>
        <w:gridCol w:w="6904"/>
      </w:tblGrid>
      <w:tr w:rsidR="00CB6E8A" w:rsidRPr="00AC17CE" w14:paraId="292899ED" w14:textId="77777777">
        <w:trPr>
          <w:cnfStyle w:val="100000000000" w:firstRow="1" w:lastRow="0" w:firstColumn="0" w:lastColumn="0" w:oddVBand="0" w:evenVBand="0" w:oddHBand="0" w:evenHBand="0" w:firstRowFirstColumn="0" w:firstRowLastColumn="0" w:lastRowFirstColumn="0" w:lastRowLastColumn="0"/>
        </w:trPr>
        <w:tc>
          <w:tcPr>
            <w:tcW w:w="363" w:type="pct"/>
          </w:tcPr>
          <w:p w14:paraId="12B0A475" w14:textId="77777777" w:rsidR="00CB6E8A" w:rsidRPr="00AC17CE" w:rsidRDefault="00CB6E8A" w:rsidP="00CB6E8A">
            <w:pPr>
              <w:rPr>
                <w:sz w:val="22"/>
              </w:rPr>
            </w:pPr>
            <w:r w:rsidRPr="00AC17CE">
              <w:rPr>
                <w:sz w:val="22"/>
              </w:rPr>
              <w:t>Lp</w:t>
            </w:r>
          </w:p>
        </w:tc>
        <w:tc>
          <w:tcPr>
            <w:tcW w:w="931" w:type="pct"/>
            <w:hideMark/>
          </w:tcPr>
          <w:p w14:paraId="1DA1E1D1" w14:textId="77777777" w:rsidR="00CB6E8A" w:rsidRPr="00AC17CE" w:rsidRDefault="00CB6E8A" w:rsidP="00CB6E8A">
            <w:pPr>
              <w:rPr>
                <w:sz w:val="22"/>
              </w:rPr>
            </w:pPr>
            <w:r w:rsidRPr="00AC17CE">
              <w:rPr>
                <w:sz w:val="22"/>
              </w:rPr>
              <w:t>Cecha</w:t>
            </w:r>
          </w:p>
        </w:tc>
        <w:tc>
          <w:tcPr>
            <w:tcW w:w="3706" w:type="pct"/>
            <w:hideMark/>
          </w:tcPr>
          <w:p w14:paraId="6660C313" w14:textId="77777777" w:rsidR="00CB6E8A" w:rsidRPr="00AC17CE" w:rsidRDefault="00CB6E8A" w:rsidP="00CB6E8A">
            <w:pPr>
              <w:rPr>
                <w:sz w:val="22"/>
              </w:rPr>
            </w:pPr>
            <w:r w:rsidRPr="00AC17CE">
              <w:rPr>
                <w:sz w:val="22"/>
              </w:rPr>
              <w:t>Opis Wymagań</w:t>
            </w:r>
          </w:p>
        </w:tc>
      </w:tr>
      <w:tr w:rsidR="00CB6E8A" w:rsidRPr="00AC17CE" w14:paraId="084DEC86" w14:textId="77777777">
        <w:tc>
          <w:tcPr>
            <w:tcW w:w="363" w:type="pct"/>
          </w:tcPr>
          <w:p w14:paraId="15A5F3C4" w14:textId="77777777" w:rsidR="00CB6E8A" w:rsidRPr="00AC17CE" w:rsidRDefault="00CB6E8A" w:rsidP="00CB6E8A">
            <w:pPr>
              <w:numPr>
                <w:ilvl w:val="0"/>
                <w:numId w:val="2"/>
              </w:numPr>
              <w:rPr>
                <w:sz w:val="22"/>
              </w:rPr>
            </w:pPr>
          </w:p>
        </w:tc>
        <w:tc>
          <w:tcPr>
            <w:tcW w:w="931" w:type="pct"/>
          </w:tcPr>
          <w:p w14:paraId="1A855170" w14:textId="77777777" w:rsidR="00CB6E8A" w:rsidRPr="00AC17CE" w:rsidRDefault="00CB6E8A" w:rsidP="00CB6E8A">
            <w:pPr>
              <w:rPr>
                <w:sz w:val="22"/>
              </w:rPr>
            </w:pPr>
            <w:r w:rsidRPr="00AC17CE">
              <w:rPr>
                <w:sz w:val="22"/>
              </w:rPr>
              <w:t>Obudowa</w:t>
            </w:r>
          </w:p>
        </w:tc>
        <w:tc>
          <w:tcPr>
            <w:tcW w:w="3706" w:type="pct"/>
          </w:tcPr>
          <w:p w14:paraId="0792081D" w14:textId="0D95DC82" w:rsidR="00CB6E8A" w:rsidRPr="00AC17CE" w:rsidRDefault="00CB6E8A" w:rsidP="00CB6E8A">
            <w:pPr>
              <w:rPr>
                <w:sz w:val="22"/>
              </w:rPr>
            </w:pPr>
            <w:r w:rsidRPr="00AC17CE">
              <w:rPr>
                <w:sz w:val="22"/>
              </w:rPr>
              <w:t xml:space="preserve">Obudowa do montażu w szafie rack 19” za pomocą dostarczonych dedykowanych elementów. </w:t>
            </w:r>
          </w:p>
        </w:tc>
      </w:tr>
      <w:tr w:rsidR="00CB6E8A" w:rsidRPr="00AC17CE" w14:paraId="7831993F" w14:textId="77777777">
        <w:tc>
          <w:tcPr>
            <w:tcW w:w="363" w:type="pct"/>
          </w:tcPr>
          <w:p w14:paraId="307775B2" w14:textId="77777777" w:rsidR="00CB6E8A" w:rsidRPr="00AC17CE" w:rsidRDefault="00CB6E8A" w:rsidP="00CB6E8A">
            <w:pPr>
              <w:numPr>
                <w:ilvl w:val="0"/>
                <w:numId w:val="2"/>
              </w:numPr>
              <w:rPr>
                <w:sz w:val="22"/>
              </w:rPr>
            </w:pPr>
          </w:p>
        </w:tc>
        <w:tc>
          <w:tcPr>
            <w:tcW w:w="931" w:type="pct"/>
          </w:tcPr>
          <w:p w14:paraId="71EAFD29" w14:textId="77163850" w:rsidR="00CB6E8A" w:rsidRPr="00AC17CE" w:rsidRDefault="00CB6E8A" w:rsidP="00CB6E8A">
            <w:pPr>
              <w:rPr>
                <w:sz w:val="22"/>
              </w:rPr>
            </w:pPr>
            <w:r w:rsidRPr="00AC17CE">
              <w:rPr>
                <w:sz w:val="22"/>
              </w:rPr>
              <w:t>Kontrolery</w:t>
            </w:r>
          </w:p>
        </w:tc>
        <w:tc>
          <w:tcPr>
            <w:tcW w:w="3706" w:type="pct"/>
          </w:tcPr>
          <w:p w14:paraId="5EFF0361" w14:textId="4477BC49" w:rsidR="00CB6E8A" w:rsidRPr="00AC17CE" w:rsidRDefault="00C41A24" w:rsidP="00CB6E8A">
            <w:pPr>
              <w:rPr>
                <w:sz w:val="22"/>
              </w:rPr>
            </w:pPr>
            <w:r w:rsidRPr="00AC17CE">
              <w:rPr>
                <w:sz w:val="22"/>
              </w:rPr>
              <w:t>Deduplikator</w:t>
            </w:r>
            <w:r w:rsidR="00CB6E8A" w:rsidRPr="00AC17CE">
              <w:rPr>
                <w:sz w:val="22"/>
              </w:rPr>
              <w:t xml:space="preserve"> musi być wyposażon</w:t>
            </w:r>
            <w:r w:rsidR="006362BA" w:rsidRPr="00AC17CE">
              <w:rPr>
                <w:sz w:val="22"/>
              </w:rPr>
              <w:t>y</w:t>
            </w:r>
            <w:r w:rsidR="00CB6E8A" w:rsidRPr="00AC17CE">
              <w:rPr>
                <w:sz w:val="22"/>
              </w:rPr>
              <w:t xml:space="preserve"> w minimum 2 kontrolery pracujące w trybie active-passive lub active-active. </w:t>
            </w:r>
            <w:r w:rsidR="007A5748" w:rsidRPr="00AC17CE">
              <w:rPr>
                <w:rFonts w:cs="Calibri"/>
                <w:sz w:val="22"/>
                <w:szCs w:val="22"/>
              </w:rPr>
              <w:t>Deduplikator</w:t>
            </w:r>
            <w:r w:rsidR="00CB6E8A" w:rsidRPr="00AC17CE">
              <w:rPr>
                <w:rFonts w:cs="Calibri"/>
                <w:sz w:val="22"/>
                <w:szCs w:val="22"/>
              </w:rPr>
              <w:t xml:space="preserve"> nie może posiadać pojedynczego punktu awarii, który powodowałby brak dostępu do danych. </w:t>
            </w:r>
            <w:r w:rsidR="00CF69CE" w:rsidRPr="00AC17CE">
              <w:rPr>
                <w:rFonts w:cs="Calibri"/>
                <w:sz w:val="22"/>
                <w:szCs w:val="22"/>
              </w:rPr>
              <w:t xml:space="preserve">W przypadku awarii </w:t>
            </w:r>
            <w:r w:rsidR="00137C73" w:rsidRPr="00AC17CE">
              <w:rPr>
                <w:rFonts w:cs="Calibri"/>
                <w:sz w:val="22"/>
                <w:szCs w:val="22"/>
              </w:rPr>
              <w:t>kontrolera wszystkie procesy musi przejąć drugi kontroler.</w:t>
            </w:r>
          </w:p>
        </w:tc>
      </w:tr>
      <w:tr w:rsidR="00CB6E8A" w:rsidRPr="00AC17CE" w14:paraId="7741D24E" w14:textId="77777777">
        <w:tc>
          <w:tcPr>
            <w:tcW w:w="363" w:type="pct"/>
          </w:tcPr>
          <w:p w14:paraId="21D0ED24" w14:textId="77777777" w:rsidR="00CB6E8A" w:rsidRPr="00AC17CE" w:rsidRDefault="00CB6E8A" w:rsidP="00CB6E8A">
            <w:pPr>
              <w:numPr>
                <w:ilvl w:val="0"/>
                <w:numId w:val="2"/>
              </w:numPr>
              <w:rPr>
                <w:sz w:val="22"/>
              </w:rPr>
            </w:pPr>
          </w:p>
        </w:tc>
        <w:tc>
          <w:tcPr>
            <w:tcW w:w="931" w:type="pct"/>
          </w:tcPr>
          <w:p w14:paraId="67263D3E" w14:textId="0E4FAEE5" w:rsidR="00CB6E8A" w:rsidRPr="00AC17CE" w:rsidRDefault="00CB6E8A" w:rsidP="00CB6E8A">
            <w:pPr>
              <w:rPr>
                <w:sz w:val="22"/>
              </w:rPr>
            </w:pPr>
            <w:r w:rsidRPr="00AC17CE">
              <w:rPr>
                <w:sz w:val="22"/>
              </w:rPr>
              <w:t xml:space="preserve">Wydajność </w:t>
            </w:r>
            <w:r w:rsidR="004F4A3F" w:rsidRPr="00AC17CE">
              <w:rPr>
                <w:sz w:val="22"/>
              </w:rPr>
              <w:t>backupu</w:t>
            </w:r>
          </w:p>
        </w:tc>
        <w:tc>
          <w:tcPr>
            <w:tcW w:w="3706" w:type="pct"/>
          </w:tcPr>
          <w:p w14:paraId="41085215" w14:textId="6C65BDC1" w:rsidR="00CB6E8A" w:rsidRPr="00AC17CE" w:rsidRDefault="007A5748" w:rsidP="00CB6E8A">
            <w:pPr>
              <w:spacing w:after="160" w:line="259" w:lineRule="auto"/>
              <w:jc w:val="left"/>
              <w:rPr>
                <w:rFonts w:cs="Calibri"/>
                <w:sz w:val="22"/>
              </w:rPr>
            </w:pPr>
            <w:r w:rsidRPr="00AC17CE">
              <w:rPr>
                <w:rFonts w:cs="Calibri"/>
                <w:sz w:val="22"/>
              </w:rPr>
              <w:t>Oferowany model deduplikatora</w:t>
            </w:r>
            <w:r w:rsidR="00CB6E8A" w:rsidRPr="00AC17CE">
              <w:rPr>
                <w:rFonts w:cs="Calibri"/>
                <w:sz w:val="22"/>
              </w:rPr>
              <w:t xml:space="preserve"> musi osiągać w maksymalnej konfiguracji zagregowaną wydajność backupu co najmniej </w:t>
            </w:r>
            <w:r w:rsidR="006362BA" w:rsidRPr="00AC17CE">
              <w:rPr>
                <w:rFonts w:cs="Calibri"/>
                <w:sz w:val="22"/>
              </w:rPr>
              <w:t>5</w:t>
            </w:r>
            <w:r w:rsidR="00CB6E8A" w:rsidRPr="00AC17CE">
              <w:rPr>
                <w:rFonts w:cs="Calibri"/>
                <w:sz w:val="22"/>
              </w:rPr>
              <w:t xml:space="preserve"> TB/h (dane podawane przez producenta</w:t>
            </w:r>
            <w:r w:rsidR="00D2442E" w:rsidRPr="00AC17CE">
              <w:rPr>
                <w:rFonts w:cs="Calibri"/>
                <w:sz w:val="22"/>
              </w:rPr>
              <w:t>)</w:t>
            </w:r>
            <w:r w:rsidR="00376E75" w:rsidRPr="00AC17CE">
              <w:rPr>
                <w:rFonts w:cs="Calibri"/>
                <w:sz w:val="22"/>
              </w:rPr>
              <w:t xml:space="preserve">. </w:t>
            </w:r>
            <w:r w:rsidR="006362BA" w:rsidRPr="00AC17CE">
              <w:rPr>
                <w:rFonts w:cs="Calibri"/>
                <w:sz w:val="22"/>
              </w:rPr>
              <w:t xml:space="preserve">Dodatkowo wymagana zagregowana wydajność backupu przy zastosowaniu deduplikacji na źródle co najmniej </w:t>
            </w:r>
            <w:r w:rsidR="00C66E43" w:rsidRPr="00AC17CE">
              <w:rPr>
                <w:rFonts w:cs="Calibri"/>
                <w:sz w:val="22"/>
              </w:rPr>
              <w:t>16</w:t>
            </w:r>
            <w:r w:rsidR="006362BA" w:rsidRPr="00AC17CE">
              <w:rPr>
                <w:rFonts w:cs="Calibri"/>
                <w:sz w:val="22"/>
              </w:rPr>
              <w:t xml:space="preserve"> TB/h (dane podawane przez producenta).</w:t>
            </w:r>
          </w:p>
        </w:tc>
      </w:tr>
      <w:tr w:rsidR="00CB6E8A" w:rsidRPr="00AC17CE" w14:paraId="2E3C5736" w14:textId="77777777" w:rsidTr="00563F07">
        <w:trPr>
          <w:trHeight w:val="2863"/>
        </w:trPr>
        <w:tc>
          <w:tcPr>
            <w:tcW w:w="363" w:type="pct"/>
          </w:tcPr>
          <w:p w14:paraId="332E0302" w14:textId="77777777" w:rsidR="00CB6E8A" w:rsidRPr="00AC17CE" w:rsidRDefault="00CB6E8A" w:rsidP="00CB6E8A">
            <w:pPr>
              <w:numPr>
                <w:ilvl w:val="0"/>
                <w:numId w:val="2"/>
              </w:numPr>
              <w:rPr>
                <w:sz w:val="22"/>
              </w:rPr>
            </w:pPr>
          </w:p>
        </w:tc>
        <w:tc>
          <w:tcPr>
            <w:tcW w:w="931" w:type="pct"/>
          </w:tcPr>
          <w:p w14:paraId="07362332" w14:textId="77777777" w:rsidR="00CB6E8A" w:rsidRPr="00AC17CE" w:rsidRDefault="00CB6E8A" w:rsidP="00CB6E8A">
            <w:pPr>
              <w:rPr>
                <w:sz w:val="22"/>
              </w:rPr>
            </w:pPr>
            <w:r w:rsidRPr="00AC17CE">
              <w:rPr>
                <w:sz w:val="22"/>
              </w:rPr>
              <w:t>Wymagana przestrzeń</w:t>
            </w:r>
          </w:p>
        </w:tc>
        <w:tc>
          <w:tcPr>
            <w:tcW w:w="3706" w:type="pct"/>
          </w:tcPr>
          <w:p w14:paraId="42F0E2DF" w14:textId="646B52B4" w:rsidR="00CB6E8A" w:rsidRPr="00AC17CE" w:rsidRDefault="006572B4" w:rsidP="00563F07">
            <w:pPr>
              <w:rPr>
                <w:sz w:val="22"/>
              </w:rPr>
            </w:pPr>
            <w:r w:rsidRPr="00AC17CE">
              <w:rPr>
                <w:rFonts w:asciiTheme="minorHAnsi" w:hAnsiTheme="minorHAnsi" w:cstheme="minorHAnsi"/>
                <w:sz w:val="22"/>
                <w:szCs w:val="22"/>
              </w:rPr>
              <w:t xml:space="preserve">Przestrzeń użytkowa po zbudowaniu RAID 6 z </w:t>
            </w:r>
            <w:r w:rsidR="00794869" w:rsidRPr="00AC17CE">
              <w:rPr>
                <w:rFonts w:asciiTheme="minorHAnsi" w:hAnsiTheme="minorHAnsi" w:cstheme="minorHAnsi"/>
                <w:sz w:val="22"/>
                <w:szCs w:val="22"/>
              </w:rPr>
              <w:t xml:space="preserve">min. </w:t>
            </w:r>
            <w:r w:rsidRPr="00AC17CE">
              <w:rPr>
                <w:rFonts w:asciiTheme="minorHAnsi" w:hAnsiTheme="minorHAnsi" w:cstheme="minorHAnsi"/>
                <w:sz w:val="22"/>
                <w:szCs w:val="22"/>
              </w:rPr>
              <w:t xml:space="preserve">1 dyskiem hot-spare lub przestrzenią hot-spare równą pojemności </w:t>
            </w:r>
            <w:r w:rsidR="00794869" w:rsidRPr="00AC17CE">
              <w:rPr>
                <w:rFonts w:asciiTheme="minorHAnsi" w:hAnsiTheme="minorHAnsi" w:cstheme="minorHAnsi"/>
                <w:sz w:val="22"/>
                <w:szCs w:val="22"/>
              </w:rPr>
              <w:t xml:space="preserve">min. </w:t>
            </w:r>
            <w:r w:rsidRPr="00AC17CE">
              <w:rPr>
                <w:rFonts w:asciiTheme="minorHAnsi" w:hAnsiTheme="minorHAnsi" w:cstheme="minorHAnsi"/>
                <w:sz w:val="22"/>
                <w:szCs w:val="22"/>
              </w:rPr>
              <w:t xml:space="preserve">1 dysku musi wynosić min </w:t>
            </w:r>
            <w:r w:rsidR="00EE7D57" w:rsidRPr="00AC17CE">
              <w:rPr>
                <w:rFonts w:asciiTheme="minorHAnsi" w:hAnsiTheme="minorHAnsi" w:cstheme="minorHAnsi"/>
                <w:sz w:val="22"/>
                <w:szCs w:val="22"/>
              </w:rPr>
              <w:t>200</w:t>
            </w:r>
            <w:r w:rsidRPr="00AC17CE">
              <w:rPr>
                <w:rFonts w:asciiTheme="minorHAnsi" w:hAnsiTheme="minorHAnsi" w:cstheme="minorHAnsi"/>
                <w:sz w:val="22"/>
                <w:szCs w:val="22"/>
              </w:rPr>
              <w:t xml:space="preserve"> T</w:t>
            </w:r>
            <w:r w:rsidR="00F06473">
              <w:rPr>
                <w:rFonts w:asciiTheme="minorHAnsi" w:hAnsiTheme="minorHAnsi" w:cstheme="minorHAnsi"/>
                <w:sz w:val="22"/>
                <w:szCs w:val="22"/>
              </w:rPr>
              <w:t>i</w:t>
            </w:r>
            <w:r w:rsidRPr="00AC17CE">
              <w:rPr>
                <w:rFonts w:asciiTheme="minorHAnsi" w:hAnsiTheme="minorHAnsi" w:cstheme="minorHAnsi"/>
                <w:sz w:val="22"/>
                <w:szCs w:val="22"/>
              </w:rPr>
              <w:t xml:space="preserve">B. </w:t>
            </w:r>
            <w:r w:rsidR="006362BA" w:rsidRPr="00AC17CE">
              <w:rPr>
                <w:rFonts w:asciiTheme="minorHAnsi" w:hAnsiTheme="minorHAnsi" w:cstheme="minorHAnsi"/>
                <w:sz w:val="22"/>
                <w:szCs w:val="22"/>
              </w:rPr>
              <w:t xml:space="preserve">Rozmiar RAW </w:t>
            </w:r>
            <w:r w:rsidRPr="00AC17CE">
              <w:rPr>
                <w:rFonts w:asciiTheme="minorHAnsi" w:hAnsiTheme="minorHAnsi" w:cstheme="minorHAnsi"/>
                <w:sz w:val="22"/>
                <w:szCs w:val="22"/>
              </w:rPr>
              <w:t xml:space="preserve">pojedynczego dysku </w:t>
            </w:r>
            <w:r w:rsidR="00376E75" w:rsidRPr="00AC17CE">
              <w:rPr>
                <w:rFonts w:asciiTheme="minorHAnsi" w:hAnsiTheme="minorHAnsi" w:cstheme="minorHAnsi"/>
                <w:sz w:val="22"/>
                <w:szCs w:val="22"/>
              </w:rPr>
              <w:t xml:space="preserve">nie </w:t>
            </w:r>
            <w:r w:rsidRPr="00AC17CE">
              <w:rPr>
                <w:rFonts w:asciiTheme="minorHAnsi" w:hAnsiTheme="minorHAnsi" w:cstheme="minorHAnsi"/>
                <w:sz w:val="22"/>
                <w:szCs w:val="22"/>
              </w:rPr>
              <w:t>może być większ</w:t>
            </w:r>
            <w:r w:rsidR="006362BA" w:rsidRPr="00AC17CE">
              <w:rPr>
                <w:rFonts w:asciiTheme="minorHAnsi" w:hAnsiTheme="minorHAnsi" w:cstheme="minorHAnsi"/>
                <w:sz w:val="22"/>
                <w:szCs w:val="22"/>
              </w:rPr>
              <w:t>y</w:t>
            </w:r>
            <w:r w:rsidRPr="00AC17CE">
              <w:rPr>
                <w:rFonts w:asciiTheme="minorHAnsi" w:hAnsiTheme="minorHAnsi" w:cstheme="minorHAnsi"/>
                <w:sz w:val="22"/>
                <w:szCs w:val="22"/>
              </w:rPr>
              <w:t xml:space="preserve"> niż </w:t>
            </w:r>
            <w:r w:rsidR="00DC1CC7" w:rsidRPr="00AC17CE">
              <w:rPr>
                <w:rFonts w:asciiTheme="minorHAnsi" w:hAnsiTheme="minorHAnsi" w:cstheme="minorHAnsi"/>
                <w:sz w:val="22"/>
                <w:szCs w:val="22"/>
              </w:rPr>
              <w:t>8</w:t>
            </w:r>
            <w:r w:rsidRPr="00AC17CE">
              <w:rPr>
                <w:rFonts w:asciiTheme="minorHAnsi" w:hAnsiTheme="minorHAnsi" w:cstheme="minorHAnsi"/>
                <w:sz w:val="22"/>
                <w:szCs w:val="22"/>
              </w:rPr>
              <w:t xml:space="preserve"> TB. </w:t>
            </w:r>
            <w:r w:rsidR="006362BA" w:rsidRPr="00AC17CE">
              <w:rPr>
                <w:rFonts w:asciiTheme="minorHAnsi" w:hAnsiTheme="minorHAnsi" w:cstheme="minorHAnsi"/>
                <w:sz w:val="22"/>
                <w:szCs w:val="22"/>
              </w:rPr>
              <w:t xml:space="preserve">Dodatkowo wymagane jest zastosowanie co najmniej </w:t>
            </w:r>
            <w:r w:rsidR="00DC1CC7" w:rsidRPr="00AC17CE">
              <w:rPr>
                <w:rFonts w:asciiTheme="minorHAnsi" w:hAnsiTheme="minorHAnsi" w:cstheme="minorHAnsi"/>
                <w:sz w:val="22"/>
                <w:szCs w:val="22"/>
              </w:rPr>
              <w:t>6</w:t>
            </w:r>
            <w:r w:rsidR="006362BA" w:rsidRPr="00AC17CE">
              <w:rPr>
                <w:rFonts w:asciiTheme="minorHAnsi" w:hAnsiTheme="minorHAnsi" w:cstheme="minorHAnsi"/>
                <w:sz w:val="22"/>
                <w:szCs w:val="22"/>
              </w:rPr>
              <w:t xml:space="preserve"> dysków SSD SAS o pojemności RAW min </w:t>
            </w:r>
            <w:r w:rsidR="00DC1CC7" w:rsidRPr="00AC17CE">
              <w:rPr>
                <w:rFonts w:asciiTheme="minorHAnsi" w:hAnsiTheme="minorHAnsi" w:cstheme="minorHAnsi"/>
                <w:sz w:val="22"/>
                <w:szCs w:val="22"/>
              </w:rPr>
              <w:t>3</w:t>
            </w:r>
            <w:r w:rsidR="006362BA" w:rsidRPr="00AC17CE">
              <w:rPr>
                <w:rFonts w:asciiTheme="minorHAnsi" w:hAnsiTheme="minorHAnsi" w:cstheme="minorHAnsi"/>
                <w:sz w:val="22"/>
                <w:szCs w:val="22"/>
              </w:rPr>
              <w:t>.</w:t>
            </w:r>
            <w:r w:rsidR="00DC1CC7" w:rsidRPr="00AC17CE">
              <w:rPr>
                <w:rFonts w:asciiTheme="minorHAnsi" w:hAnsiTheme="minorHAnsi" w:cstheme="minorHAnsi"/>
                <w:sz w:val="22"/>
                <w:szCs w:val="22"/>
              </w:rPr>
              <w:t>84</w:t>
            </w:r>
            <w:r w:rsidR="006362BA" w:rsidRPr="00AC17CE">
              <w:rPr>
                <w:rFonts w:asciiTheme="minorHAnsi" w:hAnsiTheme="minorHAnsi" w:cstheme="minorHAnsi"/>
                <w:sz w:val="22"/>
                <w:szCs w:val="22"/>
              </w:rPr>
              <w:t xml:space="preserve"> TB jako cache pod zapis backupu.</w:t>
            </w:r>
            <w:r w:rsidR="006362BA" w:rsidRPr="00AC17CE">
              <w:rPr>
                <w:rFonts w:asciiTheme="minorHAnsi" w:hAnsiTheme="minorHAnsi" w:cstheme="minorHAnsi"/>
                <w:color w:val="000000"/>
                <w:sz w:val="22"/>
                <w:szCs w:val="22"/>
              </w:rPr>
              <w:t xml:space="preserve"> </w:t>
            </w:r>
            <w:r w:rsidRPr="00AC17CE">
              <w:rPr>
                <w:rFonts w:asciiTheme="minorHAnsi" w:hAnsiTheme="minorHAnsi" w:cstheme="minorHAnsi"/>
                <w:color w:val="000000"/>
                <w:sz w:val="22"/>
                <w:szCs w:val="22"/>
              </w:rPr>
              <w:t xml:space="preserve">Wymagana pojemność użytkowa rozumiana jest jako pojemność dostępna po konfiguracji RAID i odliczeniu rezerwy na dyski/przestrzeń </w:t>
            </w:r>
            <w:r w:rsidRPr="00AC17CE">
              <w:rPr>
                <w:rFonts w:asciiTheme="minorHAnsi" w:hAnsiTheme="minorHAnsi" w:cstheme="minorHAnsi"/>
                <w:i/>
                <w:iCs/>
                <w:color w:val="000000"/>
                <w:sz w:val="22"/>
                <w:szCs w:val="22"/>
              </w:rPr>
              <w:t>spare</w:t>
            </w:r>
            <w:r w:rsidRPr="00AC17CE">
              <w:rPr>
                <w:rFonts w:asciiTheme="minorHAnsi" w:hAnsiTheme="minorHAnsi" w:cstheme="minorHAnsi"/>
                <w:color w:val="000000"/>
                <w:sz w:val="22"/>
                <w:szCs w:val="22"/>
              </w:rPr>
              <w:t xml:space="preserve"> i dostępna dla hostów bez uwzględnienia jakichkolwiek mechanizmów kompresji, czy deduplikacji. </w:t>
            </w:r>
          </w:p>
        </w:tc>
      </w:tr>
      <w:tr w:rsidR="00CB6E8A" w:rsidRPr="00AC17CE" w14:paraId="3DF1A50A" w14:textId="77777777">
        <w:tc>
          <w:tcPr>
            <w:tcW w:w="363" w:type="pct"/>
          </w:tcPr>
          <w:p w14:paraId="5BEA700F" w14:textId="77777777" w:rsidR="00CB6E8A" w:rsidRPr="00AC17CE" w:rsidRDefault="00CB6E8A" w:rsidP="00CB6E8A">
            <w:pPr>
              <w:numPr>
                <w:ilvl w:val="0"/>
                <w:numId w:val="2"/>
              </w:numPr>
              <w:rPr>
                <w:sz w:val="22"/>
              </w:rPr>
            </w:pPr>
          </w:p>
        </w:tc>
        <w:tc>
          <w:tcPr>
            <w:tcW w:w="931" w:type="pct"/>
          </w:tcPr>
          <w:p w14:paraId="4BD9C731" w14:textId="77777777" w:rsidR="00CB6E8A" w:rsidRPr="00AC17CE" w:rsidRDefault="00CB6E8A" w:rsidP="00CB6E8A">
            <w:pPr>
              <w:rPr>
                <w:sz w:val="22"/>
              </w:rPr>
            </w:pPr>
            <w:r w:rsidRPr="00AC17CE">
              <w:rPr>
                <w:sz w:val="22"/>
              </w:rPr>
              <w:t>Zabezpieczenia RAID</w:t>
            </w:r>
          </w:p>
        </w:tc>
        <w:tc>
          <w:tcPr>
            <w:tcW w:w="3706" w:type="pct"/>
          </w:tcPr>
          <w:p w14:paraId="7CBB712C" w14:textId="698CB750" w:rsidR="00CB6E8A" w:rsidRPr="00AC17CE" w:rsidRDefault="00CB6E8A" w:rsidP="00CB6E8A">
            <w:pPr>
              <w:rPr>
                <w:rFonts w:cs="Calibri"/>
                <w:sz w:val="22"/>
              </w:rPr>
            </w:pPr>
            <w:r w:rsidRPr="00AC17CE">
              <w:rPr>
                <w:rFonts w:cs="Calibri"/>
                <w:sz w:val="22"/>
              </w:rPr>
              <w:t>Dane przechowywane w obrębie podsystemu dyskowego urządzenia muszą być chronione za pomocą technologii RAID 6</w:t>
            </w:r>
            <w:r w:rsidR="0051488F" w:rsidRPr="00AC17CE">
              <w:rPr>
                <w:rFonts w:cs="Calibri"/>
                <w:sz w:val="22"/>
              </w:rPr>
              <w:t xml:space="preserve"> lub równoważnej tolerującej jednoczesną awarię 2 dysków bez utraty danych</w:t>
            </w:r>
            <w:r w:rsidRPr="00AC17CE">
              <w:rPr>
                <w:rFonts w:cs="Calibri"/>
                <w:sz w:val="22"/>
              </w:rPr>
              <w:t>. Urządzenie musi umożliwiać bezpieczne usuwanie danych zgodnie ze standardem</w:t>
            </w:r>
            <w:r w:rsidR="006572B4" w:rsidRPr="00AC17CE">
              <w:rPr>
                <w:rFonts w:cs="Calibri"/>
                <w:sz w:val="22"/>
              </w:rPr>
              <w:t xml:space="preserve"> </w:t>
            </w:r>
            <w:r w:rsidRPr="00AC17CE">
              <w:rPr>
                <w:bCs/>
                <w:sz w:val="22"/>
              </w:rPr>
              <w:t>DoD 5220.22-M</w:t>
            </w:r>
            <w:r w:rsidRPr="00AC17CE">
              <w:rPr>
                <w:b/>
                <w:bCs/>
                <w:sz w:val="22"/>
              </w:rPr>
              <w:t xml:space="preserve"> </w:t>
            </w:r>
            <w:r w:rsidRPr="00AC17CE">
              <w:rPr>
                <w:rFonts w:cs="Calibri"/>
                <w:sz w:val="22"/>
              </w:rPr>
              <w:t>poprzez mechanizm nadpisywania danych.</w:t>
            </w:r>
          </w:p>
        </w:tc>
      </w:tr>
      <w:tr w:rsidR="00621F98" w:rsidRPr="00AC17CE" w14:paraId="76E5092A" w14:textId="77777777">
        <w:tc>
          <w:tcPr>
            <w:tcW w:w="363" w:type="pct"/>
          </w:tcPr>
          <w:p w14:paraId="2A425976" w14:textId="77777777" w:rsidR="00621F98" w:rsidRPr="00AC17CE" w:rsidRDefault="00621F98" w:rsidP="00621F98">
            <w:pPr>
              <w:numPr>
                <w:ilvl w:val="0"/>
                <w:numId w:val="2"/>
              </w:numPr>
            </w:pPr>
          </w:p>
        </w:tc>
        <w:tc>
          <w:tcPr>
            <w:tcW w:w="931" w:type="pct"/>
          </w:tcPr>
          <w:p w14:paraId="4E6ED29E" w14:textId="29669FB1" w:rsidR="00621F98" w:rsidRPr="00AC17CE" w:rsidRDefault="00621F98" w:rsidP="00621F98">
            <w:r w:rsidRPr="00AC17CE">
              <w:rPr>
                <w:sz w:val="22"/>
              </w:rPr>
              <w:t>Rozbudowa</w:t>
            </w:r>
          </w:p>
        </w:tc>
        <w:tc>
          <w:tcPr>
            <w:tcW w:w="3706" w:type="pct"/>
          </w:tcPr>
          <w:p w14:paraId="0C92CD92" w14:textId="6109174D" w:rsidR="00621F98" w:rsidRPr="00AC17CE" w:rsidRDefault="00621F98" w:rsidP="00621F98">
            <w:pPr>
              <w:rPr>
                <w:rFonts w:cs="Calibri"/>
              </w:rPr>
            </w:pPr>
            <w:r w:rsidRPr="00AC17CE">
              <w:rPr>
                <w:rFonts w:cs="Calibri"/>
                <w:sz w:val="22"/>
              </w:rPr>
              <w:t>Wymagana możliwość rozbudowy przestrzeni użytkowej poprzez instalację dysków i półek dyskowych oraz dodanie licencji (jeśli będzie wymagana) do min 250 TB.</w:t>
            </w:r>
          </w:p>
        </w:tc>
      </w:tr>
      <w:tr w:rsidR="00CB6E8A" w:rsidRPr="00AC17CE" w14:paraId="1E6A0904" w14:textId="77777777">
        <w:tc>
          <w:tcPr>
            <w:tcW w:w="363" w:type="pct"/>
          </w:tcPr>
          <w:p w14:paraId="17D57400" w14:textId="77777777" w:rsidR="00CB6E8A" w:rsidRPr="00AC17CE" w:rsidRDefault="00CB6E8A" w:rsidP="00CB6E8A">
            <w:pPr>
              <w:numPr>
                <w:ilvl w:val="0"/>
                <w:numId w:val="2"/>
              </w:numPr>
              <w:rPr>
                <w:sz w:val="22"/>
              </w:rPr>
            </w:pPr>
          </w:p>
        </w:tc>
        <w:tc>
          <w:tcPr>
            <w:tcW w:w="931" w:type="pct"/>
          </w:tcPr>
          <w:p w14:paraId="72CFEC87" w14:textId="77777777" w:rsidR="00CB6E8A" w:rsidRPr="00AC17CE" w:rsidRDefault="00CB6E8A" w:rsidP="00CB6E8A">
            <w:pPr>
              <w:rPr>
                <w:sz w:val="22"/>
              </w:rPr>
            </w:pPr>
            <w:r w:rsidRPr="00AC17CE">
              <w:rPr>
                <w:sz w:val="22"/>
              </w:rPr>
              <w:t>Pamięć Cache</w:t>
            </w:r>
          </w:p>
        </w:tc>
        <w:tc>
          <w:tcPr>
            <w:tcW w:w="3706" w:type="pct"/>
          </w:tcPr>
          <w:p w14:paraId="2DB1F0A7" w14:textId="1B64349C" w:rsidR="00CB6E8A" w:rsidRPr="00AC17CE" w:rsidRDefault="0051488F" w:rsidP="00CB6E8A">
            <w:pPr>
              <w:rPr>
                <w:sz w:val="22"/>
              </w:rPr>
            </w:pPr>
            <w:r w:rsidRPr="00AC17CE">
              <w:rPr>
                <w:rFonts w:asciiTheme="minorHAnsi" w:hAnsiTheme="minorHAnsi" w:cstheme="minorHAnsi"/>
                <w:sz w:val="22"/>
                <w:szCs w:val="22"/>
              </w:rPr>
              <w:t xml:space="preserve">Co najmniej </w:t>
            </w:r>
            <w:r w:rsidR="006362BA" w:rsidRPr="00AC17CE">
              <w:rPr>
                <w:rFonts w:asciiTheme="minorHAnsi" w:hAnsiTheme="minorHAnsi" w:cstheme="minorHAnsi"/>
                <w:sz w:val="22"/>
                <w:szCs w:val="22"/>
              </w:rPr>
              <w:t>256</w:t>
            </w:r>
            <w:r w:rsidRPr="00AC17CE">
              <w:rPr>
                <w:rFonts w:asciiTheme="minorHAnsi" w:hAnsiTheme="minorHAnsi" w:cstheme="minorHAnsi"/>
                <w:sz w:val="22"/>
                <w:szCs w:val="22"/>
              </w:rPr>
              <w:t>GB pamięci cache na cał</w:t>
            </w:r>
            <w:r w:rsidR="00137C73" w:rsidRPr="00AC17CE">
              <w:rPr>
                <w:rFonts w:asciiTheme="minorHAnsi" w:hAnsiTheme="minorHAnsi" w:cstheme="minorHAnsi"/>
                <w:sz w:val="22"/>
                <w:szCs w:val="22"/>
              </w:rPr>
              <w:t>y</w:t>
            </w:r>
            <w:r w:rsidRPr="00AC17CE">
              <w:rPr>
                <w:rFonts w:asciiTheme="minorHAnsi" w:hAnsiTheme="minorHAnsi" w:cstheme="minorHAnsi"/>
                <w:sz w:val="22"/>
                <w:szCs w:val="22"/>
              </w:rPr>
              <w:t xml:space="preserve"> </w:t>
            </w:r>
            <w:r w:rsidR="00C41A24" w:rsidRPr="00AC17CE">
              <w:rPr>
                <w:rFonts w:asciiTheme="minorHAnsi" w:hAnsiTheme="minorHAnsi" w:cstheme="minorHAnsi"/>
                <w:sz w:val="22"/>
                <w:szCs w:val="22"/>
              </w:rPr>
              <w:t>deduplikator</w:t>
            </w:r>
            <w:r w:rsidRPr="00AC17CE">
              <w:rPr>
                <w:rFonts w:asciiTheme="minorHAnsi" w:hAnsiTheme="minorHAnsi" w:cstheme="minorHAnsi"/>
                <w:sz w:val="22"/>
                <w:szCs w:val="22"/>
              </w:rPr>
              <w:t xml:space="preserve"> (dwa kontrolery). Pamięć cache musi być zabezpieczona przed utratą danych w przypadku awarii zasilania.</w:t>
            </w:r>
            <w:r w:rsidR="007A5924" w:rsidRPr="00AC17CE">
              <w:rPr>
                <w:rFonts w:asciiTheme="minorHAnsi" w:hAnsiTheme="minorHAnsi" w:cstheme="minorHAnsi"/>
                <w:sz w:val="22"/>
                <w:szCs w:val="22"/>
              </w:rPr>
              <w:t xml:space="preserve"> </w:t>
            </w:r>
          </w:p>
        </w:tc>
      </w:tr>
      <w:tr w:rsidR="00CB6E8A" w:rsidRPr="00AC17CE" w14:paraId="6907357E" w14:textId="77777777">
        <w:tc>
          <w:tcPr>
            <w:tcW w:w="363" w:type="pct"/>
          </w:tcPr>
          <w:p w14:paraId="64E8A9D4" w14:textId="77777777" w:rsidR="00CB6E8A" w:rsidRPr="00AC17CE" w:rsidRDefault="00CB6E8A" w:rsidP="00CB6E8A">
            <w:pPr>
              <w:numPr>
                <w:ilvl w:val="0"/>
                <w:numId w:val="2"/>
              </w:numPr>
              <w:rPr>
                <w:sz w:val="22"/>
              </w:rPr>
            </w:pPr>
          </w:p>
        </w:tc>
        <w:tc>
          <w:tcPr>
            <w:tcW w:w="931" w:type="pct"/>
          </w:tcPr>
          <w:p w14:paraId="4CC81FE1" w14:textId="77777777" w:rsidR="00CB6E8A" w:rsidRPr="00AC17CE" w:rsidRDefault="00CB6E8A" w:rsidP="00CB6E8A">
            <w:pPr>
              <w:rPr>
                <w:sz w:val="22"/>
              </w:rPr>
            </w:pPr>
            <w:r w:rsidRPr="00AC17CE">
              <w:rPr>
                <w:sz w:val="22"/>
              </w:rPr>
              <w:t xml:space="preserve">Dostępne interfejsy </w:t>
            </w:r>
          </w:p>
        </w:tc>
        <w:tc>
          <w:tcPr>
            <w:tcW w:w="3706" w:type="pct"/>
          </w:tcPr>
          <w:p w14:paraId="347BC9DD" w14:textId="77777777" w:rsidR="00CB6E8A" w:rsidRPr="00AC17CE" w:rsidRDefault="00CB6E8A" w:rsidP="00CB6E8A">
            <w:pPr>
              <w:spacing w:after="0" w:line="360" w:lineRule="auto"/>
              <w:rPr>
                <w:rFonts w:cs="Calibri"/>
                <w:sz w:val="22"/>
              </w:rPr>
            </w:pPr>
            <w:r w:rsidRPr="00AC17CE">
              <w:rPr>
                <w:rFonts w:cs="Calibri"/>
                <w:sz w:val="22"/>
              </w:rPr>
              <w:t>Urządzenie musi posiadać minimum:</w:t>
            </w:r>
          </w:p>
          <w:p w14:paraId="658BC631" w14:textId="2FC4F919" w:rsidR="00EA36D3" w:rsidRPr="00AC17CE" w:rsidRDefault="00D82861" w:rsidP="006362BA">
            <w:pPr>
              <w:spacing w:after="0" w:line="360" w:lineRule="auto"/>
              <w:jc w:val="left"/>
              <w:rPr>
                <w:rFonts w:cs="Calibri"/>
                <w:sz w:val="22"/>
              </w:rPr>
            </w:pPr>
            <w:r w:rsidRPr="00AC17CE">
              <w:rPr>
                <w:rFonts w:cs="Calibri"/>
                <w:sz w:val="22"/>
              </w:rPr>
              <w:lastRenderedPageBreak/>
              <w:t>4</w:t>
            </w:r>
            <w:r w:rsidR="00CB6E8A" w:rsidRPr="00AC17CE">
              <w:rPr>
                <w:rFonts w:cs="Calibri"/>
                <w:sz w:val="22"/>
              </w:rPr>
              <w:t xml:space="preserve"> port</w:t>
            </w:r>
            <w:r w:rsidR="00FA3959" w:rsidRPr="00AC17CE">
              <w:rPr>
                <w:rFonts w:cs="Calibri"/>
                <w:sz w:val="22"/>
              </w:rPr>
              <w:t>y</w:t>
            </w:r>
            <w:r w:rsidR="00CB6E8A" w:rsidRPr="00AC17CE">
              <w:rPr>
                <w:rFonts w:cs="Calibri"/>
                <w:sz w:val="22"/>
              </w:rPr>
              <w:t xml:space="preserve"> Ethernet </w:t>
            </w:r>
            <w:r w:rsidR="006362BA" w:rsidRPr="00AC17CE">
              <w:rPr>
                <w:rFonts w:cs="Calibri"/>
                <w:sz w:val="22"/>
              </w:rPr>
              <w:t>10</w:t>
            </w:r>
            <w:r w:rsidR="00CB6E8A" w:rsidRPr="00AC17CE">
              <w:rPr>
                <w:rFonts w:cs="Calibri"/>
                <w:sz w:val="22"/>
              </w:rPr>
              <w:t xml:space="preserve"> Gb/s z możliwością obsługi każdym portem Ethernet protokołów </w:t>
            </w:r>
            <w:r w:rsidR="00137C73" w:rsidRPr="00AC17CE">
              <w:rPr>
                <w:rFonts w:cs="Calibri"/>
                <w:sz w:val="22"/>
              </w:rPr>
              <w:t xml:space="preserve">iSCSI, </w:t>
            </w:r>
            <w:r w:rsidR="00CB6E8A" w:rsidRPr="00AC17CE">
              <w:rPr>
                <w:rFonts w:cs="Calibri"/>
                <w:sz w:val="22"/>
              </w:rPr>
              <w:t>CIFS</w:t>
            </w:r>
            <w:r w:rsidR="00137C73" w:rsidRPr="00AC17CE">
              <w:rPr>
                <w:rFonts w:cs="Calibri"/>
                <w:sz w:val="22"/>
              </w:rPr>
              <w:t>,</w:t>
            </w:r>
            <w:r w:rsidR="00CB6E8A" w:rsidRPr="00AC17CE">
              <w:rPr>
                <w:rFonts w:cs="Calibri"/>
                <w:sz w:val="22"/>
              </w:rPr>
              <w:t xml:space="preserve"> NFS, wszystkie porty wyposażone we wkładki </w:t>
            </w:r>
            <w:r w:rsidR="00794869" w:rsidRPr="00AC17CE">
              <w:rPr>
                <w:rFonts w:cs="Calibri"/>
                <w:sz w:val="22"/>
              </w:rPr>
              <w:t>optyczne</w:t>
            </w:r>
            <w:r w:rsidR="00AC13A6" w:rsidRPr="00AC17CE">
              <w:rPr>
                <w:rFonts w:cs="Calibri"/>
                <w:sz w:val="22"/>
              </w:rPr>
              <w:t xml:space="preserve"> </w:t>
            </w:r>
            <w:r w:rsidR="004C0564" w:rsidRPr="00AC17CE">
              <w:rPr>
                <w:rFonts w:cs="Calibri"/>
                <w:sz w:val="22"/>
              </w:rPr>
              <w:t xml:space="preserve">SFP+ </w:t>
            </w:r>
            <w:r w:rsidR="00AC13A6" w:rsidRPr="00AC17CE">
              <w:rPr>
                <w:rFonts w:cs="Calibri"/>
                <w:sz w:val="22"/>
              </w:rPr>
              <w:t>SR</w:t>
            </w:r>
            <w:r w:rsidR="004C0564" w:rsidRPr="00AC17CE">
              <w:rPr>
                <w:rFonts w:cs="Calibri"/>
                <w:sz w:val="22"/>
              </w:rPr>
              <w:t>.</w:t>
            </w:r>
          </w:p>
          <w:p w14:paraId="5C1692B6" w14:textId="074C4B90" w:rsidR="00CB6E8A" w:rsidRPr="00AC17CE" w:rsidRDefault="006A6E95" w:rsidP="006A6E95">
            <w:pPr>
              <w:spacing w:after="0" w:line="360" w:lineRule="auto"/>
              <w:jc w:val="left"/>
              <w:rPr>
                <w:rFonts w:cs="Calibri"/>
                <w:sz w:val="22"/>
              </w:rPr>
            </w:pPr>
            <w:r w:rsidRPr="00AC17CE">
              <w:rPr>
                <w:rFonts w:cs="Calibri"/>
                <w:sz w:val="22"/>
              </w:rPr>
              <w:t>8 portów Ethernet 25 Gb/s z możliwością obsługi każdym portem Ethernet protokołów iSCSI, CIFS, NFS, wszystkie porty wyposażone we wkładki optyczne SFP28 SR.</w:t>
            </w:r>
          </w:p>
        </w:tc>
      </w:tr>
      <w:tr w:rsidR="008B5142" w:rsidRPr="00AC17CE" w14:paraId="6EF0B18A" w14:textId="77777777">
        <w:tc>
          <w:tcPr>
            <w:tcW w:w="363" w:type="pct"/>
          </w:tcPr>
          <w:p w14:paraId="549C19C2" w14:textId="77777777" w:rsidR="008B5142" w:rsidRPr="00AC17CE" w:rsidRDefault="008B5142" w:rsidP="008B5142">
            <w:pPr>
              <w:numPr>
                <w:ilvl w:val="0"/>
                <w:numId w:val="2"/>
              </w:numPr>
              <w:rPr>
                <w:sz w:val="22"/>
              </w:rPr>
            </w:pPr>
          </w:p>
        </w:tc>
        <w:tc>
          <w:tcPr>
            <w:tcW w:w="931" w:type="pct"/>
          </w:tcPr>
          <w:p w14:paraId="03951267" w14:textId="247266CF" w:rsidR="008B5142" w:rsidRPr="00AC17CE" w:rsidRDefault="008B5142" w:rsidP="008B5142">
            <w:pPr>
              <w:rPr>
                <w:sz w:val="22"/>
              </w:rPr>
            </w:pPr>
            <w:r w:rsidRPr="00AC17CE">
              <w:rPr>
                <w:sz w:val="22"/>
              </w:rPr>
              <w:t>Agregacja portów</w:t>
            </w:r>
          </w:p>
        </w:tc>
        <w:tc>
          <w:tcPr>
            <w:tcW w:w="3706" w:type="pct"/>
          </w:tcPr>
          <w:p w14:paraId="08EFB49D" w14:textId="53DECFBE" w:rsidR="008B5142" w:rsidRPr="00AC17CE" w:rsidRDefault="008B5142" w:rsidP="008B5142">
            <w:pPr>
              <w:rPr>
                <w:sz w:val="22"/>
              </w:rPr>
            </w:pPr>
            <w:r w:rsidRPr="00AC17CE">
              <w:rPr>
                <w:sz w:val="22"/>
              </w:rPr>
              <w:t xml:space="preserve">Wymagana możliwość agregowania portów (bond port). </w:t>
            </w:r>
          </w:p>
        </w:tc>
      </w:tr>
      <w:tr w:rsidR="003736BC" w:rsidRPr="00AC17CE" w14:paraId="75576978" w14:textId="77777777">
        <w:tc>
          <w:tcPr>
            <w:tcW w:w="363" w:type="pct"/>
          </w:tcPr>
          <w:p w14:paraId="14D9EEA9" w14:textId="77777777" w:rsidR="003736BC" w:rsidRPr="00AC17CE" w:rsidRDefault="003736BC" w:rsidP="003736BC">
            <w:pPr>
              <w:numPr>
                <w:ilvl w:val="0"/>
                <w:numId w:val="2"/>
              </w:numPr>
            </w:pPr>
          </w:p>
        </w:tc>
        <w:tc>
          <w:tcPr>
            <w:tcW w:w="931" w:type="pct"/>
          </w:tcPr>
          <w:p w14:paraId="07A588DD" w14:textId="787E827A" w:rsidR="003736BC" w:rsidRPr="00AC17CE" w:rsidRDefault="003736BC" w:rsidP="003736BC">
            <w:r w:rsidRPr="00AC17CE">
              <w:rPr>
                <w:sz w:val="22"/>
              </w:rPr>
              <w:t>Obsługiwane protokoły</w:t>
            </w:r>
          </w:p>
        </w:tc>
        <w:tc>
          <w:tcPr>
            <w:tcW w:w="3706" w:type="pct"/>
          </w:tcPr>
          <w:p w14:paraId="748033FD" w14:textId="28606DC5" w:rsidR="003736BC" w:rsidRPr="00AC17CE" w:rsidRDefault="003736BC" w:rsidP="003736BC">
            <w:r w:rsidRPr="00AC17CE">
              <w:rPr>
                <w:sz w:val="22"/>
              </w:rPr>
              <w:t xml:space="preserve">Wymagane wsparcie dla FC, iSCSI, NFS, CIFS. </w:t>
            </w:r>
          </w:p>
        </w:tc>
      </w:tr>
      <w:tr w:rsidR="003736BC" w:rsidRPr="00AC17CE" w14:paraId="5EC29A45" w14:textId="77777777">
        <w:tc>
          <w:tcPr>
            <w:tcW w:w="363" w:type="pct"/>
          </w:tcPr>
          <w:p w14:paraId="22D7F86A" w14:textId="77777777" w:rsidR="003736BC" w:rsidRPr="00AC17CE" w:rsidRDefault="003736BC" w:rsidP="003736BC">
            <w:pPr>
              <w:numPr>
                <w:ilvl w:val="0"/>
                <w:numId w:val="2"/>
              </w:numPr>
              <w:rPr>
                <w:sz w:val="22"/>
              </w:rPr>
            </w:pPr>
          </w:p>
        </w:tc>
        <w:tc>
          <w:tcPr>
            <w:tcW w:w="931" w:type="pct"/>
          </w:tcPr>
          <w:p w14:paraId="5261C8F5" w14:textId="77777777" w:rsidR="003736BC" w:rsidRPr="00AC17CE" w:rsidRDefault="003736BC" w:rsidP="003736BC">
            <w:pPr>
              <w:rPr>
                <w:sz w:val="22"/>
              </w:rPr>
            </w:pPr>
            <w:r w:rsidRPr="00AC17CE">
              <w:rPr>
                <w:sz w:val="22"/>
              </w:rPr>
              <w:t xml:space="preserve">Zarządzanie </w:t>
            </w:r>
          </w:p>
        </w:tc>
        <w:tc>
          <w:tcPr>
            <w:tcW w:w="3706" w:type="pct"/>
          </w:tcPr>
          <w:p w14:paraId="0782B41E" w14:textId="2D76F7FD" w:rsidR="003736BC" w:rsidRPr="00AC17CE" w:rsidRDefault="003736BC" w:rsidP="003736BC">
            <w:pPr>
              <w:rPr>
                <w:rFonts w:asciiTheme="minorHAnsi" w:hAnsiTheme="minorHAnsi" w:cstheme="minorHAnsi"/>
                <w:sz w:val="22"/>
                <w:szCs w:val="22"/>
              </w:rPr>
            </w:pPr>
            <w:r w:rsidRPr="00AC17CE">
              <w:rPr>
                <w:sz w:val="22"/>
              </w:rPr>
              <w:t xml:space="preserve">Zarządzanie deduplikatorem (wszystkimi kontrolerami) z poziomu pojedynczego interfejsu graficznego. </w:t>
            </w:r>
            <w:r w:rsidRPr="00AC17CE">
              <w:rPr>
                <w:rFonts w:asciiTheme="minorHAnsi" w:hAnsiTheme="minorHAnsi" w:cstheme="minorHAnsi"/>
                <w:sz w:val="22"/>
                <w:szCs w:val="22"/>
              </w:rPr>
              <w:t>Wymagane jest stałe monitorowanie stanu deduplikatora w tym monitorowanie wydajności obiektów takich jak:</w:t>
            </w:r>
          </w:p>
          <w:p w14:paraId="3C448CDC" w14:textId="0CDC95B8" w:rsidR="003736BC" w:rsidRPr="00AC17CE" w:rsidRDefault="003736BC" w:rsidP="003736BC">
            <w:pPr>
              <w:rPr>
                <w:rFonts w:asciiTheme="minorHAnsi" w:hAnsiTheme="minorHAnsi" w:cstheme="minorHAnsi"/>
                <w:sz w:val="22"/>
                <w:szCs w:val="22"/>
                <w:lang w:val="en-US"/>
              </w:rPr>
            </w:pPr>
            <w:r w:rsidRPr="00AC17CE">
              <w:rPr>
                <w:rFonts w:asciiTheme="minorHAnsi" w:hAnsiTheme="minorHAnsi" w:cstheme="minorHAnsi"/>
                <w:sz w:val="22"/>
                <w:szCs w:val="22"/>
                <w:lang w:val="en-US"/>
              </w:rPr>
              <w:t>- cały deduplikator</w:t>
            </w:r>
          </w:p>
          <w:p w14:paraId="2CDCA2F9" w14:textId="22C01BCF" w:rsidR="003736BC" w:rsidRPr="00AC17CE" w:rsidRDefault="003736BC" w:rsidP="003736BC">
            <w:pPr>
              <w:rPr>
                <w:rFonts w:asciiTheme="minorHAnsi" w:hAnsiTheme="minorHAnsi" w:cstheme="minorHAnsi"/>
                <w:sz w:val="22"/>
                <w:szCs w:val="22"/>
                <w:lang w:val="en-US"/>
              </w:rPr>
            </w:pPr>
            <w:r w:rsidRPr="00AC17CE">
              <w:rPr>
                <w:rFonts w:asciiTheme="minorHAnsi" w:hAnsiTheme="minorHAnsi" w:cstheme="minorHAnsi"/>
                <w:sz w:val="22"/>
                <w:szCs w:val="22"/>
                <w:lang w:val="en-US"/>
              </w:rPr>
              <w:t>- kontrolery</w:t>
            </w:r>
          </w:p>
          <w:p w14:paraId="3EF7A9C5" w14:textId="427E8698" w:rsidR="003736BC" w:rsidRPr="00AC17CE" w:rsidRDefault="003736BC" w:rsidP="003736BC">
            <w:pPr>
              <w:rPr>
                <w:rFonts w:asciiTheme="minorHAnsi" w:hAnsiTheme="minorHAnsi" w:cstheme="minorHAnsi"/>
                <w:sz w:val="22"/>
                <w:szCs w:val="22"/>
                <w:lang w:val="en-US"/>
              </w:rPr>
            </w:pPr>
            <w:r w:rsidRPr="00AC17CE">
              <w:rPr>
                <w:rFonts w:asciiTheme="minorHAnsi" w:hAnsiTheme="minorHAnsi" w:cstheme="minorHAnsi"/>
                <w:sz w:val="22"/>
                <w:szCs w:val="22"/>
                <w:lang w:val="en-US"/>
              </w:rPr>
              <w:t>- CPU</w:t>
            </w:r>
          </w:p>
          <w:p w14:paraId="2764F623" w14:textId="5CB41B17" w:rsidR="003736BC" w:rsidRPr="00AC17CE" w:rsidRDefault="003736BC" w:rsidP="003736BC">
            <w:pPr>
              <w:rPr>
                <w:rFonts w:asciiTheme="minorHAnsi" w:hAnsiTheme="minorHAnsi" w:cstheme="minorHAnsi"/>
                <w:sz w:val="22"/>
                <w:szCs w:val="22"/>
                <w:lang w:val="en-US"/>
              </w:rPr>
            </w:pPr>
            <w:r w:rsidRPr="00AC17CE">
              <w:rPr>
                <w:rFonts w:asciiTheme="minorHAnsi" w:hAnsiTheme="minorHAnsi" w:cstheme="minorHAnsi"/>
                <w:sz w:val="22"/>
                <w:szCs w:val="22"/>
                <w:lang w:val="en-US"/>
              </w:rPr>
              <w:t>- porty front-end</w:t>
            </w:r>
          </w:p>
          <w:p w14:paraId="04802889" w14:textId="1B8BE612"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porty logiczne</w:t>
            </w:r>
          </w:p>
          <w:p w14:paraId="674361B9" w14:textId="77777777"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dyski</w:t>
            </w:r>
          </w:p>
          <w:p w14:paraId="45FDAD1F" w14:textId="25FE2AE3"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file systemy</w:t>
            </w:r>
          </w:p>
          <w:p w14:paraId="59486401" w14:textId="77777777" w:rsidR="003736BC" w:rsidRPr="00AC17CE" w:rsidRDefault="003736BC" w:rsidP="003736BC">
            <w:pPr>
              <w:rPr>
                <w:rFonts w:asciiTheme="minorHAnsi" w:hAnsiTheme="minorHAnsi" w:cstheme="minorHAnsi"/>
                <w:sz w:val="22"/>
                <w:szCs w:val="22"/>
              </w:rPr>
            </w:pPr>
          </w:p>
          <w:p w14:paraId="49315A0C" w14:textId="77777777"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Pod kątem parametrów takich jak:</w:t>
            </w:r>
          </w:p>
          <w:p w14:paraId="0558567B" w14:textId="77777777"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operacje wejścia/wyjścia IOPS</w:t>
            </w:r>
          </w:p>
          <w:p w14:paraId="28FA512D" w14:textId="77777777"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przepustowość (KB/s lub MB/s)</w:t>
            </w:r>
          </w:p>
          <w:p w14:paraId="2608F06F" w14:textId="0AFE5E7F"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czas odpowiedzi (latency)</w:t>
            </w:r>
          </w:p>
          <w:p w14:paraId="5B7BE97B" w14:textId="3D6B856E"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 średnie użycie (w % dla CPU)</w:t>
            </w:r>
          </w:p>
          <w:p w14:paraId="585D7BD9" w14:textId="77777777" w:rsidR="003736BC" w:rsidRPr="00AC17CE" w:rsidRDefault="003736BC" w:rsidP="003736BC">
            <w:pPr>
              <w:rPr>
                <w:rFonts w:asciiTheme="minorHAnsi" w:hAnsiTheme="minorHAnsi" w:cstheme="minorHAnsi"/>
                <w:szCs w:val="22"/>
              </w:rPr>
            </w:pPr>
          </w:p>
          <w:p w14:paraId="70021C5F" w14:textId="103CD4D9" w:rsidR="003736BC" w:rsidRPr="00AC17CE" w:rsidRDefault="003736BC" w:rsidP="003736BC">
            <w:pPr>
              <w:rPr>
                <w:sz w:val="22"/>
              </w:rPr>
            </w:pPr>
            <w:r w:rsidRPr="00AC17CE">
              <w:rPr>
                <w:sz w:val="22"/>
              </w:rPr>
              <w:t xml:space="preserve">Wymagana możliwość dostępu do historycznych danych wydajnościowych z poziomu GUI urządzenia do co najmniej 2 lat wstecz lub jako równoważne dostarczenie fizycznego serwera z oprogramowaniem umożliwiającym zbieranie i przeglądanie danych historycznych. </w:t>
            </w:r>
          </w:p>
          <w:p w14:paraId="732251E5" w14:textId="7162D82A" w:rsidR="003736BC" w:rsidRPr="00AC17CE" w:rsidRDefault="003736BC" w:rsidP="003736BC">
            <w:pPr>
              <w:rPr>
                <w:sz w:val="22"/>
              </w:rPr>
            </w:pPr>
          </w:p>
          <w:p w14:paraId="780BAD21" w14:textId="5B9C1C32" w:rsidR="003736BC" w:rsidRPr="00AC17CE" w:rsidRDefault="003736BC" w:rsidP="003736BC">
            <w:pPr>
              <w:rPr>
                <w:sz w:val="22"/>
              </w:rPr>
            </w:pPr>
            <w:r w:rsidRPr="00AC17CE">
              <w:rPr>
                <w:sz w:val="22"/>
              </w:rPr>
              <w:t>Wymagana możliwość monitorowania poboru prądu deduplikatora z rozbiciem na miesiące oraz dni. Pobór prądu podawany w kWh.</w:t>
            </w:r>
          </w:p>
          <w:p w14:paraId="0EF28F65" w14:textId="0A73D862" w:rsidR="003736BC" w:rsidRPr="00AC17CE" w:rsidRDefault="003736BC" w:rsidP="003736BC">
            <w:pPr>
              <w:rPr>
                <w:sz w:val="22"/>
              </w:rPr>
            </w:pPr>
          </w:p>
          <w:p w14:paraId="1940CE0B" w14:textId="74BD2613" w:rsidR="003736BC" w:rsidRPr="00AC17CE" w:rsidRDefault="003736BC" w:rsidP="003736BC">
            <w:pPr>
              <w:rPr>
                <w:sz w:val="22"/>
              </w:rPr>
            </w:pPr>
            <w:r w:rsidRPr="00AC17CE">
              <w:rPr>
                <w:sz w:val="22"/>
              </w:rPr>
              <w:t>Wymagany dostęp do prognozy zużycia przestrzeni.</w:t>
            </w:r>
          </w:p>
          <w:p w14:paraId="1389A5EB" w14:textId="77777777" w:rsidR="000052BE" w:rsidRPr="00AC17CE" w:rsidRDefault="000052BE" w:rsidP="003736BC">
            <w:pPr>
              <w:rPr>
                <w:sz w:val="22"/>
              </w:rPr>
            </w:pPr>
          </w:p>
          <w:p w14:paraId="3DDD491E" w14:textId="77777777" w:rsidR="000052BE" w:rsidRPr="00AC17CE" w:rsidRDefault="000052BE" w:rsidP="000052BE">
            <w:pPr>
              <w:rPr>
                <w:sz w:val="22"/>
              </w:rPr>
            </w:pPr>
            <w:r w:rsidRPr="00AC17CE">
              <w:rPr>
                <w:sz w:val="22"/>
              </w:rPr>
              <w:lastRenderedPageBreak/>
              <w:t xml:space="preserve">Wymagany dostęp do informacji o wykorzystanej fizycznej przestrzeni oraz aktualnym współczynniku redukcji danych. </w:t>
            </w:r>
          </w:p>
          <w:p w14:paraId="6D4AD558" w14:textId="77777777" w:rsidR="000052BE" w:rsidRPr="00AC17CE" w:rsidRDefault="000052BE" w:rsidP="000052BE">
            <w:pPr>
              <w:rPr>
                <w:sz w:val="22"/>
              </w:rPr>
            </w:pPr>
          </w:p>
          <w:p w14:paraId="6AE77BD0" w14:textId="77777777" w:rsidR="000052BE" w:rsidRPr="00AC17CE" w:rsidRDefault="000052BE" w:rsidP="000052BE">
            <w:pPr>
              <w:rPr>
                <w:sz w:val="22"/>
              </w:rPr>
            </w:pPr>
            <w:r w:rsidRPr="00AC17CE">
              <w:rPr>
                <w:sz w:val="22"/>
              </w:rPr>
              <w:t>Wymagane wsparcie dla Multi-factor authentication.</w:t>
            </w:r>
          </w:p>
          <w:p w14:paraId="4D85DBAA" w14:textId="77777777" w:rsidR="000052BE" w:rsidRPr="00AC17CE" w:rsidRDefault="000052BE" w:rsidP="000052BE">
            <w:pPr>
              <w:rPr>
                <w:sz w:val="22"/>
              </w:rPr>
            </w:pPr>
          </w:p>
          <w:p w14:paraId="2348E166" w14:textId="77777777" w:rsidR="000052BE" w:rsidRPr="00AC17CE" w:rsidRDefault="000052BE" w:rsidP="000052BE">
            <w:pPr>
              <w:rPr>
                <w:sz w:val="22"/>
              </w:rPr>
            </w:pPr>
            <w:r w:rsidRPr="00AC17CE">
              <w:rPr>
                <w:sz w:val="22"/>
              </w:rPr>
              <w:t>Wymagana możliwość definiowania polityk logowania.</w:t>
            </w:r>
          </w:p>
          <w:p w14:paraId="176AA8AE" w14:textId="71D5E5C3" w:rsidR="003736BC" w:rsidRPr="00AC17CE" w:rsidRDefault="003736BC" w:rsidP="003736BC">
            <w:pPr>
              <w:rPr>
                <w:sz w:val="22"/>
              </w:rPr>
            </w:pPr>
          </w:p>
          <w:p w14:paraId="35DC5FC7" w14:textId="5E370B16" w:rsidR="003736BC" w:rsidRPr="00AC17CE" w:rsidRDefault="003736BC" w:rsidP="003736BC">
            <w:pPr>
              <w:rPr>
                <w:sz w:val="22"/>
              </w:rPr>
            </w:pPr>
            <w:r w:rsidRPr="00AC17CE">
              <w:rPr>
                <w:sz w:val="22"/>
              </w:rPr>
              <w:t>Wymagana możliwość tworzenia wielu użytkowników deduplikatora w oparciu o wbudowane role. Rozwiązanie musi umożliwiać tworzenie własnych ról.</w:t>
            </w:r>
          </w:p>
          <w:p w14:paraId="2AB809F5" w14:textId="77777777" w:rsidR="003736BC" w:rsidRPr="00AC17CE" w:rsidRDefault="003736BC" w:rsidP="003736BC">
            <w:pPr>
              <w:rPr>
                <w:sz w:val="22"/>
              </w:rPr>
            </w:pPr>
          </w:p>
          <w:p w14:paraId="1C074A85" w14:textId="00B137B8" w:rsidR="003736BC" w:rsidRPr="00AC17CE" w:rsidRDefault="003736BC" w:rsidP="003736BC">
            <w:pPr>
              <w:rPr>
                <w:sz w:val="22"/>
              </w:rPr>
            </w:pPr>
            <w:r w:rsidRPr="00AC17CE">
              <w:rPr>
                <w:sz w:val="22"/>
              </w:rPr>
              <w:t>Jeżeli do obsługi powyższej funkcjonalności wymagane są dodatkowe licencje, ich dostarczenie jest wymagane na tym etapie postępowania.</w:t>
            </w:r>
          </w:p>
        </w:tc>
      </w:tr>
      <w:tr w:rsidR="003736BC" w:rsidRPr="00AC17CE" w14:paraId="6B84F720" w14:textId="77777777">
        <w:tc>
          <w:tcPr>
            <w:tcW w:w="363" w:type="pct"/>
          </w:tcPr>
          <w:p w14:paraId="6AA52D9E" w14:textId="77777777" w:rsidR="003736BC" w:rsidRPr="00AC17CE" w:rsidRDefault="003736BC" w:rsidP="003736BC">
            <w:pPr>
              <w:numPr>
                <w:ilvl w:val="0"/>
                <w:numId w:val="2"/>
              </w:numPr>
              <w:rPr>
                <w:sz w:val="22"/>
              </w:rPr>
            </w:pPr>
          </w:p>
        </w:tc>
        <w:tc>
          <w:tcPr>
            <w:tcW w:w="931" w:type="pct"/>
          </w:tcPr>
          <w:p w14:paraId="5DD3FD75" w14:textId="77777777" w:rsidR="003736BC" w:rsidRPr="00AC17CE" w:rsidRDefault="003736BC" w:rsidP="003736BC">
            <w:pPr>
              <w:rPr>
                <w:sz w:val="22"/>
              </w:rPr>
            </w:pPr>
            <w:r w:rsidRPr="00AC17CE">
              <w:rPr>
                <w:sz w:val="22"/>
              </w:rPr>
              <w:t>Redukcja danych</w:t>
            </w:r>
          </w:p>
        </w:tc>
        <w:tc>
          <w:tcPr>
            <w:tcW w:w="3706" w:type="pct"/>
          </w:tcPr>
          <w:p w14:paraId="64839A02" w14:textId="77777777" w:rsidR="003736BC" w:rsidRPr="00AC17CE" w:rsidRDefault="003736BC" w:rsidP="003736BC">
            <w:pPr>
              <w:rPr>
                <w:rFonts w:cs="Calibri"/>
                <w:sz w:val="22"/>
              </w:rPr>
            </w:pPr>
            <w:r w:rsidRPr="00AC17CE">
              <w:rPr>
                <w:rFonts w:cs="Calibri"/>
                <w:sz w:val="22"/>
              </w:rPr>
              <w:t xml:space="preserve">Urządzenie musi deduplikować dane inline przed zapisem na nośnik dyskowy. Technologia deduplikacji musi wykorzystywać algorytm bazujący na zmiennym bloku. Algorytm ten musi samoczynnie i automatycznie dopasowywać się do otrzymywanego strumienia danych. Proces deduplikacji musi odbywać się inline – w pamięci urządzenia, przed zapisem danych na nośnik dyskowy. Dane muszą być poddane także procesowi kompresji. Jeżeli do obsługi powyższych funkcjonalności wymagane są dodatkowe licencje, należy je dostarczyć dla całej pojemności urządzenia. </w:t>
            </w:r>
          </w:p>
          <w:p w14:paraId="5D9BB873" w14:textId="77777777" w:rsidR="003736BC" w:rsidRPr="00AC17CE" w:rsidRDefault="003736BC" w:rsidP="003736BC">
            <w:pPr>
              <w:rPr>
                <w:rFonts w:cs="Calibri"/>
                <w:sz w:val="22"/>
              </w:rPr>
            </w:pPr>
          </w:p>
          <w:p w14:paraId="61F4B0FE" w14:textId="77777777" w:rsidR="003736BC" w:rsidRPr="00AC17CE" w:rsidRDefault="003736BC" w:rsidP="003736BC">
            <w:pPr>
              <w:rPr>
                <w:rFonts w:cs="Calibri"/>
                <w:sz w:val="22"/>
              </w:rPr>
            </w:pPr>
            <w:r w:rsidRPr="00AC17CE">
              <w:rPr>
                <w:rFonts w:cs="Calibri"/>
                <w:sz w:val="22"/>
              </w:rPr>
              <w:t>Wymagana także obsługa deduplikacji na źródle, co pozwala ograniczyć zużycie sieci.</w:t>
            </w:r>
          </w:p>
          <w:p w14:paraId="6DAA560E" w14:textId="77777777" w:rsidR="003736BC" w:rsidRPr="00AC17CE" w:rsidRDefault="003736BC" w:rsidP="003736BC">
            <w:pPr>
              <w:rPr>
                <w:rFonts w:cs="Calibri"/>
                <w:sz w:val="22"/>
              </w:rPr>
            </w:pPr>
          </w:p>
          <w:p w14:paraId="28AF6366" w14:textId="11E3D5CC" w:rsidR="003736BC" w:rsidRPr="00AC17CE" w:rsidRDefault="003736BC" w:rsidP="003736BC">
            <w:pPr>
              <w:rPr>
                <w:rFonts w:cs="Calibri"/>
                <w:sz w:val="22"/>
              </w:rPr>
            </w:pPr>
            <w:r w:rsidRPr="00AC17CE">
              <w:rPr>
                <w:rFonts w:cs="Calibri"/>
                <w:sz w:val="22"/>
              </w:rPr>
              <w:t>Musi być oficjalne wsparcie producenta dla oferowanego deduplikatora maksymalnego stopnia redukcji danych co najmniej 60:1</w:t>
            </w:r>
          </w:p>
        </w:tc>
      </w:tr>
      <w:tr w:rsidR="003736BC" w:rsidRPr="00AC17CE" w14:paraId="75900E5E" w14:textId="77777777">
        <w:tc>
          <w:tcPr>
            <w:tcW w:w="363" w:type="pct"/>
          </w:tcPr>
          <w:p w14:paraId="670973DE" w14:textId="77777777" w:rsidR="003736BC" w:rsidRPr="00AC17CE" w:rsidRDefault="003736BC" w:rsidP="003736BC">
            <w:pPr>
              <w:numPr>
                <w:ilvl w:val="0"/>
                <w:numId w:val="2"/>
              </w:numPr>
              <w:rPr>
                <w:sz w:val="22"/>
              </w:rPr>
            </w:pPr>
          </w:p>
        </w:tc>
        <w:tc>
          <w:tcPr>
            <w:tcW w:w="931" w:type="pct"/>
          </w:tcPr>
          <w:p w14:paraId="70AF058E" w14:textId="77777777" w:rsidR="003736BC" w:rsidRPr="00AC17CE" w:rsidRDefault="003736BC" w:rsidP="003736BC">
            <w:pPr>
              <w:rPr>
                <w:sz w:val="22"/>
              </w:rPr>
            </w:pPr>
            <w:r w:rsidRPr="00AC17CE">
              <w:rPr>
                <w:sz w:val="22"/>
              </w:rPr>
              <w:t>Kontrola zasobów plikowych</w:t>
            </w:r>
          </w:p>
        </w:tc>
        <w:tc>
          <w:tcPr>
            <w:tcW w:w="3706" w:type="pct"/>
          </w:tcPr>
          <w:p w14:paraId="48949E34" w14:textId="5B71F5C5" w:rsidR="003736BC" w:rsidRPr="00AC17CE" w:rsidRDefault="003736BC" w:rsidP="003736BC">
            <w:pPr>
              <w:rPr>
                <w:sz w:val="22"/>
              </w:rPr>
            </w:pPr>
            <w:r w:rsidRPr="00AC17CE">
              <w:rPr>
                <w:sz w:val="22"/>
              </w:rPr>
              <w:t xml:space="preserve">Wymagana możliwość skonfigurowania tzw. quoty ograniczającej wystawione zasoby plikowe. Wymagana możliwość ograniczenia użytkownikom </w:t>
            </w:r>
            <w:r w:rsidR="00233FBE" w:rsidRPr="00AC17CE">
              <w:rPr>
                <w:sz w:val="22"/>
              </w:rPr>
              <w:t>przestrzeni</w:t>
            </w:r>
            <w:r w:rsidR="00233FBE" w:rsidRPr="00AC17CE">
              <w:t>,</w:t>
            </w:r>
            <w:r w:rsidRPr="00AC17CE">
              <w:rPr>
                <w:sz w:val="22"/>
              </w:rPr>
              <w:t xml:space="preserve"> z której mogą korzystać lub liczby plików jakie mogą być przechowywane na udostępnionej przestrzeni. </w:t>
            </w:r>
          </w:p>
          <w:p w14:paraId="1A592DF8" w14:textId="77777777" w:rsidR="003736BC" w:rsidRPr="00AC17CE" w:rsidRDefault="003736BC" w:rsidP="003736BC">
            <w:pPr>
              <w:rPr>
                <w:sz w:val="22"/>
              </w:rPr>
            </w:pPr>
          </w:p>
          <w:p w14:paraId="4588BB44" w14:textId="1ECB1D30" w:rsidR="003736BC" w:rsidRPr="00AC17CE" w:rsidRDefault="003736BC" w:rsidP="003736BC">
            <w:pPr>
              <w:rPr>
                <w:sz w:val="22"/>
              </w:rPr>
            </w:pPr>
            <w:r w:rsidRPr="00AC17CE">
              <w:rPr>
                <w:sz w:val="22"/>
              </w:rPr>
              <w:t>Wymagana możliwość skonfigurowania polityki filtrowania zapisywanych plików poprzez wykluczenie ich konkretnych rozszerzeń.</w:t>
            </w:r>
          </w:p>
          <w:p w14:paraId="712B7E8B" w14:textId="2CA29EF9" w:rsidR="003736BC" w:rsidRPr="00AC17CE" w:rsidRDefault="003736BC" w:rsidP="003736BC">
            <w:pPr>
              <w:rPr>
                <w:sz w:val="22"/>
              </w:rPr>
            </w:pPr>
          </w:p>
          <w:p w14:paraId="75B96F53" w14:textId="1224E4EE" w:rsidR="003736BC" w:rsidRPr="00AC17CE" w:rsidRDefault="003736BC" w:rsidP="003736BC">
            <w:pPr>
              <w:rPr>
                <w:sz w:val="22"/>
              </w:rPr>
            </w:pPr>
            <w:r w:rsidRPr="00AC17CE">
              <w:rPr>
                <w:sz w:val="22"/>
              </w:rPr>
              <w:t>Wymagana możliwość ograniczenia dostępu do udostępnionych udziałów CIFS/NFS poprzez zdefiniowanie adresów IP lub ich przedziałów, które będą miały do nich dostęp.</w:t>
            </w:r>
          </w:p>
          <w:p w14:paraId="70151C42" w14:textId="77777777" w:rsidR="003736BC" w:rsidRPr="00AC17CE" w:rsidRDefault="003736BC" w:rsidP="003736BC">
            <w:pPr>
              <w:rPr>
                <w:sz w:val="22"/>
              </w:rPr>
            </w:pPr>
          </w:p>
          <w:p w14:paraId="057506BC" w14:textId="5F2ED633" w:rsidR="003736BC" w:rsidRPr="00AC17CE" w:rsidRDefault="003736BC" w:rsidP="003736BC">
            <w:pPr>
              <w:rPr>
                <w:sz w:val="22"/>
              </w:rPr>
            </w:pPr>
            <w:r w:rsidRPr="00AC17CE">
              <w:rPr>
                <w:sz w:val="22"/>
              </w:rPr>
              <w:lastRenderedPageBreak/>
              <w:t>Dostarczenie powyższych funkcjonalności jest wymagane na tym etapie postępowania.</w:t>
            </w:r>
          </w:p>
        </w:tc>
      </w:tr>
      <w:tr w:rsidR="003736BC" w:rsidRPr="00AC17CE" w14:paraId="1476A41F" w14:textId="77777777">
        <w:tc>
          <w:tcPr>
            <w:tcW w:w="363" w:type="pct"/>
          </w:tcPr>
          <w:p w14:paraId="03BE0510" w14:textId="77777777" w:rsidR="003736BC" w:rsidRPr="00AC17CE" w:rsidRDefault="003736BC" w:rsidP="003736BC">
            <w:pPr>
              <w:numPr>
                <w:ilvl w:val="0"/>
                <w:numId w:val="2"/>
              </w:numPr>
            </w:pPr>
          </w:p>
        </w:tc>
        <w:tc>
          <w:tcPr>
            <w:tcW w:w="931" w:type="pct"/>
          </w:tcPr>
          <w:p w14:paraId="2BD4F05C" w14:textId="3D920F97" w:rsidR="003736BC" w:rsidRPr="00AC17CE" w:rsidRDefault="003736BC" w:rsidP="003736BC">
            <w:r w:rsidRPr="00AC17CE">
              <w:rPr>
                <w:rFonts w:asciiTheme="minorHAnsi" w:hAnsiTheme="minorHAnsi" w:cstheme="minorHAnsi"/>
                <w:sz w:val="22"/>
                <w:szCs w:val="22"/>
              </w:rPr>
              <w:t>Ochrona zasobów plikowych</w:t>
            </w:r>
          </w:p>
        </w:tc>
        <w:tc>
          <w:tcPr>
            <w:tcW w:w="3706" w:type="pct"/>
          </w:tcPr>
          <w:p w14:paraId="5393EE00" w14:textId="4F6468D5"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Tworzenie na żądanie tzw. migawkowej kopii danych (ang. snapshot) file system’ów w ramach deduplikatora do wykorzystania w celu np. wykonywania kopii zapasowych. Wymagana jest możliwość utworzenia harmonogramu snapshotów, które będą zabezpieczone przed modyfikacją oraz usunięciem przez wybrany okres czasu bez odpowiednich uprawnień celem przywrócenia danych w przypadku ataku ransomware. Dostarczenie tej funkcjonalności jest wymagane na tym etapie postępowania na całą przestrzeń dyskową i na maksymalną liczbę snapshotów obsługiwanych przez oferowany model deduplikatora.</w:t>
            </w:r>
          </w:p>
          <w:p w14:paraId="6D1E4772" w14:textId="77777777" w:rsidR="003736BC" w:rsidRPr="00AC17CE" w:rsidRDefault="003736BC" w:rsidP="003736BC">
            <w:pPr>
              <w:rPr>
                <w:rFonts w:asciiTheme="minorHAnsi" w:hAnsiTheme="minorHAnsi" w:cstheme="minorHAnsi"/>
                <w:sz w:val="22"/>
                <w:szCs w:val="22"/>
              </w:rPr>
            </w:pPr>
          </w:p>
          <w:p w14:paraId="3E318AE5" w14:textId="276D4AFC" w:rsidR="003736BC" w:rsidRPr="00AC17CE" w:rsidRDefault="003736BC" w:rsidP="003736BC">
            <w:pPr>
              <w:rPr>
                <w:rFonts w:asciiTheme="minorHAnsi" w:hAnsiTheme="minorHAnsi" w:cstheme="minorHAnsi"/>
                <w:sz w:val="22"/>
                <w:szCs w:val="22"/>
              </w:rPr>
            </w:pPr>
            <w:r w:rsidRPr="00AC17CE">
              <w:rPr>
                <w:rFonts w:asciiTheme="minorHAnsi" w:hAnsiTheme="minorHAnsi" w:cstheme="minorHAnsi"/>
                <w:sz w:val="22"/>
                <w:szCs w:val="22"/>
              </w:rPr>
              <w:t>Wymagana możliwość zablokowania plików przed modyfikacją lub usunięciem (WORM). Dostarczenie licencji na tą funkcjonalność jest wymagane na tym etapie postępowania.</w:t>
            </w:r>
          </w:p>
          <w:p w14:paraId="2315C015" w14:textId="2FD94B7B" w:rsidR="003736BC" w:rsidRPr="00AC17CE" w:rsidRDefault="003736BC" w:rsidP="003736BC"/>
        </w:tc>
      </w:tr>
      <w:tr w:rsidR="003736BC" w:rsidRPr="00AC17CE" w14:paraId="4DCDC614" w14:textId="77777777">
        <w:tc>
          <w:tcPr>
            <w:tcW w:w="363" w:type="pct"/>
          </w:tcPr>
          <w:p w14:paraId="32843591" w14:textId="77777777" w:rsidR="003736BC" w:rsidRPr="00AC17CE" w:rsidRDefault="003736BC" w:rsidP="003736BC">
            <w:pPr>
              <w:numPr>
                <w:ilvl w:val="0"/>
                <w:numId w:val="2"/>
              </w:numPr>
              <w:rPr>
                <w:sz w:val="22"/>
              </w:rPr>
            </w:pPr>
          </w:p>
        </w:tc>
        <w:tc>
          <w:tcPr>
            <w:tcW w:w="931" w:type="pct"/>
          </w:tcPr>
          <w:p w14:paraId="1507DA9D" w14:textId="77777777" w:rsidR="003736BC" w:rsidRPr="00AC17CE" w:rsidRDefault="003736BC" w:rsidP="003736BC">
            <w:pPr>
              <w:rPr>
                <w:sz w:val="22"/>
              </w:rPr>
            </w:pPr>
            <w:r w:rsidRPr="00AC17CE">
              <w:rPr>
                <w:sz w:val="22"/>
              </w:rPr>
              <w:t xml:space="preserve">Replikacja danych </w:t>
            </w:r>
          </w:p>
        </w:tc>
        <w:tc>
          <w:tcPr>
            <w:tcW w:w="3706" w:type="pct"/>
          </w:tcPr>
          <w:p w14:paraId="15F3FEC2" w14:textId="10038429" w:rsidR="003736BC" w:rsidRPr="00AC17CE" w:rsidRDefault="003736BC" w:rsidP="003736BC">
            <w:pPr>
              <w:rPr>
                <w:rFonts w:cs="Calibri"/>
                <w:sz w:val="22"/>
              </w:rPr>
            </w:pPr>
            <w:r w:rsidRPr="00AC17CE">
              <w:rPr>
                <w:rFonts w:cs="Calibri"/>
                <w:sz w:val="22"/>
              </w:rPr>
              <w:t>Urządzenie musi umożliwiać replikację danych do drugiego urządzenia w ramach tej samej rodziny oferowanego deduplikatora. Replikacja musi się odbywać w trybie asynchronicznym. Wymagana możliwość ograniczenia ilości przesyłanych danych poprzez ich deduplikację oraz kompresję.</w:t>
            </w:r>
          </w:p>
          <w:p w14:paraId="71F1E3AC" w14:textId="67B821F6" w:rsidR="003736BC" w:rsidRPr="00AC17CE" w:rsidRDefault="003736BC" w:rsidP="003736BC">
            <w:pPr>
              <w:rPr>
                <w:sz w:val="22"/>
              </w:rPr>
            </w:pPr>
          </w:p>
          <w:p w14:paraId="1DFBCA8A" w14:textId="42E6BE52" w:rsidR="003736BC" w:rsidRPr="00AC17CE" w:rsidRDefault="003736BC" w:rsidP="003736BC">
            <w:pPr>
              <w:rPr>
                <w:sz w:val="22"/>
              </w:rPr>
            </w:pPr>
            <w:r w:rsidRPr="00AC17CE">
              <w:rPr>
                <w:sz w:val="22"/>
              </w:rPr>
              <w:t>Deduplikator musi umożliwiać konfigurację harmonogramu replikacji poprzez określenie interwału (np. replikacja co 60min) lub konkretnych okien czasowych (np. w każdą sobotę o godz 20:00).</w:t>
            </w:r>
          </w:p>
          <w:p w14:paraId="0EA016B6" w14:textId="28AFE107" w:rsidR="003736BC" w:rsidRPr="00AC17CE" w:rsidRDefault="003736BC" w:rsidP="003736BC">
            <w:pPr>
              <w:rPr>
                <w:rFonts w:cs="Calibri"/>
                <w:sz w:val="22"/>
              </w:rPr>
            </w:pPr>
          </w:p>
          <w:p w14:paraId="0B0C7279" w14:textId="70F78FDF" w:rsidR="003736BC" w:rsidRPr="00AC17CE" w:rsidRDefault="003736BC" w:rsidP="003736BC">
            <w:pPr>
              <w:rPr>
                <w:rFonts w:cs="Calibri"/>
                <w:sz w:val="22"/>
              </w:rPr>
            </w:pPr>
            <w:r w:rsidRPr="00AC17CE">
              <w:rPr>
                <w:rFonts w:cs="Calibri"/>
                <w:sz w:val="22"/>
              </w:rPr>
              <w:t>Wymagana możliwość zastosowania funkcjonalności typu AirGap czyli fizyczne wyłączanie portów dedykowanych do replikacji w czasie kiedy replikacja nie jest wykonywana. Dopuszcza się realizację tej funkcjonalności poprzez zastosowanie dodatkowego oprogramowania.</w:t>
            </w:r>
          </w:p>
          <w:p w14:paraId="72E16260" w14:textId="77777777" w:rsidR="003736BC" w:rsidRPr="00AC17CE" w:rsidRDefault="003736BC" w:rsidP="003736BC">
            <w:pPr>
              <w:rPr>
                <w:rFonts w:cs="Calibri"/>
                <w:sz w:val="22"/>
              </w:rPr>
            </w:pPr>
          </w:p>
          <w:p w14:paraId="695A71D4" w14:textId="506A29C1" w:rsidR="003736BC" w:rsidRPr="00AC17CE" w:rsidRDefault="003736BC" w:rsidP="003736BC">
            <w:pPr>
              <w:rPr>
                <w:rFonts w:cs="Calibri"/>
                <w:sz w:val="22"/>
              </w:rPr>
            </w:pPr>
            <w:r w:rsidRPr="00AC17CE">
              <w:rPr>
                <w:sz w:val="22"/>
              </w:rPr>
              <w:t>Dostarczenie powyższych funkcjonalności nie jest wymagane na tym etapie postępowania.</w:t>
            </w:r>
          </w:p>
        </w:tc>
      </w:tr>
      <w:tr w:rsidR="003736BC" w:rsidRPr="00AC17CE" w14:paraId="66292CA3" w14:textId="77777777">
        <w:tc>
          <w:tcPr>
            <w:tcW w:w="363" w:type="pct"/>
          </w:tcPr>
          <w:p w14:paraId="6A34D4F7" w14:textId="77777777" w:rsidR="003736BC" w:rsidRPr="00AC17CE" w:rsidRDefault="003736BC" w:rsidP="003736BC">
            <w:pPr>
              <w:numPr>
                <w:ilvl w:val="0"/>
                <w:numId w:val="2"/>
              </w:numPr>
              <w:rPr>
                <w:sz w:val="22"/>
              </w:rPr>
            </w:pPr>
          </w:p>
        </w:tc>
        <w:tc>
          <w:tcPr>
            <w:tcW w:w="931" w:type="pct"/>
          </w:tcPr>
          <w:p w14:paraId="07DAF08F" w14:textId="77777777" w:rsidR="003736BC" w:rsidRPr="00AC17CE" w:rsidRDefault="003736BC" w:rsidP="003736BC">
            <w:pPr>
              <w:rPr>
                <w:sz w:val="22"/>
              </w:rPr>
            </w:pPr>
            <w:r w:rsidRPr="00AC17CE">
              <w:rPr>
                <w:sz w:val="22"/>
              </w:rPr>
              <w:t>Wspierane systemy backup</w:t>
            </w:r>
          </w:p>
        </w:tc>
        <w:tc>
          <w:tcPr>
            <w:tcW w:w="3706" w:type="pct"/>
          </w:tcPr>
          <w:p w14:paraId="754B55D8" w14:textId="469B9579" w:rsidR="003736BC" w:rsidRPr="00AC17CE" w:rsidRDefault="003736BC" w:rsidP="003736BC">
            <w:pPr>
              <w:spacing w:after="160" w:line="259" w:lineRule="auto"/>
              <w:jc w:val="left"/>
              <w:rPr>
                <w:rFonts w:cs="Calibri"/>
                <w:sz w:val="22"/>
              </w:rPr>
            </w:pPr>
            <w:r w:rsidRPr="00AC17CE">
              <w:rPr>
                <w:rFonts w:cs="Calibri"/>
                <w:sz w:val="22"/>
              </w:rPr>
              <w:t>Urządzenie musi wspierać co najmniej następujące aplikacje do backupu: Commvault, Veritas NetBackup, Veeam Backup&amp;Replication.</w:t>
            </w:r>
          </w:p>
        </w:tc>
      </w:tr>
      <w:tr w:rsidR="003736BC" w:rsidRPr="00AC17CE" w14:paraId="2ABB7404" w14:textId="77777777">
        <w:tc>
          <w:tcPr>
            <w:tcW w:w="363" w:type="pct"/>
          </w:tcPr>
          <w:p w14:paraId="54A25C14" w14:textId="77777777" w:rsidR="003736BC" w:rsidRPr="00AC17CE" w:rsidRDefault="003736BC" w:rsidP="003736BC">
            <w:pPr>
              <w:numPr>
                <w:ilvl w:val="0"/>
                <w:numId w:val="2"/>
              </w:numPr>
              <w:rPr>
                <w:sz w:val="22"/>
              </w:rPr>
            </w:pPr>
          </w:p>
        </w:tc>
        <w:tc>
          <w:tcPr>
            <w:tcW w:w="931" w:type="pct"/>
          </w:tcPr>
          <w:p w14:paraId="73B3568F" w14:textId="1F771DB9" w:rsidR="003736BC" w:rsidRPr="00AC17CE" w:rsidRDefault="003736BC" w:rsidP="003736BC">
            <w:pPr>
              <w:rPr>
                <w:sz w:val="22"/>
              </w:rPr>
            </w:pPr>
            <w:r w:rsidRPr="00AC17CE">
              <w:rPr>
                <w:sz w:val="22"/>
              </w:rPr>
              <w:t>Obsługa serwisowa</w:t>
            </w:r>
          </w:p>
        </w:tc>
        <w:tc>
          <w:tcPr>
            <w:tcW w:w="3706" w:type="pct"/>
          </w:tcPr>
          <w:p w14:paraId="420CB059" w14:textId="341B7018" w:rsidR="003736BC" w:rsidRPr="00AC17CE" w:rsidRDefault="003736BC" w:rsidP="003736BC">
            <w:pPr>
              <w:rPr>
                <w:sz w:val="22"/>
              </w:rPr>
            </w:pPr>
            <w:r w:rsidRPr="00AC17CE">
              <w:rPr>
                <w:sz w:val="22"/>
              </w:rPr>
              <w:t>Deduplikator musi posiadać możliwość upgradeu firmware-u kontrolerów bez przerywania dostępu do danych.</w:t>
            </w:r>
          </w:p>
          <w:p w14:paraId="7BD61EAB" w14:textId="63BC634B" w:rsidR="003736BC" w:rsidRPr="00AC17CE" w:rsidRDefault="003736BC" w:rsidP="003736BC">
            <w:pPr>
              <w:rPr>
                <w:sz w:val="22"/>
              </w:rPr>
            </w:pPr>
            <w:r w:rsidRPr="00AC17CE">
              <w:rPr>
                <w:sz w:val="22"/>
              </w:rPr>
              <w:t>Urządzenie przystosowane do napraw w miejscu instalacji oraz wymiany elementów bez konieczności jego wyłączania.</w:t>
            </w:r>
          </w:p>
          <w:p w14:paraId="60638C3E" w14:textId="77777777" w:rsidR="003736BC" w:rsidRPr="00AC17CE" w:rsidRDefault="003736BC" w:rsidP="003736BC">
            <w:pPr>
              <w:rPr>
                <w:sz w:val="22"/>
              </w:rPr>
            </w:pPr>
            <w:r w:rsidRPr="00AC17CE">
              <w:rPr>
                <w:sz w:val="22"/>
              </w:rPr>
              <w:t xml:space="preserve">Urządzenie musi umożliwiać zdalne zarządzanie. </w:t>
            </w:r>
          </w:p>
          <w:p w14:paraId="660805C1" w14:textId="59774655" w:rsidR="003736BC" w:rsidRPr="00AC17CE" w:rsidRDefault="003736BC" w:rsidP="003736BC">
            <w:pPr>
              <w:jc w:val="left"/>
              <w:rPr>
                <w:sz w:val="22"/>
              </w:rPr>
            </w:pPr>
            <w:r w:rsidRPr="00AC17CE">
              <w:rPr>
                <w:sz w:val="22"/>
              </w:rPr>
              <w:lastRenderedPageBreak/>
              <w:t>Urządzenie musi być fabrycznie nowe, wyprodukowane nie wcześniej niż 6 miesięcy przed datą dostarczenia do Zamawiającego i pochodzić z autoryzowanego kanału dystrybucji producenta, a także musi być objęte serwisem producenta lub autoryzowanego partnera serwisowego na terenie RP.</w:t>
            </w:r>
          </w:p>
          <w:p w14:paraId="3D10CE88" w14:textId="77777777" w:rsidR="003736BC" w:rsidRPr="00AC17CE" w:rsidRDefault="003736BC" w:rsidP="003736BC">
            <w:pPr>
              <w:jc w:val="left"/>
              <w:rPr>
                <w:sz w:val="22"/>
              </w:rPr>
            </w:pPr>
          </w:p>
          <w:p w14:paraId="356B7E2A" w14:textId="77777777" w:rsidR="003736BC" w:rsidRPr="00AC17CE" w:rsidRDefault="003736BC" w:rsidP="005E4FE3">
            <w:pPr>
              <w:rPr>
                <w:sz w:val="22"/>
              </w:rPr>
            </w:pPr>
            <w:r w:rsidRPr="00AC17CE">
              <w:rPr>
                <w:sz w:val="22"/>
              </w:rPr>
              <w:t>Wymagana gwarancja na 5 lat w trybie 9x5 NBD w miejscu instalacji.</w:t>
            </w:r>
          </w:p>
          <w:p w14:paraId="139F2FCE" w14:textId="77777777" w:rsidR="00387346" w:rsidRPr="00AC17CE" w:rsidRDefault="00387346" w:rsidP="005E4FE3">
            <w:pPr>
              <w:rPr>
                <w:sz w:val="22"/>
              </w:rPr>
            </w:pPr>
          </w:p>
          <w:p w14:paraId="74924705" w14:textId="779F8D71" w:rsidR="00387346" w:rsidRPr="00AC17CE" w:rsidRDefault="00387346" w:rsidP="005E4FE3">
            <w:pPr>
              <w:rPr>
                <w:sz w:val="22"/>
              </w:rPr>
            </w:pPr>
            <w:r w:rsidRPr="00AC17CE">
              <w:rPr>
                <w:sz w:val="22"/>
              </w:rPr>
              <w:t xml:space="preserve">W przypadku awarii uszkodzone dyski </w:t>
            </w:r>
            <w:r w:rsidR="00150EF7" w:rsidRPr="00AC17CE">
              <w:rPr>
                <w:sz w:val="22"/>
              </w:rPr>
              <w:t xml:space="preserve">pozostają u </w:t>
            </w:r>
            <w:r w:rsidR="00FA2F9B" w:rsidRPr="00AC17CE">
              <w:rPr>
                <w:sz w:val="22"/>
              </w:rPr>
              <w:t>Zamawiającego.</w:t>
            </w:r>
          </w:p>
        </w:tc>
      </w:tr>
    </w:tbl>
    <w:p w14:paraId="505A986E" w14:textId="028930C4" w:rsidR="00CB6E8A" w:rsidRPr="00AC17CE" w:rsidRDefault="00CB6E8A">
      <w:pPr>
        <w:rPr>
          <w:b/>
        </w:rPr>
      </w:pPr>
    </w:p>
    <w:p w14:paraId="64208A9F" w14:textId="4F72D12D" w:rsidR="007A46F6" w:rsidRPr="00AC17CE" w:rsidRDefault="007A46F6">
      <w:pPr>
        <w:rPr>
          <w:b/>
        </w:rPr>
      </w:pPr>
    </w:p>
    <w:p w14:paraId="02CF8CE9" w14:textId="2362C1B5" w:rsidR="007A46F6" w:rsidRPr="00AC17CE" w:rsidRDefault="00982959" w:rsidP="00982959">
      <w:pPr>
        <w:pStyle w:val="Akapitzlist"/>
        <w:numPr>
          <w:ilvl w:val="0"/>
          <w:numId w:val="3"/>
        </w:numPr>
        <w:rPr>
          <w:b/>
        </w:rPr>
      </w:pPr>
      <w:r w:rsidRPr="00AC17CE">
        <w:rPr>
          <w:b/>
        </w:rPr>
        <w:t>Wdrożenie</w:t>
      </w:r>
    </w:p>
    <w:p w14:paraId="15415271" w14:textId="60C89567" w:rsidR="00982959" w:rsidRPr="00AC17CE" w:rsidRDefault="00982959" w:rsidP="00982959">
      <w:pPr>
        <w:rPr>
          <w:bCs/>
        </w:rPr>
      </w:pPr>
      <w:r w:rsidRPr="00AC17CE">
        <w:rPr>
          <w:bCs/>
        </w:rPr>
        <w:t xml:space="preserve">- instalacja i konfiguracja </w:t>
      </w:r>
      <w:r w:rsidR="00721107" w:rsidRPr="00AC17CE">
        <w:rPr>
          <w:bCs/>
        </w:rPr>
        <w:t>dostarczonego deduplikatora</w:t>
      </w:r>
    </w:p>
    <w:p w14:paraId="6AF27B1F" w14:textId="3A017C2B" w:rsidR="00721107" w:rsidRPr="00AC17CE" w:rsidRDefault="00721107" w:rsidP="00982959">
      <w:pPr>
        <w:rPr>
          <w:bCs/>
        </w:rPr>
      </w:pPr>
      <w:r w:rsidRPr="00AC17CE">
        <w:rPr>
          <w:bCs/>
        </w:rPr>
        <w:t xml:space="preserve">- </w:t>
      </w:r>
      <w:r w:rsidR="009A1512" w:rsidRPr="00AC17CE">
        <w:rPr>
          <w:bCs/>
        </w:rPr>
        <w:t xml:space="preserve">konfiguracja zadań backupowych na posiadanym przez </w:t>
      </w:r>
      <w:r w:rsidR="00713CBF" w:rsidRPr="00AC17CE">
        <w:rPr>
          <w:bCs/>
        </w:rPr>
        <w:t>Z</w:t>
      </w:r>
      <w:r w:rsidR="009A1512" w:rsidRPr="00AC17CE">
        <w:rPr>
          <w:bCs/>
        </w:rPr>
        <w:t xml:space="preserve">amawiającego </w:t>
      </w:r>
      <w:r w:rsidR="00713CBF" w:rsidRPr="00AC17CE">
        <w:rPr>
          <w:bCs/>
        </w:rPr>
        <w:t>systemie back</w:t>
      </w:r>
      <w:r w:rsidR="009C393E">
        <w:rPr>
          <w:bCs/>
        </w:rPr>
        <w:t>u</w:t>
      </w:r>
      <w:bookmarkStart w:id="0" w:name="_GoBack"/>
      <w:bookmarkEnd w:id="0"/>
      <w:r w:rsidR="00713CBF" w:rsidRPr="00AC17CE">
        <w:rPr>
          <w:bCs/>
        </w:rPr>
        <w:t>pu Veeam</w:t>
      </w:r>
    </w:p>
    <w:p w14:paraId="709E2064" w14:textId="749F7539" w:rsidR="00713CBF" w:rsidRPr="00AC17CE" w:rsidRDefault="00713CBF" w:rsidP="00982959">
      <w:pPr>
        <w:rPr>
          <w:bCs/>
        </w:rPr>
      </w:pPr>
      <w:r w:rsidRPr="00AC17CE">
        <w:rPr>
          <w:bCs/>
        </w:rPr>
        <w:t xml:space="preserve">- prezentacja rozwiązania </w:t>
      </w:r>
      <w:r w:rsidR="00EC7B7C" w:rsidRPr="00AC17CE">
        <w:rPr>
          <w:bCs/>
        </w:rPr>
        <w:t>w wymi</w:t>
      </w:r>
      <w:r w:rsidR="009C393E">
        <w:rPr>
          <w:bCs/>
        </w:rPr>
        <w:t>a</w:t>
      </w:r>
      <w:r w:rsidR="00EC7B7C" w:rsidRPr="00AC17CE">
        <w:rPr>
          <w:bCs/>
        </w:rPr>
        <w:t>rz</w:t>
      </w:r>
      <w:r w:rsidR="009C393E">
        <w:rPr>
          <w:bCs/>
        </w:rPr>
        <w:t>e</w:t>
      </w:r>
      <w:r w:rsidR="00EC7B7C" w:rsidRPr="00AC17CE">
        <w:rPr>
          <w:bCs/>
        </w:rPr>
        <w:t xml:space="preserve"> </w:t>
      </w:r>
      <w:r w:rsidR="00F06473">
        <w:rPr>
          <w:bCs/>
        </w:rPr>
        <w:t>3</w:t>
      </w:r>
      <w:r w:rsidR="00EC7B7C" w:rsidRPr="00AC17CE">
        <w:rPr>
          <w:bCs/>
        </w:rPr>
        <w:t>h</w:t>
      </w:r>
    </w:p>
    <w:p w14:paraId="75D36D4C" w14:textId="67E3E3EF" w:rsidR="00EC7B7C" w:rsidRPr="00AC17CE" w:rsidRDefault="00EC7B7C" w:rsidP="00982959">
      <w:pPr>
        <w:rPr>
          <w:bCs/>
        </w:rPr>
      </w:pPr>
      <w:r w:rsidRPr="00AC17CE">
        <w:rPr>
          <w:bCs/>
        </w:rPr>
        <w:t xml:space="preserve">- przygotowanie dokumentacji powdrożeniowej </w:t>
      </w:r>
    </w:p>
    <w:p w14:paraId="672353EC" w14:textId="77777777" w:rsidR="00EC7B7C" w:rsidRPr="00AC17CE" w:rsidRDefault="00EC7B7C" w:rsidP="00982959">
      <w:pPr>
        <w:rPr>
          <w:bCs/>
        </w:rPr>
      </w:pPr>
    </w:p>
    <w:p w14:paraId="4FA39421" w14:textId="77777777" w:rsidR="007E4F28" w:rsidRPr="00AC17CE" w:rsidRDefault="007E4F28" w:rsidP="00982959">
      <w:pPr>
        <w:rPr>
          <w:bCs/>
        </w:rPr>
      </w:pPr>
    </w:p>
    <w:p w14:paraId="492DE264" w14:textId="77777777" w:rsidR="007E4F28" w:rsidRPr="00AC17CE" w:rsidRDefault="007E4F28" w:rsidP="007E4F28">
      <w:pPr>
        <w:rPr>
          <w:b/>
          <w:bCs/>
        </w:rPr>
      </w:pPr>
      <w:r w:rsidRPr="00AC17CE">
        <w:rPr>
          <w:b/>
          <w:bCs/>
        </w:rPr>
        <w:t>Wymagania dotyczące wdrożenia</w:t>
      </w:r>
    </w:p>
    <w:p w14:paraId="091C5010" w14:textId="77777777" w:rsidR="007E4F28" w:rsidRPr="00AC17CE" w:rsidRDefault="007E4F28" w:rsidP="007E4F28">
      <w:r w:rsidRPr="00AC17CE">
        <w:t>Ze względu na posiadane przez Zamawiającego oprogramowanie do wirtualizacji Vmware vSphere Zamawiający wymaga, aby firma wdrażająca rozwiązanie miała zatrudnionego na umowę o pracę minimum jednego inżyniera posiadającego certyfikat techniczny VMware vSphere na poziomie minimum VCP.</w:t>
      </w:r>
    </w:p>
    <w:p w14:paraId="1272A9C8" w14:textId="0DEE5184" w:rsidR="007E4F28" w:rsidRPr="00C525C2" w:rsidRDefault="007E4F28" w:rsidP="007E4F28">
      <w:r w:rsidRPr="00AC17CE">
        <w:t xml:space="preserve">Ze względu na posiadane przez Zamawiającego oprogramowanie do backupu Veeam Zamawiający wymaga, aby firma wdrażająca rozwiązanie miała zatrudnionego na umowę o pracę minimum jednego inżyniera posiadającego certyfikat techniczny </w:t>
      </w:r>
      <w:r w:rsidR="003103D5" w:rsidRPr="00AC17CE">
        <w:t xml:space="preserve">Veeam </w:t>
      </w:r>
      <w:r w:rsidRPr="00AC17CE">
        <w:t xml:space="preserve">na poziomie minimum </w:t>
      </w:r>
      <w:r w:rsidR="003578A4" w:rsidRPr="00AC17CE">
        <w:t>Veeam Certified Engineer (VMCE).</w:t>
      </w:r>
    </w:p>
    <w:p w14:paraId="67B7D4FC" w14:textId="77777777" w:rsidR="007E4F28" w:rsidRPr="00C525C2" w:rsidRDefault="007E4F28" w:rsidP="007E4F28"/>
    <w:p w14:paraId="4CE00508" w14:textId="77777777" w:rsidR="007E4F28" w:rsidRPr="00EC7B7C" w:rsidRDefault="007E4F28" w:rsidP="00982959">
      <w:pPr>
        <w:rPr>
          <w:bCs/>
        </w:rPr>
      </w:pPr>
    </w:p>
    <w:sectPr w:rsidR="007E4F28" w:rsidRPr="00EC7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4D42" w14:textId="77777777" w:rsidR="008A145A" w:rsidRDefault="008A145A" w:rsidP="00AC17CE">
      <w:pPr>
        <w:spacing w:after="0" w:line="240" w:lineRule="auto"/>
      </w:pPr>
      <w:r>
        <w:separator/>
      </w:r>
    </w:p>
  </w:endnote>
  <w:endnote w:type="continuationSeparator" w:id="0">
    <w:p w14:paraId="31FCF3E4" w14:textId="77777777" w:rsidR="008A145A" w:rsidRDefault="008A145A" w:rsidP="00AC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8F82F" w14:textId="77777777" w:rsidR="008A145A" w:rsidRDefault="008A145A" w:rsidP="00AC17CE">
      <w:pPr>
        <w:spacing w:after="0" w:line="240" w:lineRule="auto"/>
      </w:pPr>
      <w:r>
        <w:separator/>
      </w:r>
    </w:p>
  </w:footnote>
  <w:footnote w:type="continuationSeparator" w:id="0">
    <w:p w14:paraId="3F008766" w14:textId="77777777" w:rsidR="008A145A" w:rsidRDefault="008A145A" w:rsidP="00AC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9FC"/>
    <w:multiLevelType w:val="hybridMultilevel"/>
    <w:tmpl w:val="3D6CD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6D3452"/>
    <w:multiLevelType w:val="hybridMultilevel"/>
    <w:tmpl w:val="9C866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B46D00"/>
    <w:multiLevelType w:val="multilevel"/>
    <w:tmpl w:val="5CB29D3E"/>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B96A4A"/>
    <w:multiLevelType w:val="multilevel"/>
    <w:tmpl w:val="9BFA6E54"/>
    <w:lvl w:ilvl="0">
      <w:start w:val="1"/>
      <w:numFmt w:val="decimal"/>
      <w:lvlText w:val="%1)"/>
      <w:lvlJc w:val="left"/>
      <w:pPr>
        <w:ind w:left="360" w:hanging="360"/>
      </w:pPr>
      <w:rPr>
        <w:sz w:val="20"/>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E5"/>
    <w:rsid w:val="000052BE"/>
    <w:rsid w:val="00012F58"/>
    <w:rsid w:val="000219B9"/>
    <w:rsid w:val="00037A37"/>
    <w:rsid w:val="0004132D"/>
    <w:rsid w:val="0007025A"/>
    <w:rsid w:val="00071433"/>
    <w:rsid w:val="00076E84"/>
    <w:rsid w:val="000857CD"/>
    <w:rsid w:val="000A40F3"/>
    <w:rsid w:val="00100615"/>
    <w:rsid w:val="001039F8"/>
    <w:rsid w:val="001110E2"/>
    <w:rsid w:val="00117C9D"/>
    <w:rsid w:val="001212B4"/>
    <w:rsid w:val="00137C73"/>
    <w:rsid w:val="0014104E"/>
    <w:rsid w:val="00150C90"/>
    <w:rsid w:val="00150EF7"/>
    <w:rsid w:val="00166118"/>
    <w:rsid w:val="0016731F"/>
    <w:rsid w:val="001B1AA3"/>
    <w:rsid w:val="001C58A2"/>
    <w:rsid w:val="001D069B"/>
    <w:rsid w:val="001D4942"/>
    <w:rsid w:val="001E1C6B"/>
    <w:rsid w:val="001E6BFF"/>
    <w:rsid w:val="00202377"/>
    <w:rsid w:val="0021486F"/>
    <w:rsid w:val="00233D3D"/>
    <w:rsid w:val="00233FBE"/>
    <w:rsid w:val="00244F6F"/>
    <w:rsid w:val="0024635F"/>
    <w:rsid w:val="002544DB"/>
    <w:rsid w:val="00273504"/>
    <w:rsid w:val="00280A91"/>
    <w:rsid w:val="00291BE1"/>
    <w:rsid w:val="002C00AD"/>
    <w:rsid w:val="003103D5"/>
    <w:rsid w:val="003142CB"/>
    <w:rsid w:val="003304CB"/>
    <w:rsid w:val="003556E5"/>
    <w:rsid w:val="003578A4"/>
    <w:rsid w:val="003615E0"/>
    <w:rsid w:val="003736BC"/>
    <w:rsid w:val="00376E75"/>
    <w:rsid w:val="003812FD"/>
    <w:rsid w:val="00387346"/>
    <w:rsid w:val="003C0605"/>
    <w:rsid w:val="003E092C"/>
    <w:rsid w:val="0040281D"/>
    <w:rsid w:val="00422E9D"/>
    <w:rsid w:val="00443FF0"/>
    <w:rsid w:val="004443E7"/>
    <w:rsid w:val="004A7342"/>
    <w:rsid w:val="004C0564"/>
    <w:rsid w:val="004C6721"/>
    <w:rsid w:val="004F4A3F"/>
    <w:rsid w:val="004F6067"/>
    <w:rsid w:val="00513299"/>
    <w:rsid w:val="0051488F"/>
    <w:rsid w:val="00523B0B"/>
    <w:rsid w:val="0053361E"/>
    <w:rsid w:val="005357D7"/>
    <w:rsid w:val="00563F07"/>
    <w:rsid w:val="00587151"/>
    <w:rsid w:val="00590481"/>
    <w:rsid w:val="00593C36"/>
    <w:rsid w:val="005A48DD"/>
    <w:rsid w:val="005E4FE3"/>
    <w:rsid w:val="005F323F"/>
    <w:rsid w:val="005F4B4B"/>
    <w:rsid w:val="00603E41"/>
    <w:rsid w:val="006118EF"/>
    <w:rsid w:val="00621F98"/>
    <w:rsid w:val="00627EB8"/>
    <w:rsid w:val="006362BA"/>
    <w:rsid w:val="00642AE3"/>
    <w:rsid w:val="00645E30"/>
    <w:rsid w:val="00647613"/>
    <w:rsid w:val="006572B4"/>
    <w:rsid w:val="006605AB"/>
    <w:rsid w:val="006A6E95"/>
    <w:rsid w:val="006B0B6D"/>
    <w:rsid w:val="006B3C5F"/>
    <w:rsid w:val="006C06CC"/>
    <w:rsid w:val="006D2688"/>
    <w:rsid w:val="006D415E"/>
    <w:rsid w:val="006D62AC"/>
    <w:rsid w:val="006E47E5"/>
    <w:rsid w:val="00702B0E"/>
    <w:rsid w:val="0071020A"/>
    <w:rsid w:val="00713CBF"/>
    <w:rsid w:val="007154B9"/>
    <w:rsid w:val="00720032"/>
    <w:rsid w:val="00721107"/>
    <w:rsid w:val="00741FD0"/>
    <w:rsid w:val="00745FE3"/>
    <w:rsid w:val="00761B0C"/>
    <w:rsid w:val="00767E80"/>
    <w:rsid w:val="007756A1"/>
    <w:rsid w:val="00784EFD"/>
    <w:rsid w:val="00794869"/>
    <w:rsid w:val="007A46F6"/>
    <w:rsid w:val="007A5748"/>
    <w:rsid w:val="007A5924"/>
    <w:rsid w:val="007D047E"/>
    <w:rsid w:val="007E4F28"/>
    <w:rsid w:val="007E6B4A"/>
    <w:rsid w:val="00814D01"/>
    <w:rsid w:val="00827998"/>
    <w:rsid w:val="00830DE1"/>
    <w:rsid w:val="008313DA"/>
    <w:rsid w:val="008439FA"/>
    <w:rsid w:val="00844EAC"/>
    <w:rsid w:val="00850513"/>
    <w:rsid w:val="00852FD8"/>
    <w:rsid w:val="008612FB"/>
    <w:rsid w:val="00870C4B"/>
    <w:rsid w:val="008718F2"/>
    <w:rsid w:val="008A145A"/>
    <w:rsid w:val="008A1FEE"/>
    <w:rsid w:val="008B1530"/>
    <w:rsid w:val="008B2A09"/>
    <w:rsid w:val="008B5142"/>
    <w:rsid w:val="008D215B"/>
    <w:rsid w:val="008F3449"/>
    <w:rsid w:val="008F608E"/>
    <w:rsid w:val="009040CF"/>
    <w:rsid w:val="0090489B"/>
    <w:rsid w:val="009267C1"/>
    <w:rsid w:val="009720E0"/>
    <w:rsid w:val="00972A66"/>
    <w:rsid w:val="00982959"/>
    <w:rsid w:val="00992A6E"/>
    <w:rsid w:val="009A1512"/>
    <w:rsid w:val="009C393E"/>
    <w:rsid w:val="009E0709"/>
    <w:rsid w:val="009E10DC"/>
    <w:rsid w:val="009E31E5"/>
    <w:rsid w:val="009E693A"/>
    <w:rsid w:val="009F1A92"/>
    <w:rsid w:val="009F6229"/>
    <w:rsid w:val="00A1645D"/>
    <w:rsid w:val="00A20EA5"/>
    <w:rsid w:val="00A40490"/>
    <w:rsid w:val="00A457FD"/>
    <w:rsid w:val="00A86EA6"/>
    <w:rsid w:val="00A93CD6"/>
    <w:rsid w:val="00AB535F"/>
    <w:rsid w:val="00AC0FEE"/>
    <w:rsid w:val="00AC13A6"/>
    <w:rsid w:val="00AC177A"/>
    <w:rsid w:val="00AC17CE"/>
    <w:rsid w:val="00AC7BE4"/>
    <w:rsid w:val="00AC7BEC"/>
    <w:rsid w:val="00B025D9"/>
    <w:rsid w:val="00B131FF"/>
    <w:rsid w:val="00B245D9"/>
    <w:rsid w:val="00B62B1C"/>
    <w:rsid w:val="00BB5553"/>
    <w:rsid w:val="00BF5FF4"/>
    <w:rsid w:val="00BF7108"/>
    <w:rsid w:val="00C0282D"/>
    <w:rsid w:val="00C10B48"/>
    <w:rsid w:val="00C16DD0"/>
    <w:rsid w:val="00C360BC"/>
    <w:rsid w:val="00C41A24"/>
    <w:rsid w:val="00C4303A"/>
    <w:rsid w:val="00C57EF5"/>
    <w:rsid w:val="00C648CA"/>
    <w:rsid w:val="00C66E43"/>
    <w:rsid w:val="00C738A9"/>
    <w:rsid w:val="00C758D5"/>
    <w:rsid w:val="00C932DB"/>
    <w:rsid w:val="00CA218E"/>
    <w:rsid w:val="00CB6E8A"/>
    <w:rsid w:val="00CC2E0B"/>
    <w:rsid w:val="00CE54A8"/>
    <w:rsid w:val="00CF69CE"/>
    <w:rsid w:val="00D04E6B"/>
    <w:rsid w:val="00D2442E"/>
    <w:rsid w:val="00D40A8B"/>
    <w:rsid w:val="00D46F9E"/>
    <w:rsid w:val="00D76A09"/>
    <w:rsid w:val="00D82861"/>
    <w:rsid w:val="00DB372E"/>
    <w:rsid w:val="00DC1CC7"/>
    <w:rsid w:val="00DC393F"/>
    <w:rsid w:val="00DC6FE9"/>
    <w:rsid w:val="00DD5D30"/>
    <w:rsid w:val="00E217E9"/>
    <w:rsid w:val="00E643F9"/>
    <w:rsid w:val="00E767B0"/>
    <w:rsid w:val="00E83804"/>
    <w:rsid w:val="00E93309"/>
    <w:rsid w:val="00EA36D3"/>
    <w:rsid w:val="00EA4CCF"/>
    <w:rsid w:val="00EC7B7C"/>
    <w:rsid w:val="00ED3BE9"/>
    <w:rsid w:val="00EE5866"/>
    <w:rsid w:val="00EE7D57"/>
    <w:rsid w:val="00F02C8A"/>
    <w:rsid w:val="00F06473"/>
    <w:rsid w:val="00F22DF4"/>
    <w:rsid w:val="00F42657"/>
    <w:rsid w:val="00F615A0"/>
    <w:rsid w:val="00F67D39"/>
    <w:rsid w:val="00F875FF"/>
    <w:rsid w:val="00FA2F9B"/>
    <w:rsid w:val="00FA3959"/>
    <w:rsid w:val="00FC66F0"/>
    <w:rsid w:val="00FC6D9B"/>
    <w:rsid w:val="00FF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535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2B4"/>
    <w:pPr>
      <w:spacing w:after="120" w:line="276" w:lineRule="auto"/>
      <w:contextualSpacing/>
      <w:jc w:val="both"/>
    </w:pPr>
    <w:rPr>
      <w:rFonts w:ascii="Calibri" w:eastAsia="MS Mincho" w:hAnsi="Calibri" w:cs="Times New Roman"/>
      <w:szCs w:val="20"/>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556E5"/>
    <w:pPr>
      <w:ind w:left="720"/>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rsid w:val="003556E5"/>
    <w:rPr>
      <w:rFonts w:ascii="Calibri" w:eastAsia="MS Mincho" w:hAnsi="Calibri" w:cs="Times New Roman"/>
      <w:szCs w:val="20"/>
      <w:lang w:val="pl-PL" w:eastAsia="ja-JP"/>
    </w:rPr>
  </w:style>
  <w:style w:type="table" w:customStyle="1" w:styleId="Tabela-EleganckiAW">
    <w:name w:val="Tabela - Elegancki AW"/>
    <w:basedOn w:val="Tabela-Elegancki"/>
    <w:uiPriority w:val="99"/>
    <w:rsid w:val="003556E5"/>
    <w:pPr>
      <w:suppressAutoHyphens/>
    </w:pPr>
    <w:rPr>
      <w:rFonts w:ascii="Calibri" w:eastAsia="Times New Roman" w:hAnsi="Calibri" w:cs="Times New Roman"/>
      <w:sz w:val="18"/>
      <w:szCs w:val="20"/>
      <w:lang w:val="pl-PL" w:eastAsia="pl-PL"/>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paragraph" w:customStyle="1" w:styleId="Default">
    <w:name w:val="Default"/>
    <w:rsid w:val="003556E5"/>
    <w:pPr>
      <w:autoSpaceDE w:val="0"/>
      <w:autoSpaceDN w:val="0"/>
      <w:adjustRightInd w:val="0"/>
      <w:spacing w:after="0" w:line="240" w:lineRule="auto"/>
    </w:pPr>
    <w:rPr>
      <w:rFonts w:ascii="Arial" w:eastAsiaTheme="minorHAnsi" w:hAnsi="Arial" w:cs="Arial"/>
      <w:color w:val="000000"/>
      <w:sz w:val="24"/>
      <w:szCs w:val="24"/>
      <w:lang w:val="pl-PL" w:eastAsia="en-US"/>
    </w:rPr>
  </w:style>
  <w:style w:type="table" w:styleId="Tabela-Elegancki">
    <w:name w:val="Table Elegant"/>
    <w:basedOn w:val="Standardowy"/>
    <w:uiPriority w:val="99"/>
    <w:semiHidden/>
    <w:unhideWhenUsed/>
    <w:rsid w:val="003556E5"/>
    <w:pPr>
      <w:spacing w:after="120" w:line="276" w:lineRule="auto"/>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AW1">
    <w:name w:val="Tabela - Elegancki AW1"/>
    <w:basedOn w:val="Tabela-Elegancki"/>
    <w:uiPriority w:val="99"/>
    <w:rsid w:val="00CB6E8A"/>
    <w:pPr>
      <w:suppressAutoHyphens/>
    </w:pPr>
    <w:rPr>
      <w:rFonts w:ascii="Calibri" w:eastAsia="Times New Roman" w:hAnsi="Calibri" w:cs="Times New Roman"/>
      <w:sz w:val="18"/>
      <w:szCs w:val="20"/>
      <w:lang w:val="pl-PL" w:eastAsia="pl-PL"/>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Siatka">
    <w:name w:val="Table Grid"/>
    <w:basedOn w:val="Standardowy"/>
    <w:uiPriority w:val="59"/>
    <w:rsid w:val="007A46F6"/>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76A09"/>
    <w:rPr>
      <w:sz w:val="16"/>
      <w:szCs w:val="16"/>
    </w:rPr>
  </w:style>
  <w:style w:type="paragraph" w:styleId="Tekstkomentarza">
    <w:name w:val="annotation text"/>
    <w:basedOn w:val="Normalny"/>
    <w:link w:val="TekstkomentarzaZnak"/>
    <w:uiPriority w:val="99"/>
    <w:unhideWhenUsed/>
    <w:rsid w:val="00D76A09"/>
    <w:pPr>
      <w:spacing w:line="240" w:lineRule="auto"/>
    </w:pPr>
    <w:rPr>
      <w:sz w:val="20"/>
    </w:rPr>
  </w:style>
  <w:style w:type="character" w:customStyle="1" w:styleId="TekstkomentarzaZnak">
    <w:name w:val="Tekst komentarza Znak"/>
    <w:basedOn w:val="Domylnaczcionkaakapitu"/>
    <w:link w:val="Tekstkomentarza"/>
    <w:uiPriority w:val="99"/>
    <w:rsid w:val="00D76A09"/>
    <w:rPr>
      <w:rFonts w:ascii="Calibri" w:eastAsia="MS Mincho" w:hAnsi="Calibri" w:cs="Times New Roman"/>
      <w:sz w:val="20"/>
      <w:szCs w:val="20"/>
      <w:lang w:val="pl-PL" w:eastAsia="ja-JP"/>
    </w:rPr>
  </w:style>
  <w:style w:type="paragraph" w:styleId="Tematkomentarza">
    <w:name w:val="annotation subject"/>
    <w:basedOn w:val="Tekstkomentarza"/>
    <w:next w:val="Tekstkomentarza"/>
    <w:link w:val="TematkomentarzaZnak"/>
    <w:uiPriority w:val="99"/>
    <w:semiHidden/>
    <w:unhideWhenUsed/>
    <w:rsid w:val="00D76A09"/>
    <w:rPr>
      <w:b/>
      <w:bCs/>
    </w:rPr>
  </w:style>
  <w:style w:type="character" w:customStyle="1" w:styleId="TematkomentarzaZnak">
    <w:name w:val="Temat komentarza Znak"/>
    <w:basedOn w:val="TekstkomentarzaZnak"/>
    <w:link w:val="Tematkomentarza"/>
    <w:uiPriority w:val="99"/>
    <w:semiHidden/>
    <w:rsid w:val="00D76A09"/>
    <w:rPr>
      <w:rFonts w:ascii="Calibri" w:eastAsia="MS Mincho" w:hAnsi="Calibri" w:cs="Times New Roman"/>
      <w:b/>
      <w:bCs/>
      <w:sz w:val="20"/>
      <w:szCs w:val="20"/>
      <w:lang w:val="pl-PL" w:eastAsia="ja-JP"/>
    </w:rPr>
  </w:style>
  <w:style w:type="character" w:styleId="Hipercze">
    <w:name w:val="Hyperlink"/>
    <w:basedOn w:val="Domylnaczcionkaakapitu"/>
    <w:uiPriority w:val="99"/>
    <w:unhideWhenUsed/>
    <w:rsid w:val="006B0B6D"/>
    <w:rPr>
      <w:color w:val="0563C1" w:themeColor="hyperlink"/>
      <w:u w:val="single"/>
    </w:rPr>
  </w:style>
  <w:style w:type="character" w:customStyle="1" w:styleId="UnresolvedMention">
    <w:name w:val="Unresolved Mention"/>
    <w:basedOn w:val="Domylnaczcionkaakapitu"/>
    <w:uiPriority w:val="99"/>
    <w:semiHidden/>
    <w:unhideWhenUsed/>
    <w:rsid w:val="006B0B6D"/>
    <w:rPr>
      <w:color w:val="605E5C"/>
      <w:shd w:val="clear" w:color="auto" w:fill="E1DFDD"/>
    </w:rPr>
  </w:style>
  <w:style w:type="paragraph" w:styleId="Nagwek">
    <w:name w:val="header"/>
    <w:basedOn w:val="Normalny"/>
    <w:link w:val="NagwekZnak"/>
    <w:uiPriority w:val="99"/>
    <w:unhideWhenUsed/>
    <w:rsid w:val="00AC17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7CE"/>
    <w:rPr>
      <w:rFonts w:ascii="Calibri" w:eastAsia="MS Mincho" w:hAnsi="Calibri" w:cs="Times New Roman"/>
      <w:szCs w:val="20"/>
      <w:lang w:val="pl-PL" w:eastAsia="ja-JP"/>
    </w:rPr>
  </w:style>
  <w:style w:type="paragraph" w:styleId="Stopka">
    <w:name w:val="footer"/>
    <w:basedOn w:val="Normalny"/>
    <w:link w:val="StopkaZnak"/>
    <w:uiPriority w:val="99"/>
    <w:unhideWhenUsed/>
    <w:rsid w:val="00AC1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7CE"/>
    <w:rPr>
      <w:rFonts w:ascii="Calibri" w:eastAsia="MS Mincho" w:hAnsi="Calibri" w:cs="Times New Roman"/>
      <w:szCs w:val="20"/>
      <w:lang w:val="pl-P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4224">
      <w:bodyDiv w:val="1"/>
      <w:marLeft w:val="0"/>
      <w:marRight w:val="0"/>
      <w:marTop w:val="0"/>
      <w:marBottom w:val="0"/>
      <w:divBdr>
        <w:top w:val="none" w:sz="0" w:space="0" w:color="auto"/>
        <w:left w:val="none" w:sz="0" w:space="0" w:color="auto"/>
        <w:bottom w:val="none" w:sz="0" w:space="0" w:color="auto"/>
        <w:right w:val="none" w:sz="0" w:space="0" w:color="auto"/>
      </w:divBdr>
    </w:div>
    <w:div w:id="1600874291">
      <w:bodyDiv w:val="1"/>
      <w:marLeft w:val="0"/>
      <w:marRight w:val="0"/>
      <w:marTop w:val="0"/>
      <w:marBottom w:val="0"/>
      <w:divBdr>
        <w:top w:val="none" w:sz="0" w:space="0" w:color="auto"/>
        <w:left w:val="none" w:sz="0" w:space="0" w:color="auto"/>
        <w:bottom w:val="none" w:sz="0" w:space="0" w:color="auto"/>
        <w:right w:val="none" w:sz="0" w:space="0" w:color="auto"/>
      </w:divBdr>
    </w:div>
    <w:div w:id="19862765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96d4ce-91be-4d14-aa11-62aee8a32798">
      <Terms xmlns="http://schemas.microsoft.com/office/infopath/2007/PartnerControls"/>
    </lcf76f155ced4ddcb4097134ff3c332f>
    <TaxCatchAll xmlns="25a59f89-b28c-47b4-bbbf-5253e79df1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8" ma:contentTypeDescription="Utwórz nowy dokument." ma:contentTypeScope="" ma:versionID="2ebef3e2b618893fb2a010fc5418cd2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acd47d586c916e73b86a644860a21b08"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B0925-C723-4258-A3C1-697E08B3BC28}">
  <ds:schemaRefs>
    <ds:schemaRef ds:uri="http://schemas.microsoft.com/office/2006/metadata/properties"/>
    <ds:schemaRef ds:uri="http://schemas.microsoft.com/office/infopath/2007/PartnerControls"/>
    <ds:schemaRef ds:uri="fd96d4ce-91be-4d14-aa11-62aee8a32798"/>
    <ds:schemaRef ds:uri="25a59f89-b28c-47b4-bbbf-5253e79df1bf"/>
  </ds:schemaRefs>
</ds:datastoreItem>
</file>

<file path=customXml/itemProps2.xml><?xml version="1.0" encoding="utf-8"?>
<ds:datastoreItem xmlns:ds="http://schemas.openxmlformats.org/officeDocument/2006/customXml" ds:itemID="{F767CEE7-B7CD-4BF2-A117-D62B6A284E9D}">
  <ds:schemaRefs>
    <ds:schemaRef ds:uri="http://schemas.microsoft.com/sharepoint/v3/contenttype/forms"/>
  </ds:schemaRefs>
</ds:datastoreItem>
</file>

<file path=customXml/itemProps3.xml><?xml version="1.0" encoding="utf-8"?>
<ds:datastoreItem xmlns:ds="http://schemas.openxmlformats.org/officeDocument/2006/customXml" ds:itemID="{D3AC65AE-0000-4FA5-A180-9FBFD680D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7425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CharactersWithSpaces>
  <SharedDoc>false</SharedDoc>
  <HLinks>
    <vt:vector size="156" baseType="variant">
      <vt:variant>
        <vt:i4>5898268</vt:i4>
      </vt:variant>
      <vt:variant>
        <vt:i4>75</vt:i4>
      </vt:variant>
      <vt:variant>
        <vt:i4>0</vt:i4>
      </vt:variant>
      <vt:variant>
        <vt:i4>5</vt:i4>
      </vt:variant>
      <vt:variant>
        <vt:lpwstr>https://info.support.huawei.com/storage/comp/</vt:lpwstr>
      </vt:variant>
      <vt:variant>
        <vt:lpwstr>/oceanprotect</vt:lpwstr>
      </vt:variant>
      <vt:variant>
        <vt:i4>6488165</vt:i4>
      </vt:variant>
      <vt:variant>
        <vt:i4>72</vt:i4>
      </vt:variant>
      <vt:variant>
        <vt:i4>0</vt:i4>
      </vt:variant>
      <vt:variant>
        <vt:i4>5</vt:i4>
      </vt:variant>
      <vt:variant>
        <vt:lpwstr>https://support.huawei.com/hedex/hdx.do?docid=EDOC1100368649&amp;id=san_replication_012</vt:lpwstr>
      </vt:variant>
      <vt:variant>
        <vt:lpwstr/>
      </vt:variant>
      <vt:variant>
        <vt:i4>6291557</vt:i4>
      </vt:variant>
      <vt:variant>
        <vt:i4>69</vt:i4>
      </vt:variant>
      <vt:variant>
        <vt:i4>0</vt:i4>
      </vt:variant>
      <vt:variant>
        <vt:i4>5</vt:i4>
      </vt:variant>
      <vt:variant>
        <vt:lpwstr>https://support.huawei.com/hedex/hdx.do?docid=EDOC1100368649&amp;id=nas_replication_024</vt:lpwstr>
      </vt:variant>
      <vt:variant>
        <vt:lpwstr/>
      </vt:variant>
      <vt:variant>
        <vt:i4>5898262</vt:i4>
      </vt:variant>
      <vt:variant>
        <vt:i4>66</vt:i4>
      </vt:variant>
      <vt:variant>
        <vt:i4>0</vt:i4>
      </vt:variant>
      <vt:variant>
        <vt:i4>5</vt:i4>
      </vt:variant>
      <vt:variant>
        <vt:lpwstr>https://support.huawei.com/hedex/hdx.do?docid=EDOC1100368649&amp;id=EN-US_TOPIC_0000001751469065</vt:lpwstr>
      </vt:variant>
      <vt:variant>
        <vt:lpwstr/>
      </vt:variant>
      <vt:variant>
        <vt:i4>5832726</vt:i4>
      </vt:variant>
      <vt:variant>
        <vt:i4>63</vt:i4>
      </vt:variant>
      <vt:variant>
        <vt:i4>0</vt:i4>
      </vt:variant>
      <vt:variant>
        <vt:i4>5</vt:i4>
      </vt:variant>
      <vt:variant>
        <vt:lpwstr>https://support.huawei.com/hedex/hdx.do?docid=EDOC1100368649&amp;id=EN-US_TOPIC_0000001703629818</vt:lpwstr>
      </vt:variant>
      <vt:variant>
        <vt:lpwstr/>
      </vt:variant>
      <vt:variant>
        <vt:i4>5898359</vt:i4>
      </vt:variant>
      <vt:variant>
        <vt:i4>60</vt:i4>
      </vt:variant>
      <vt:variant>
        <vt:i4>0</vt:i4>
      </vt:variant>
      <vt:variant>
        <vt:i4>5</vt:i4>
      </vt:variant>
      <vt:variant>
        <vt:lpwstr>https://support.huawei.com/hedex/hdx.do?docid=EDOC1100368649&amp;id=hypercdp_feature</vt:lpwstr>
      </vt:variant>
      <vt:variant>
        <vt:lpwstr/>
      </vt:variant>
      <vt:variant>
        <vt:i4>1966132</vt:i4>
      </vt:variant>
      <vt:variant>
        <vt:i4>57</vt:i4>
      </vt:variant>
      <vt:variant>
        <vt:i4>0</vt:i4>
      </vt:variant>
      <vt:variant>
        <vt:i4>5</vt:i4>
      </vt:variant>
      <vt:variant>
        <vt:lpwstr>https://support.huawei.com/hedex/hdx.do?docid=EDOC1100368649&amp;id=fs_cifs_ip_add</vt:lpwstr>
      </vt:variant>
      <vt:variant>
        <vt:lpwstr/>
      </vt:variant>
      <vt:variant>
        <vt:i4>7471175</vt:i4>
      </vt:variant>
      <vt:variant>
        <vt:i4>54</vt:i4>
      </vt:variant>
      <vt:variant>
        <vt:i4>0</vt:i4>
      </vt:variant>
      <vt:variant>
        <vt:i4>5</vt:i4>
      </vt:variant>
      <vt:variant>
        <vt:lpwstr>https://support.huawei.com/hedex/hdx.do?docid=EDOC1100368649&amp;id=fs_nfs_filefilter_add</vt:lpwstr>
      </vt:variant>
      <vt:variant>
        <vt:lpwstr/>
      </vt:variant>
      <vt:variant>
        <vt:i4>1769498</vt:i4>
      </vt:variant>
      <vt:variant>
        <vt:i4>51</vt:i4>
      </vt:variant>
      <vt:variant>
        <vt:i4>0</vt:i4>
      </vt:variant>
      <vt:variant>
        <vt:i4>5</vt:i4>
      </vt:variant>
      <vt:variant>
        <vt:lpwstr>https://support.huawei.com/hedex/hdx.do?docid=EDOC1100368649&amp;id=basic_nas_004</vt:lpwstr>
      </vt:variant>
      <vt:variant>
        <vt:lpwstr/>
      </vt:variant>
      <vt:variant>
        <vt:i4>196631</vt:i4>
      </vt:variant>
      <vt:variant>
        <vt:i4>48</vt:i4>
      </vt:variant>
      <vt:variant>
        <vt:i4>0</vt:i4>
      </vt:variant>
      <vt:variant>
        <vt:i4>5</vt:i4>
      </vt:variant>
      <vt:variant>
        <vt:lpwstr>https://e.huawei.com/en/material/enterprise/d7d7ba446f4f40a58d0c3fc95c44da0a</vt:lpwstr>
      </vt:variant>
      <vt:variant>
        <vt:lpwstr/>
      </vt:variant>
      <vt:variant>
        <vt:i4>7995443</vt:i4>
      </vt:variant>
      <vt:variant>
        <vt:i4>45</vt:i4>
      </vt:variant>
      <vt:variant>
        <vt:i4>0</vt:i4>
      </vt:variant>
      <vt:variant>
        <vt:i4>5</vt:i4>
      </vt:variant>
      <vt:variant>
        <vt:lpwstr>https://support.huawei.com/hedex/hdx.do?docid=EDOC1100368649&amp;id=SmartDedupe_file_004</vt:lpwstr>
      </vt:variant>
      <vt:variant>
        <vt:lpwstr/>
      </vt:variant>
      <vt:variant>
        <vt:i4>1179648</vt:i4>
      </vt:variant>
      <vt:variant>
        <vt:i4>42</vt:i4>
      </vt:variant>
      <vt:variant>
        <vt:i4>0</vt:i4>
      </vt:variant>
      <vt:variant>
        <vt:i4>5</vt:i4>
      </vt:variant>
      <vt:variant>
        <vt:lpwstr>https://support.huawei.com/hedex/hdx.do?docid=EDOC1100368649&amp;id=SmartDedupe_block_004</vt:lpwstr>
      </vt:variant>
      <vt:variant>
        <vt:lpwstr/>
      </vt:variant>
      <vt:variant>
        <vt:i4>3080218</vt:i4>
      </vt:variant>
      <vt:variant>
        <vt:i4>39</vt:i4>
      </vt:variant>
      <vt:variant>
        <vt:i4>0</vt:i4>
      </vt:variant>
      <vt:variant>
        <vt:i4>5</vt:i4>
      </vt:variant>
      <vt:variant>
        <vt:lpwstr>https://support.huawei.com/hedex/hdx.do?docid=EDOC1100368649&amp;id=adm_customize_user_role</vt:lpwstr>
      </vt:variant>
      <vt:variant>
        <vt:lpwstr/>
      </vt:variant>
      <vt:variant>
        <vt:i4>5308499</vt:i4>
      </vt:variant>
      <vt:variant>
        <vt:i4>36</vt:i4>
      </vt:variant>
      <vt:variant>
        <vt:i4>0</vt:i4>
      </vt:variant>
      <vt:variant>
        <vt:i4>5</vt:i4>
      </vt:variant>
      <vt:variant>
        <vt:lpwstr>https://support.huawei.com/hedex/hdx.do?docid=EDOC1100368649&amp;id=adm_config_account_policies_0</vt:lpwstr>
      </vt:variant>
      <vt:variant>
        <vt:lpwstr/>
      </vt:variant>
      <vt:variant>
        <vt:i4>7143509</vt:i4>
      </vt:variant>
      <vt:variant>
        <vt:i4>33</vt:i4>
      </vt:variant>
      <vt:variant>
        <vt:i4>0</vt:i4>
      </vt:variant>
      <vt:variant>
        <vt:i4>5</vt:i4>
      </vt:variant>
      <vt:variant>
        <vt:lpwstr>https://support.huawei.com/hedex/hdx.do?docid=EDOC1100368649&amp;id=adm_enable_multi_auth</vt:lpwstr>
      </vt:variant>
      <vt:variant>
        <vt:lpwstr/>
      </vt:variant>
      <vt:variant>
        <vt:i4>1245184</vt:i4>
      </vt:variant>
      <vt:variant>
        <vt:i4>30</vt:i4>
      </vt:variant>
      <vt:variant>
        <vt:i4>0</vt:i4>
      </vt:variant>
      <vt:variant>
        <vt:i4>5</vt:i4>
      </vt:variant>
      <vt:variant>
        <vt:lpwstr>https://support.huawei.com/hedex/hdx.do?docid=EDOC1100368649&amp;id=SmartDedupe_block_013</vt:lpwstr>
      </vt:variant>
      <vt:variant>
        <vt:lpwstr/>
      </vt:variant>
      <vt:variant>
        <vt:i4>7536746</vt:i4>
      </vt:variant>
      <vt:variant>
        <vt:i4>27</vt:i4>
      </vt:variant>
      <vt:variant>
        <vt:i4>0</vt:i4>
      </vt:variant>
      <vt:variant>
        <vt:i4>5</vt:i4>
      </vt:variant>
      <vt:variant>
        <vt:lpwstr>https://support.huawei.com/hedex/hdx.do?docid=EDOC1100368649&amp;id=perf-22</vt:lpwstr>
      </vt:variant>
      <vt:variant>
        <vt:lpwstr/>
      </vt:variant>
      <vt:variant>
        <vt:i4>7536746</vt:i4>
      </vt:variant>
      <vt:variant>
        <vt:i4>24</vt:i4>
      </vt:variant>
      <vt:variant>
        <vt:i4>0</vt:i4>
      </vt:variant>
      <vt:variant>
        <vt:i4>5</vt:i4>
      </vt:variant>
      <vt:variant>
        <vt:lpwstr>https://support.huawei.com/hedex/hdx.do?docid=EDOC1100368649&amp;id=perf-20</vt:lpwstr>
      </vt:variant>
      <vt:variant>
        <vt:lpwstr/>
      </vt:variant>
      <vt:variant>
        <vt:i4>655438</vt:i4>
      </vt:variant>
      <vt:variant>
        <vt:i4>21</vt:i4>
      </vt:variant>
      <vt:variant>
        <vt:i4>0</vt:i4>
      </vt:variant>
      <vt:variant>
        <vt:i4>5</vt:i4>
      </vt:variant>
      <vt:variant>
        <vt:lpwstr>https://support.huawei.com/hedex/api/pages/EDOC1100368649/YEN0425J/01/resources/perf-16.html</vt:lpwstr>
      </vt:variant>
      <vt:variant>
        <vt:lpwstr/>
      </vt:variant>
      <vt:variant>
        <vt:i4>4456566</vt:i4>
      </vt:variant>
      <vt:variant>
        <vt:i4>18</vt:i4>
      </vt:variant>
      <vt:variant>
        <vt:i4>0</vt:i4>
      </vt:variant>
      <vt:variant>
        <vt:i4>5</vt:i4>
      </vt:variant>
      <vt:variant>
        <vt:lpwstr>https://support.huawei.com/hedex/hdx.do?docid=EDOC1100368649&amp;id=prod_5510_5210_desc_low_012</vt:lpwstr>
      </vt:variant>
      <vt:variant>
        <vt:lpwstr/>
      </vt:variant>
      <vt:variant>
        <vt:i4>5373971</vt:i4>
      </vt:variant>
      <vt:variant>
        <vt:i4>15</vt:i4>
      </vt:variant>
      <vt:variant>
        <vt:i4>0</vt:i4>
      </vt:variant>
      <vt:variant>
        <vt:i4>5</vt:i4>
      </vt:variant>
      <vt:variant>
        <vt:lpwstr>https://info.support.huawei.com/storage/spec/</vt:lpwstr>
      </vt:variant>
      <vt:variant>
        <vt:lpwstr>/home</vt:lpwstr>
      </vt:variant>
      <vt:variant>
        <vt:i4>5505045</vt:i4>
      </vt:variant>
      <vt:variant>
        <vt:i4>12</vt:i4>
      </vt:variant>
      <vt:variant>
        <vt:i4>0</vt:i4>
      </vt:variant>
      <vt:variant>
        <vt:i4>5</vt:i4>
      </vt:variant>
      <vt:variant>
        <vt:lpwstr>https://e.huawei.com/en/products/storage/oceanprotect/oceanprotect-x3000</vt:lpwstr>
      </vt:variant>
      <vt:variant>
        <vt:lpwstr/>
      </vt:variant>
      <vt:variant>
        <vt:i4>7733362</vt:i4>
      </vt:variant>
      <vt:variant>
        <vt:i4>9</vt:i4>
      </vt:variant>
      <vt:variant>
        <vt:i4>0</vt:i4>
      </vt:variant>
      <vt:variant>
        <vt:i4>5</vt:i4>
      </vt:variant>
      <vt:variant>
        <vt:lpwstr>https://support.huawei.com/enterprise/en/doc/EDOC1100368001/1466f821/function-characteristics-and-application-scenarios</vt:lpwstr>
      </vt:variant>
      <vt:variant>
        <vt:lpwstr/>
      </vt:variant>
      <vt:variant>
        <vt:i4>7077993</vt:i4>
      </vt:variant>
      <vt:variant>
        <vt:i4>6</vt:i4>
      </vt:variant>
      <vt:variant>
        <vt:i4>0</vt:i4>
      </vt:variant>
      <vt:variant>
        <vt:i4>5</vt:i4>
      </vt:variant>
      <vt:variant>
        <vt:lpwstr>https://support.huawei.com/hedex/hdx.do?docid=EDOC1100368649&amp;id=sec_data_erasure</vt:lpwstr>
      </vt:variant>
      <vt:variant>
        <vt:lpwstr/>
      </vt:variant>
      <vt:variant>
        <vt:i4>5505045</vt:i4>
      </vt:variant>
      <vt:variant>
        <vt:i4>3</vt:i4>
      </vt:variant>
      <vt:variant>
        <vt:i4>0</vt:i4>
      </vt:variant>
      <vt:variant>
        <vt:i4>5</vt:i4>
      </vt:variant>
      <vt:variant>
        <vt:lpwstr>https://e.huawei.com/en/products/storage/oceanprotect/oceanprotect-x3000</vt:lpwstr>
      </vt:variant>
      <vt:variant>
        <vt:lpwstr/>
      </vt:variant>
      <vt:variant>
        <vt:i4>5505045</vt:i4>
      </vt:variant>
      <vt:variant>
        <vt:i4>0</vt:i4>
      </vt:variant>
      <vt:variant>
        <vt:i4>0</vt:i4>
      </vt:variant>
      <vt:variant>
        <vt:i4>5</vt:i4>
      </vt:variant>
      <vt:variant>
        <vt:lpwstr>https://e.huawei.com/en/products/storage/oceanprotect/oceanprotect-x3000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2024-05-16T10:32:00Z</dcterms:created>
  <dcterms:modified xsi:type="dcterms:W3CDTF">2024-07-31T09:13:00Z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y fmtid="{D5CDD505-2E9C-101B-9397-08002B2CF9AE}" pid="3" name="MediaServiceImageTags">
    <vt:lpwstr/>
  </property>
</Properties>
</file>