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D8" w:rsidRPr="00883548" w:rsidRDefault="005F69D8" w:rsidP="005F69D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5F69D8" w:rsidRPr="00883548" w:rsidRDefault="005F69D8" w:rsidP="005F69D8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755"/>
        <w:gridCol w:w="1501"/>
        <w:gridCol w:w="1635"/>
      </w:tblGrid>
      <w:tr w:rsidR="005F69D8" w:rsidRPr="00883548" w:rsidTr="00C01B4A">
        <w:trPr>
          <w:trHeight w:val="702"/>
        </w:trPr>
        <w:tc>
          <w:tcPr>
            <w:tcW w:w="17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528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575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5F69D8" w:rsidRPr="00883548" w:rsidTr="00C01B4A">
        <w:trPr>
          <w:trHeight w:val="707"/>
        </w:trPr>
        <w:tc>
          <w:tcPr>
            <w:tcW w:w="178" w:type="pct"/>
            <w:vAlign w:val="center"/>
            <w:hideMark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Projektor multimedialny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Technologia: DLP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 : min. 3600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Rozdzielczość: 1280 x 800 WXGA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Format: 16:10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Kontrast: min. 20000 : 1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Żywotność lampy: min. 6000 h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Stosunek projekcji : 1.55-1.73 : 1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Wejścia : 1 x HDMI, 1 x VGA, 1 x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Composite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-Video, 1 x USB typu A, 1 x 3,5 mm Mini Jack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Gwarancja: 2 lata</w:t>
            </w:r>
          </w:p>
        </w:tc>
        <w:tc>
          <w:tcPr>
            <w:tcW w:w="205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56"/>
        </w:trPr>
        <w:tc>
          <w:tcPr>
            <w:tcW w:w="178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Uchwyt sufitowy do </w:t>
            </w:r>
            <w:proofErr w:type="spellStart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prjektora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Mocowanie bezpośrednie lub z regulacją:  43 - 65 cm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Maksymalny udźwig:  10 kg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Możliwość regulacji pochylenia w osi uchwytu:  +/- 22.5 °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Możliwość regulacji pochylenia na boki:  +/- 15 °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Kolor: biały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Maksymalny rozstaw otworów do mocowania projektora: 32 cm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 xml:space="preserve">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Zdjęcie poglądowe: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 xml:space="preserve">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</w: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-5715</wp:posOffset>
                  </wp:positionV>
                  <wp:extent cx="982980" cy="1386840"/>
                  <wp:effectExtent l="0" t="0" r="7620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8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1546"/>
        </w:trPr>
        <w:tc>
          <w:tcPr>
            <w:tcW w:w="178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34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Projektor multimedialny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Technologia: DLP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 : min. 4000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Rozdzielczość: 1920 x 1080 Full HD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Kontrast: min. 22000 : 1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Wielkość rzutowanego obrazu: do 300"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Żywotność lampy: min. 6000 h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Wejścia: min. 1 x HDMI, 1 x VGA, 1 x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Composite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-Video, 1 x USB typu A, 1 x 3,5 mm Mini Jack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Wyjścia: 1x VGA, 1x audio 3,5 mm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Głośnik: moc min. 2W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Gwarancja: 2 lata</w:t>
            </w:r>
          </w:p>
        </w:tc>
        <w:tc>
          <w:tcPr>
            <w:tcW w:w="205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5F69D8" w:rsidRPr="00883548" w:rsidRDefault="005F69D8" w:rsidP="005F69D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5F69D8" w:rsidRPr="00883548" w:rsidRDefault="005F69D8" w:rsidP="005F69D8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 część zamówienia:</w:t>
      </w: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755"/>
        <w:gridCol w:w="1501"/>
        <w:gridCol w:w="1635"/>
      </w:tblGrid>
      <w:tr w:rsidR="005F69D8" w:rsidRPr="00883548" w:rsidTr="00C01B4A">
        <w:trPr>
          <w:trHeight w:val="702"/>
        </w:trPr>
        <w:tc>
          <w:tcPr>
            <w:tcW w:w="17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528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575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5F69D8" w:rsidRPr="00883548" w:rsidTr="00C01B4A">
        <w:trPr>
          <w:trHeight w:val="841"/>
        </w:trPr>
        <w:tc>
          <w:tcPr>
            <w:tcW w:w="17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b/>
                <w:sz w:val="20"/>
                <w:szCs w:val="20"/>
                <w:shd w:val="clear" w:color="auto" w:fill="FFFFFF"/>
              </w:rPr>
              <w:t xml:space="preserve">Niszczarka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szerokość wejścia: 220 mm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typ cięcia: ścinki maks. 4 x 35 mm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ilość maks. jednorazowo ciętych kartek (A4/80g/m2): 10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poziom bezpieczeństwa: P-5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 xml:space="preserve">• niszczy: płyty CD, karty płatnicze, spinacze, papier, zszywki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pojemność pojemnika na ścinki: min. 23 litry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auto start/stop: tak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cofanie dokumentu: tak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wymiary maks.: szer. 345 mm, wys. 450 mm, gł. 245 mm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waga maks.: 7 kg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gwarancja 24 miesiące</w:t>
            </w:r>
          </w:p>
        </w:tc>
        <w:tc>
          <w:tcPr>
            <w:tcW w:w="205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979"/>
        </w:trPr>
        <w:tc>
          <w:tcPr>
            <w:tcW w:w="17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 xml:space="preserve">Niszczarka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szerokość wejścia: 240 mm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typ cięcia: paski maks. 5,8 mm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ilość maks. jednorazowo ciętych kartek (70g): 24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poziom bezpieczeństwa: P-2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niszczy: płyty CD, karty płatnicze, spinacze, papier, zszywki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pojemność kosza: min. 55 litry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• auto start/stop: tak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cofanie dokumentu: tak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obudowa na kółkach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05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841"/>
        </w:trPr>
        <w:tc>
          <w:tcPr>
            <w:tcW w:w="3280" w:type="pct"/>
            <w:gridSpan w:val="6"/>
            <w:hideMark/>
          </w:tcPr>
          <w:p w:rsidR="005F69D8" w:rsidRPr="00883548" w:rsidRDefault="005F69D8" w:rsidP="00C01B4A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1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III część zamówienia:</w:t>
      </w: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5F69D8" w:rsidRPr="00883548" w:rsidTr="00C01B4A">
        <w:trPr>
          <w:trHeight w:val="702"/>
        </w:trPr>
        <w:tc>
          <w:tcPr>
            <w:tcW w:w="17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5F69D8" w:rsidRPr="00883548" w:rsidTr="00C01B4A">
        <w:trPr>
          <w:trHeight w:val="567"/>
        </w:trPr>
        <w:tc>
          <w:tcPr>
            <w:tcW w:w="17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Ekran 1,8 cala LCD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min. 120 pozycji w książce telefonicznej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Możliwość rozmów między słuchawkami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Współdzielona książka telefoniczna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Współdzielenie rozmów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Pamięć ponownego wybierania numerów: min. 10 pozycji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Redukcja szumu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Identyfikacja numeru przychodzącego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Odbieranie dowolnym klawiszem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Zawieszanie rozmów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37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58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Współpracująca linia telefoniczna: analogowa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Identyfikacja numeru przychodzącego (CLIP) 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Wyświetlacz LCD, podświetlany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Menu w języku polskim 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Współpraca ze słuchawkami innych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 xml:space="preserve">producentów (GAP)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Możliwość współpracy z 6 słuchawkami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Zasilanie słuchawki: 2 akumulatory AAA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NiMH</w:t>
            </w:r>
            <w:proofErr w:type="spellEnd"/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rozmowy: min. 17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czuwania: min. 180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Kolor klawiatury: jasny kolor lub klawisze podświetlane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Zasięg słuchawki w pomieszczeniach: min. 50 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58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Współpracująca linia telefoniczna: analogowa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Identyfikacja numeru przychodzącego (CLIP) 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Wbudowana książka telefoniczna: min. 120 wpisów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Wyświetlacz LCD, podświetlany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Podświetlenie klawiatury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Menu w języku polskim 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Współpraca ze słuchawkami innych producentów (GAP)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Możliwość współpracy z 6 słuchawkami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Możliwość rozmów między słuchawkami, połączenia konferencyjne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Zasilanie słuchawki: 2 akumulatory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 xml:space="preserve">AAA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NiMH</w:t>
            </w:r>
            <w:proofErr w:type="spellEnd"/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rozmowy: min. 15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Czas czuwania: min. 165 godzin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Kolor obudowy – srebrno-czarny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58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Współpracująca linia telefoniczna: analogowa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Identyfikacja numeru przychodzącego (CLIP) 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Wbudowana książka telefoniczna: min. 200 wpisów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Wyświetlacz: kolorowy TFT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Podświetlana klawiatura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Możliwość współpracy z 6 słuchawkami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Współpraca ze słuchawkami innych producentów (GAP)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Funkcje dodatkowe: blokada klawiatury, kalendarz, możliwość rozmów między słuchawkami, możliwość ustawienia przypomnień, połączenia konferencyjne, przekazywanie połączeń do innych słuchawek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Menu w języku polskim 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Zasilanie słuchawki: 2 akumulatory AAA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NiMH</w:t>
            </w:r>
            <w:proofErr w:type="spellEnd"/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rozmowy: min. 14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czuwania: min. do 320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• Kolor obudowy: czarny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Zasięg słuchawki w pomieszczeniach: min. 50m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417"/>
        </w:trPr>
        <w:tc>
          <w:tcPr>
            <w:tcW w:w="3309" w:type="pct"/>
            <w:gridSpan w:val="6"/>
            <w:hideMark/>
          </w:tcPr>
          <w:p w:rsidR="005F69D8" w:rsidRPr="00883548" w:rsidRDefault="005F69D8" w:rsidP="00C01B4A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905"/>
        <w:gridCol w:w="1007"/>
        <w:gridCol w:w="1979"/>
      </w:tblGrid>
      <w:tr w:rsidR="005F69D8" w:rsidRPr="00883548" w:rsidTr="00C01B4A">
        <w:trPr>
          <w:trHeight w:val="702"/>
        </w:trPr>
        <w:tc>
          <w:tcPr>
            <w:tcW w:w="17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70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54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96" w:type="pct"/>
            <w:vAlign w:val="center"/>
            <w:hideMark/>
          </w:tcPr>
          <w:p w:rsidR="005F69D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5F69D8" w:rsidRPr="00883548" w:rsidTr="00C01B4A">
        <w:trPr>
          <w:trHeight w:val="566"/>
        </w:trPr>
        <w:tc>
          <w:tcPr>
            <w:tcW w:w="17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 xml:space="preserve">Lampa biurowa LED 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Wbudowana żarówka LED – ciepła biel (Kelvin 3000), żywotność ok. 25 tys.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 Elastyczne ramię pozwalające na skierowanie światła w dowolnym kierunku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 Kolor: srebrny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 Długość kabla: 2m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Zdjęcie poglądowe: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E9AD58" wp14:editId="0EABF039">
                  <wp:extent cx="1343025" cy="1343025"/>
                  <wp:effectExtent l="0" t="0" r="9525" b="9525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54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69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7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54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9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</w:tbl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V część zamówienia: </w:t>
      </w:r>
    </w:p>
    <w:p w:rsidR="005F69D8" w:rsidRPr="00883548" w:rsidRDefault="005F69D8" w:rsidP="005F69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483"/>
        <w:gridCol w:w="773"/>
        <w:gridCol w:w="674"/>
        <w:gridCol w:w="2380"/>
        <w:gridCol w:w="1592"/>
        <w:gridCol w:w="1880"/>
        <w:gridCol w:w="981"/>
        <w:gridCol w:w="1954"/>
      </w:tblGrid>
      <w:tr w:rsidR="005F69D8" w:rsidRPr="00883548" w:rsidTr="00C01B4A">
        <w:trPr>
          <w:trHeight w:val="702"/>
        </w:trPr>
        <w:tc>
          <w:tcPr>
            <w:tcW w:w="176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vAlign w:val="center"/>
            <w:hideMark/>
          </w:tcPr>
          <w:p w:rsidR="005F69D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</w:tcPr>
          <w:p w:rsidR="005F69D8" w:rsidRPr="00883548" w:rsidRDefault="005F69D8" w:rsidP="00C01B4A">
            <w:pPr>
              <w:spacing w:after="2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 2x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v1.4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 2x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v1.4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5m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 2x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v1.4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1,5m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15 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10 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5 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3 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HDMI -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Złącza: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1,8m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9.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Kabel HDMI – DVI-D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Złącza: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DVI-D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max. 1,5m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10.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USB - USB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11.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Kabel USB - LPT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LPT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Przedłużacz kabla DVI-D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DVI-D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DVI-D żeńskie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1,5m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13.</w:t>
            </w:r>
          </w:p>
        </w:tc>
        <w:tc>
          <w:tcPr>
            <w:tcW w:w="1225" w:type="pct"/>
            <w:vAlign w:val="center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Przedłużacz kabla USB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1x 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1x USB żeńskie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14.</w:t>
            </w:r>
          </w:p>
        </w:tc>
        <w:tc>
          <w:tcPr>
            <w:tcW w:w="1225" w:type="pct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Adapter HDMI - VGA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Konwertuje cyfrowy port HDMI do analogowego VGA + 3.5 mm audio.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żeńskie  + gniazdo mini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jack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3.5 mm stereo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HDMI Typ A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kabla 15cm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Zdjęcie poglądowe:</w:t>
            </w: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-3175</wp:posOffset>
                  </wp:positionV>
                  <wp:extent cx="1280160" cy="96774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60" cy="96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567"/>
        </w:trPr>
        <w:tc>
          <w:tcPr>
            <w:tcW w:w="176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225" w:type="pct"/>
          </w:tcPr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762000</wp:posOffset>
                  </wp:positionV>
                  <wp:extent cx="1165860" cy="1158240"/>
                  <wp:effectExtent l="0" t="0" r="0" b="381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49" cy="116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Koncentrator USB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4-porty USB 2.0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Zdjęcie poglądowe:</w:t>
            </w: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F69D8" w:rsidRPr="00883548" w:rsidRDefault="005F69D8" w:rsidP="00C01B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5F69D8" w:rsidRPr="00883548" w:rsidRDefault="005F69D8" w:rsidP="00C01B4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5F69D8" w:rsidRPr="00883548" w:rsidTr="00C01B4A">
        <w:trPr>
          <w:trHeight w:val="417"/>
        </w:trPr>
        <w:tc>
          <w:tcPr>
            <w:tcW w:w="3307" w:type="pct"/>
            <w:gridSpan w:val="6"/>
            <w:hideMark/>
          </w:tcPr>
          <w:p w:rsidR="005F69D8" w:rsidRPr="00883548" w:rsidRDefault="005F69D8" w:rsidP="00C01B4A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5F69D8" w:rsidRPr="00883548" w:rsidRDefault="005F69D8" w:rsidP="005F69D8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B24D12" w:rsidRDefault="005F69D8" w:rsidP="005F69D8">
      <w:pPr>
        <w:rPr>
          <w:rFonts w:ascii="Book Antiqua" w:hAnsi="Book Antiqua"/>
          <w:b/>
          <w:sz w:val="20"/>
          <w:szCs w:val="20"/>
        </w:rPr>
      </w:pPr>
      <w:r w:rsidRPr="00883548">
        <w:rPr>
          <w:rFonts w:ascii="Book Antiqua" w:hAnsi="Book Antiqua"/>
          <w:b/>
          <w:sz w:val="20"/>
          <w:szCs w:val="20"/>
        </w:rPr>
        <w:lastRenderedPageBreak/>
        <w:t>VI część zamówienia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3429"/>
        <w:gridCol w:w="546"/>
        <w:gridCol w:w="674"/>
        <w:gridCol w:w="2241"/>
        <w:gridCol w:w="1541"/>
        <w:gridCol w:w="1826"/>
        <w:gridCol w:w="930"/>
        <w:gridCol w:w="1900"/>
      </w:tblGrid>
      <w:tr w:rsidR="005F69D8" w:rsidRPr="00883548" w:rsidTr="00C01B4A">
        <w:trPr>
          <w:trHeight w:val="702"/>
        </w:trPr>
        <w:tc>
          <w:tcPr>
            <w:tcW w:w="39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06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2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88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42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42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27" w:type="pct"/>
            <w:vAlign w:val="center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68" w:type="pct"/>
            <w:vAlign w:val="center"/>
            <w:hideMark/>
          </w:tcPr>
          <w:p w:rsidR="005F69D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5F69D8" w:rsidRPr="00883548" w:rsidTr="00C01B4A">
        <w:trPr>
          <w:trHeight w:val="566"/>
        </w:trPr>
        <w:tc>
          <w:tcPr>
            <w:tcW w:w="398" w:type="pct"/>
            <w:hideMark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06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proofErr w:type="spellStart"/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Powerbank</w:t>
            </w:r>
            <w:proofErr w:type="spellEnd"/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Pojemność: 20 000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mAh</w:t>
            </w:r>
            <w:proofErr w:type="spellEnd"/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Rodzaj ogniwa: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polimerowy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Złącza: USB, micro USB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Dołączony kabel USB – micro USB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192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5F69D8" w:rsidRPr="00883548" w:rsidTr="00C01B4A">
        <w:trPr>
          <w:trHeight w:val="566"/>
        </w:trPr>
        <w:tc>
          <w:tcPr>
            <w:tcW w:w="39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06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Prezenter multimedialny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Kontrola pokazu slajdów, wskaźnik laserowy, zasięg do 30m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Wyświetlacz LCD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Klasa lasera: Laser klasy 2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Interfejs: USB, odbiornik podłączany do portu USB, po zakończeniu pracy możliwość schowania odbiornika w prezenterze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Zasilanie: 2x bateria AAA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(wskaźnik laserowy): Maksymalnie 20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(prezenter): Maksymalnie 1050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miesięcy</w:t>
            </w:r>
          </w:p>
        </w:tc>
        <w:tc>
          <w:tcPr>
            <w:tcW w:w="192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5F69D8" w:rsidRPr="00883548" w:rsidTr="00C01B4A">
        <w:trPr>
          <w:trHeight w:val="566"/>
        </w:trPr>
        <w:tc>
          <w:tcPr>
            <w:tcW w:w="39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06" w:type="pct"/>
          </w:tcPr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Prezenter multimedialny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Kontrola pokazu slajdów, wskaźnik laserowy, zasięg do 15m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Klasa lasera: Laser klasy 2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• Interfejs: USB, odbiornik podłączany do portu USB, po zakończeniu pracy możliwość schowania odbiornika w prezenterze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Zasilanie: 2x bateria AAA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(wskaźnik laserowy): Maksymalnie 20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(prezenter): Maksymalnie 1050 godzin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Wskaźnik naładowania baterii</w:t>
            </w:r>
          </w:p>
          <w:p w:rsidR="005F69D8" w:rsidRPr="00883548" w:rsidRDefault="005F69D8" w:rsidP="00C01B4A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miesięcy</w:t>
            </w:r>
          </w:p>
        </w:tc>
        <w:tc>
          <w:tcPr>
            <w:tcW w:w="192" w:type="pct"/>
          </w:tcPr>
          <w:p w:rsidR="005F69D8" w:rsidRPr="00883548" w:rsidRDefault="005F69D8" w:rsidP="00C01B4A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5F69D8" w:rsidRPr="00883548" w:rsidRDefault="005F69D8" w:rsidP="00C01B4A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5F69D8" w:rsidRPr="00883548" w:rsidTr="00C01B4A">
        <w:trPr>
          <w:trHeight w:val="566"/>
        </w:trPr>
        <w:tc>
          <w:tcPr>
            <w:tcW w:w="3363" w:type="pct"/>
            <w:gridSpan w:val="6"/>
          </w:tcPr>
          <w:p w:rsidR="005F69D8" w:rsidRPr="00883548" w:rsidRDefault="005F69D8" w:rsidP="00C01B4A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42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5F69D8" w:rsidRPr="00883548" w:rsidRDefault="005F69D8" w:rsidP="00C01B4A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</w:tbl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</w:t>
      </w: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F69D8" w:rsidRPr="00883548" w:rsidRDefault="005F69D8" w:rsidP="005F69D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............………..........................................................</w:t>
      </w:r>
    </w:p>
    <w:p w:rsidR="005F69D8" w:rsidRPr="00883548" w:rsidRDefault="005F69D8" w:rsidP="005F69D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5F69D8" w:rsidRPr="00883548" w:rsidRDefault="005F69D8" w:rsidP="005F69D8">
      <w:pPr>
        <w:rPr>
          <w:sz w:val="20"/>
          <w:szCs w:val="20"/>
        </w:rPr>
      </w:pPr>
    </w:p>
    <w:p w:rsidR="005F69D8" w:rsidRPr="00883548" w:rsidRDefault="005F69D8" w:rsidP="005F69D8">
      <w:pPr>
        <w:rPr>
          <w:rFonts w:ascii="Book Antiqua" w:hAnsi="Book Antiqua"/>
          <w:b/>
          <w:sz w:val="20"/>
          <w:szCs w:val="20"/>
        </w:rPr>
      </w:pPr>
    </w:p>
    <w:p w:rsidR="00712620" w:rsidRPr="005F69D8" w:rsidRDefault="00712620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712620" w:rsidRPr="005F69D8" w:rsidSect="009231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D8"/>
    <w:rsid w:val="005F69D8"/>
    <w:rsid w:val="0071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2020-05-21T14:23:00Z</dcterms:created>
  <dcterms:modified xsi:type="dcterms:W3CDTF">2020-05-21T14:24:00Z</dcterms:modified>
</cp:coreProperties>
</file>