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247FE6" w:rsidRDefault="00D916A7" w:rsidP="00D9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6A7">
              <w:rPr>
                <w:rFonts w:ascii="Arial" w:hAnsi="Arial" w:cs="Arial"/>
                <w:b/>
                <w:sz w:val="20"/>
                <w:szCs w:val="20"/>
              </w:rPr>
              <w:t>„Robota budowlana – remont chodników i placów przy bud. nr 1 wraz z remontem dróg na terenie kompleksu wojskowego w m. Suków  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D916A7">
              <w:rPr>
                <w:rFonts w:ascii="Arial" w:hAnsi="Arial" w:cs="Arial"/>
                <w:b/>
                <w:sz w:val="20"/>
                <w:szCs w:val="20"/>
              </w:rPr>
              <w:t>84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436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E26A66" w:rsidRPr="00B81A49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B1087" w:rsidRPr="00164FB6" w:rsidRDefault="008B1087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E26A66" w:rsidRDefault="00E26A66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Pr="00962D48" w:rsidRDefault="00962D48" w:rsidP="00962D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24325296"/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962D48">
              <w:rPr>
                <w:rFonts w:ascii="Arial" w:hAnsi="Arial" w:cs="Arial"/>
                <w:sz w:val="20"/>
                <w:szCs w:val="20"/>
              </w:rPr>
              <w:t>dysponuje lub będzie dysponował przez cały okres realizacji zamówienia:</w:t>
            </w:r>
          </w:p>
          <w:bookmarkEnd w:id="0"/>
          <w:p w:rsidR="00962D48" w:rsidRPr="00962D48" w:rsidRDefault="00962D48" w:rsidP="00962D48">
            <w:pPr>
              <w:pStyle w:val="Akapitzlist"/>
              <w:spacing w:line="276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Pr="00D916A7" w:rsidRDefault="00843631" w:rsidP="00D916A7">
            <w:pPr>
              <w:numPr>
                <w:ilvl w:val="0"/>
                <w:numId w:val="7"/>
              </w:numPr>
              <w:spacing w:after="200" w:line="276" w:lineRule="auto"/>
              <w:ind w:left="306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3631">
              <w:rPr>
                <w:rFonts w:ascii="Arial" w:eastAsia="Times New Roman" w:hAnsi="Arial" w:cs="Arial"/>
                <w:sz w:val="20"/>
                <w:szCs w:val="20"/>
              </w:rPr>
              <w:t xml:space="preserve">co najmniej 1 osobą, która będzie uczestniczyć w wykonaniu zamówienia </w:t>
            </w:r>
            <w:r w:rsidRPr="0084363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43631">
              <w:rPr>
                <w:rFonts w:ascii="Arial" w:eastAsia="Times New Roman" w:hAnsi="Arial" w:cs="Arial"/>
                <w:b/>
                <w:sz w:val="20"/>
                <w:szCs w:val="20"/>
              </w:rPr>
              <w:t>w charakterze kierownika robót</w:t>
            </w:r>
            <w:r w:rsidRPr="00843631">
              <w:rPr>
                <w:rFonts w:ascii="Arial" w:eastAsia="Times New Roman" w:hAnsi="Arial" w:cs="Arial"/>
                <w:sz w:val="20"/>
                <w:szCs w:val="20"/>
              </w:rPr>
              <w:t xml:space="preserve">, posiadającą uprawnienia budowlane do kierowania robotami </w:t>
            </w:r>
            <w:r w:rsidRPr="00843631">
              <w:rPr>
                <w:rFonts w:ascii="Arial" w:eastAsia="Times New Roman" w:hAnsi="Arial" w:cs="Arial"/>
                <w:b/>
                <w:sz w:val="20"/>
                <w:szCs w:val="20"/>
              </w:rPr>
              <w:t>w specjalności konstrukcyjno-budowlanej bez ogranicze</w:t>
            </w:r>
            <w:r w:rsidR="00D916A7">
              <w:rPr>
                <w:rFonts w:ascii="Arial" w:eastAsia="Times New Roman" w:hAnsi="Arial" w:cs="Arial"/>
                <w:b/>
                <w:sz w:val="20"/>
                <w:szCs w:val="20"/>
              </w:rPr>
              <w:t>ń</w:t>
            </w: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AD1A0B" w:rsidRDefault="00AE49B9" w:rsidP="00E26A66">
            <w:pPr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618" w:rsidRDefault="00B67618" w:rsidP="000341DF">
      <w:pPr>
        <w:spacing w:after="0" w:line="240" w:lineRule="auto"/>
      </w:pPr>
      <w:r>
        <w:separator/>
      </w:r>
    </w:p>
  </w:endnote>
  <w:endnote w:type="continuationSeparator" w:id="0">
    <w:p w:rsidR="00B67618" w:rsidRDefault="00B67618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618" w:rsidRDefault="00B67618" w:rsidP="000341DF">
      <w:pPr>
        <w:spacing w:after="0" w:line="240" w:lineRule="auto"/>
      </w:pPr>
      <w:r>
        <w:separator/>
      </w:r>
    </w:p>
  </w:footnote>
  <w:footnote w:type="continuationSeparator" w:id="0">
    <w:p w:rsidR="00B67618" w:rsidRDefault="00B67618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41DF"/>
    <w:rsid w:val="00084016"/>
    <w:rsid w:val="00156B15"/>
    <w:rsid w:val="00163DCA"/>
    <w:rsid w:val="00164FB6"/>
    <w:rsid w:val="001B02E7"/>
    <w:rsid w:val="00220F1A"/>
    <w:rsid w:val="00247FE6"/>
    <w:rsid w:val="00261343"/>
    <w:rsid w:val="002945C0"/>
    <w:rsid w:val="002F2B01"/>
    <w:rsid w:val="002F3222"/>
    <w:rsid w:val="00551C24"/>
    <w:rsid w:val="00566B0B"/>
    <w:rsid w:val="00571E16"/>
    <w:rsid w:val="005A4140"/>
    <w:rsid w:val="005D5467"/>
    <w:rsid w:val="007B0909"/>
    <w:rsid w:val="00805BDA"/>
    <w:rsid w:val="00843631"/>
    <w:rsid w:val="00855F5F"/>
    <w:rsid w:val="008B1087"/>
    <w:rsid w:val="0091032F"/>
    <w:rsid w:val="00962D48"/>
    <w:rsid w:val="00971B14"/>
    <w:rsid w:val="00A976FF"/>
    <w:rsid w:val="00AC4B05"/>
    <w:rsid w:val="00AD1A0B"/>
    <w:rsid w:val="00AE49B9"/>
    <w:rsid w:val="00AE6C34"/>
    <w:rsid w:val="00B12BB3"/>
    <w:rsid w:val="00B2517F"/>
    <w:rsid w:val="00B33172"/>
    <w:rsid w:val="00B67618"/>
    <w:rsid w:val="00B801EC"/>
    <w:rsid w:val="00B81A49"/>
    <w:rsid w:val="00C33E04"/>
    <w:rsid w:val="00C476FE"/>
    <w:rsid w:val="00D05E98"/>
    <w:rsid w:val="00D06208"/>
    <w:rsid w:val="00D531C9"/>
    <w:rsid w:val="00D87757"/>
    <w:rsid w:val="00D916A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7E08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D07103-FD9A-415D-B352-DDC67771F3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Wrona Monika</cp:lastModifiedBy>
  <cp:revision>2</cp:revision>
  <cp:lastPrinted>2022-04-28T12:30:00Z</cp:lastPrinted>
  <dcterms:created xsi:type="dcterms:W3CDTF">2024-09-25T07:42:00Z</dcterms:created>
  <dcterms:modified xsi:type="dcterms:W3CDTF">2024-09-25T07:42:00Z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