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DD8DB" w14:textId="77777777" w:rsidR="002F2990" w:rsidRDefault="002F2990" w:rsidP="002F2990">
      <w:pPr>
        <w:rPr>
          <w:b/>
          <w:color w:val="FF0000"/>
          <w:sz w:val="20"/>
          <w:szCs w:val="20"/>
        </w:rPr>
      </w:pPr>
    </w:p>
    <w:p w14:paraId="1B675B9D" w14:textId="77777777" w:rsidR="002F2990" w:rsidRDefault="002F2990" w:rsidP="002F2990">
      <w:pPr>
        <w:rPr>
          <w:b/>
          <w:color w:val="FF0000"/>
          <w:sz w:val="20"/>
          <w:szCs w:val="20"/>
        </w:rPr>
      </w:pPr>
    </w:p>
    <w:p w14:paraId="12CA2F45" w14:textId="77777777" w:rsidR="002F2990" w:rsidRDefault="002F2990" w:rsidP="002F2990">
      <w:pPr>
        <w:rPr>
          <w:b/>
          <w:color w:val="FF0000"/>
          <w:sz w:val="20"/>
          <w:szCs w:val="20"/>
        </w:rPr>
      </w:pPr>
    </w:p>
    <w:p w14:paraId="740F536F" w14:textId="5D1EA1B2" w:rsidR="002F2990" w:rsidRDefault="002F2990" w:rsidP="002F2990">
      <w:pPr>
        <w:ind w:left="6372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Załącznik nr 7 do SWZ </w:t>
      </w:r>
    </w:p>
    <w:p w14:paraId="3593F092" w14:textId="77777777" w:rsidR="002F2990" w:rsidRDefault="002F2990" w:rsidP="002F2990">
      <w:pPr>
        <w:rPr>
          <w:b/>
          <w:color w:val="FF0000"/>
          <w:sz w:val="20"/>
          <w:szCs w:val="20"/>
        </w:rPr>
      </w:pPr>
    </w:p>
    <w:p w14:paraId="317C5EFC" w14:textId="77777777" w:rsidR="002F2990" w:rsidRDefault="002F2990" w:rsidP="002F2990">
      <w:pPr>
        <w:rPr>
          <w:b/>
          <w:color w:val="FF0000"/>
          <w:sz w:val="20"/>
          <w:szCs w:val="20"/>
        </w:rPr>
      </w:pPr>
    </w:p>
    <w:p w14:paraId="4A3248AB" w14:textId="77777777" w:rsidR="002F2990" w:rsidRDefault="002F2990" w:rsidP="002F2990">
      <w:pPr>
        <w:rPr>
          <w:b/>
          <w:color w:val="FF0000"/>
          <w:sz w:val="20"/>
          <w:szCs w:val="20"/>
        </w:rPr>
      </w:pPr>
    </w:p>
    <w:p w14:paraId="49A9766C" w14:textId="0B54AB0A" w:rsidR="002F2990" w:rsidRPr="00207E4F" w:rsidRDefault="002F2990" w:rsidP="002F2990">
      <w:pPr>
        <w:rPr>
          <w:rFonts w:asciiTheme="majorHAnsi" w:hAnsiTheme="majorHAnsi" w:cstheme="majorHAnsi"/>
          <w:b/>
          <w:sz w:val="20"/>
          <w:szCs w:val="20"/>
        </w:rPr>
      </w:pPr>
      <w:r w:rsidRPr="00781DC6">
        <w:rPr>
          <w:b/>
          <w:color w:val="FF0000"/>
          <w:sz w:val="20"/>
          <w:szCs w:val="20"/>
        </w:rPr>
        <w:t>Dokument składany w odpowiedzi na wezwanie Zamawiającego</w:t>
      </w:r>
    </w:p>
    <w:p w14:paraId="0530F2D7" w14:textId="77777777" w:rsidR="002F2990" w:rsidRPr="00207E4F" w:rsidRDefault="002F2990" w:rsidP="002F2990">
      <w:pPr>
        <w:rPr>
          <w:rFonts w:asciiTheme="majorHAnsi" w:hAnsiTheme="majorHAnsi" w:cstheme="majorHAnsi"/>
          <w:b/>
          <w:bCs/>
          <w:sz w:val="20"/>
          <w:szCs w:val="20"/>
          <w:u w:val="single"/>
          <w:lang w:eastAsia="ar-SA"/>
        </w:rPr>
      </w:pPr>
      <w:r w:rsidRPr="00207E4F">
        <w:rPr>
          <w:rFonts w:asciiTheme="majorHAnsi" w:hAnsiTheme="majorHAnsi" w:cstheme="majorHAnsi"/>
          <w:b/>
          <w:bCs/>
          <w:sz w:val="20"/>
          <w:szCs w:val="20"/>
          <w:u w:val="single"/>
          <w:lang w:eastAsia="ar-SA"/>
        </w:rPr>
        <w:t>Wykonawca:</w:t>
      </w:r>
    </w:p>
    <w:p w14:paraId="41E0E145" w14:textId="77777777" w:rsidR="002F2990" w:rsidRPr="00207E4F" w:rsidRDefault="002F2990" w:rsidP="002F2990">
      <w:pPr>
        <w:rPr>
          <w:rFonts w:asciiTheme="majorHAnsi" w:hAnsiTheme="majorHAnsi" w:cstheme="majorHAnsi"/>
          <w:b/>
          <w:bCs/>
          <w:sz w:val="20"/>
          <w:szCs w:val="20"/>
          <w:lang w:eastAsia="ar-SA"/>
        </w:rPr>
      </w:pPr>
    </w:p>
    <w:p w14:paraId="6B2EF2A0" w14:textId="77777777" w:rsidR="002F2990" w:rsidRPr="00207E4F" w:rsidRDefault="002F2990" w:rsidP="002F2990">
      <w:pPr>
        <w:rPr>
          <w:rFonts w:asciiTheme="majorHAnsi" w:hAnsiTheme="majorHAnsi" w:cstheme="majorHAnsi"/>
          <w:b/>
          <w:bCs/>
          <w:sz w:val="20"/>
          <w:szCs w:val="20"/>
          <w:lang w:eastAsia="ar-SA"/>
        </w:rPr>
      </w:pPr>
      <w:r w:rsidRPr="00207E4F">
        <w:rPr>
          <w:rFonts w:asciiTheme="majorHAnsi" w:hAnsiTheme="majorHAnsi" w:cstheme="majorHAnsi"/>
          <w:b/>
          <w:bCs/>
          <w:sz w:val="20"/>
          <w:szCs w:val="20"/>
          <w:lang w:eastAsia="ar-SA"/>
        </w:rPr>
        <w:t>................................................</w:t>
      </w:r>
    </w:p>
    <w:p w14:paraId="031EC6CF" w14:textId="77777777" w:rsidR="002F2990" w:rsidRPr="00207E4F" w:rsidRDefault="002F2990" w:rsidP="002F2990">
      <w:pPr>
        <w:rPr>
          <w:rFonts w:asciiTheme="majorHAnsi" w:hAnsiTheme="majorHAnsi" w:cstheme="majorHAnsi"/>
          <w:b/>
          <w:bCs/>
          <w:sz w:val="20"/>
          <w:szCs w:val="20"/>
          <w:lang w:eastAsia="ar-SA"/>
        </w:rPr>
      </w:pPr>
      <w:r w:rsidRPr="00207E4F">
        <w:rPr>
          <w:rFonts w:asciiTheme="majorHAnsi" w:hAnsiTheme="majorHAnsi" w:cstheme="majorHAnsi"/>
          <w:b/>
          <w:bCs/>
          <w:sz w:val="20"/>
          <w:szCs w:val="20"/>
          <w:lang w:eastAsia="ar-SA"/>
        </w:rPr>
        <w:t>................................................</w:t>
      </w:r>
    </w:p>
    <w:p w14:paraId="4EBDAF37" w14:textId="77777777" w:rsidR="002F2990" w:rsidRPr="00207E4F" w:rsidRDefault="002F2990" w:rsidP="002F2990">
      <w:pPr>
        <w:rPr>
          <w:rFonts w:asciiTheme="majorHAnsi" w:hAnsiTheme="majorHAnsi" w:cstheme="majorHAnsi"/>
          <w:b/>
          <w:bCs/>
          <w:sz w:val="20"/>
          <w:szCs w:val="20"/>
          <w:lang w:eastAsia="ar-SA"/>
        </w:rPr>
      </w:pPr>
      <w:r w:rsidRPr="00207E4F">
        <w:rPr>
          <w:rFonts w:asciiTheme="majorHAnsi" w:hAnsiTheme="majorHAnsi" w:cstheme="majorHAnsi"/>
          <w:b/>
          <w:bCs/>
          <w:sz w:val="20"/>
          <w:szCs w:val="20"/>
          <w:lang w:eastAsia="ar-SA"/>
        </w:rPr>
        <w:t>................................................</w:t>
      </w:r>
    </w:p>
    <w:p w14:paraId="5DF7BDC7" w14:textId="77777777" w:rsidR="002F2990" w:rsidRPr="00207E4F" w:rsidRDefault="002F2990" w:rsidP="002F2990">
      <w:pPr>
        <w:rPr>
          <w:rFonts w:asciiTheme="majorHAnsi" w:hAnsiTheme="majorHAnsi" w:cstheme="majorHAnsi"/>
          <w:b/>
          <w:bCs/>
          <w:sz w:val="20"/>
          <w:szCs w:val="20"/>
          <w:lang w:eastAsia="ar-SA"/>
        </w:rPr>
      </w:pPr>
      <w:r w:rsidRPr="00207E4F">
        <w:rPr>
          <w:rFonts w:asciiTheme="majorHAnsi" w:hAnsiTheme="majorHAnsi" w:cstheme="majorHAnsi"/>
          <w:b/>
          <w:bCs/>
          <w:sz w:val="20"/>
          <w:szCs w:val="20"/>
          <w:lang w:eastAsia="ar-SA"/>
        </w:rPr>
        <w:t>(</w:t>
      </w:r>
      <w:r w:rsidRPr="00207E4F">
        <w:rPr>
          <w:rFonts w:asciiTheme="majorHAnsi" w:hAnsiTheme="majorHAnsi" w:cstheme="majorHAnsi"/>
          <w:i/>
          <w:sz w:val="20"/>
          <w:szCs w:val="20"/>
        </w:rPr>
        <w:t>pełna nazwa/firma, adres</w:t>
      </w:r>
      <w:r w:rsidRPr="00207E4F">
        <w:rPr>
          <w:rFonts w:asciiTheme="majorHAnsi" w:hAnsiTheme="majorHAnsi" w:cstheme="majorHAnsi"/>
          <w:b/>
          <w:bCs/>
          <w:sz w:val="20"/>
          <w:szCs w:val="20"/>
          <w:lang w:eastAsia="ar-SA"/>
        </w:rPr>
        <w:t>)</w:t>
      </w:r>
    </w:p>
    <w:p w14:paraId="04386240" w14:textId="77777777" w:rsidR="002F2990" w:rsidRPr="00207E4F" w:rsidRDefault="002F2990" w:rsidP="002F2990">
      <w:pPr>
        <w:rPr>
          <w:rFonts w:asciiTheme="majorHAnsi" w:hAnsiTheme="majorHAnsi" w:cstheme="majorHAnsi"/>
          <w:b/>
          <w:sz w:val="20"/>
          <w:szCs w:val="20"/>
        </w:rPr>
      </w:pPr>
    </w:p>
    <w:p w14:paraId="021DD465" w14:textId="77777777" w:rsidR="002F2990" w:rsidRPr="00207E4F" w:rsidRDefault="002F2990" w:rsidP="002F2990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207E4F">
        <w:rPr>
          <w:rFonts w:asciiTheme="majorHAnsi" w:hAnsiTheme="majorHAnsi" w:cstheme="majorHAnsi"/>
          <w:b/>
          <w:sz w:val="20"/>
          <w:szCs w:val="20"/>
        </w:rPr>
        <w:t>Oświadczenie</w:t>
      </w:r>
    </w:p>
    <w:p w14:paraId="4D69E16F" w14:textId="77777777" w:rsidR="002F2990" w:rsidRPr="00207E4F" w:rsidRDefault="002F2990" w:rsidP="002F2990">
      <w:pPr>
        <w:widowControl w:val="0"/>
        <w:suppressAutoHyphens/>
        <w:rPr>
          <w:rFonts w:asciiTheme="majorHAnsi" w:hAnsiTheme="majorHAnsi" w:cstheme="majorHAnsi"/>
          <w:sz w:val="20"/>
          <w:szCs w:val="20"/>
          <w:lang w:eastAsia="ar-SA"/>
        </w:rPr>
      </w:pPr>
    </w:p>
    <w:p w14:paraId="71FA48BF" w14:textId="77777777" w:rsidR="002F2990" w:rsidRDefault="002F2990" w:rsidP="002F2990">
      <w:pPr>
        <w:suppressAutoHyphens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07E4F">
        <w:rPr>
          <w:rFonts w:asciiTheme="majorHAnsi" w:hAnsiTheme="majorHAnsi" w:cstheme="majorHAnsi"/>
          <w:sz w:val="20"/>
          <w:szCs w:val="20"/>
        </w:rPr>
        <w:t xml:space="preserve">Przystępując do udziału w postępowaniu o udzielenie zamówienia publicznego na </w:t>
      </w:r>
    </w:p>
    <w:p w14:paraId="763B7CDE" w14:textId="77777777" w:rsidR="002F2990" w:rsidRDefault="002F2990" w:rsidP="002F2990">
      <w:pPr>
        <w:suppressAutoHyphens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9664EC6" w14:textId="77777777" w:rsidR="002F2990" w:rsidRDefault="002F2990" w:rsidP="002F2990">
      <w:pPr>
        <w:suppressAutoHyphens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70C02EB7" w14:textId="77777777" w:rsidR="002F2990" w:rsidRDefault="002F2990" w:rsidP="002F2990">
      <w:pPr>
        <w:suppressAutoHyphens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247DF27B" w14:textId="04E8C452" w:rsidR="002F2990" w:rsidRPr="00207E4F" w:rsidRDefault="002F2990" w:rsidP="002F2990">
      <w:pPr>
        <w:suppressAutoHyphens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207E4F">
        <w:rPr>
          <w:rFonts w:asciiTheme="majorHAnsi" w:hAnsiTheme="majorHAnsi" w:cstheme="majorHAnsi"/>
          <w:sz w:val="20"/>
          <w:szCs w:val="20"/>
        </w:rPr>
        <w:t xml:space="preserve">oświadczamy, iż informacje zawarte w Jednolitym Europejskim Dokumencie Zamówienia </w:t>
      </w:r>
      <w:r w:rsidRPr="00207E4F">
        <w:rPr>
          <w:rFonts w:asciiTheme="majorHAnsi" w:hAnsiTheme="majorHAnsi" w:cstheme="majorHAnsi"/>
          <w:bCs/>
          <w:sz w:val="20"/>
          <w:szCs w:val="20"/>
        </w:rPr>
        <w:t>w zakresie podstaw do wykluczenia wskazanych przez Zamawiającego, o którym mowa w:</w:t>
      </w:r>
    </w:p>
    <w:p w14:paraId="0ECC2FE7" w14:textId="77777777" w:rsidR="002F2990" w:rsidRDefault="002F2990" w:rsidP="002F2990">
      <w:pPr>
        <w:suppressAutoHyphens/>
        <w:jc w:val="both"/>
        <w:rPr>
          <w:rFonts w:asciiTheme="majorHAnsi" w:hAnsiTheme="majorHAnsi" w:cstheme="majorHAnsi"/>
          <w:b/>
          <w:spacing w:val="-4"/>
          <w:sz w:val="20"/>
          <w:szCs w:val="20"/>
          <w:lang w:eastAsia="ar-SA"/>
        </w:rPr>
      </w:pPr>
    </w:p>
    <w:p w14:paraId="33A1AB7D" w14:textId="096075B7" w:rsidR="002F2990" w:rsidRDefault="002F2990" w:rsidP="002F2990">
      <w:pPr>
        <w:suppressAutoHyphens/>
        <w:jc w:val="both"/>
        <w:rPr>
          <w:rFonts w:asciiTheme="majorHAnsi" w:hAnsiTheme="majorHAnsi" w:cstheme="majorHAnsi"/>
          <w:b/>
          <w:spacing w:val="-4"/>
          <w:sz w:val="20"/>
          <w:szCs w:val="20"/>
          <w:lang w:eastAsia="ar-SA"/>
        </w:rPr>
      </w:pPr>
      <w:r w:rsidRPr="002F2990">
        <w:rPr>
          <w:rFonts w:asciiTheme="majorHAnsi" w:hAnsiTheme="majorHAnsi" w:cstheme="majorHAnsi"/>
          <w:b/>
          <w:spacing w:val="-4"/>
          <w:sz w:val="20"/>
          <w:szCs w:val="20"/>
          <w:lang w:eastAsia="ar-SA"/>
        </w:rPr>
        <w:t>Dostawa endoprotez onkologicznych oraz dostawa implantów</w:t>
      </w:r>
      <w:r>
        <w:rPr>
          <w:rFonts w:asciiTheme="majorHAnsi" w:hAnsiTheme="majorHAnsi" w:cstheme="majorHAnsi"/>
          <w:b/>
          <w:spacing w:val="-4"/>
          <w:sz w:val="20"/>
          <w:szCs w:val="20"/>
          <w:lang w:eastAsia="ar-SA"/>
        </w:rPr>
        <w:t xml:space="preserve"> </w:t>
      </w:r>
      <w:r w:rsidRPr="002F2990">
        <w:rPr>
          <w:rFonts w:asciiTheme="majorHAnsi" w:hAnsiTheme="majorHAnsi" w:cstheme="majorHAnsi"/>
          <w:b/>
          <w:spacing w:val="-4"/>
          <w:sz w:val="20"/>
          <w:szCs w:val="20"/>
          <w:lang w:eastAsia="ar-SA"/>
        </w:rPr>
        <w:t>ortopedycznych z podziałem na częśc</w:t>
      </w:r>
      <w:r>
        <w:rPr>
          <w:rFonts w:asciiTheme="majorHAnsi" w:hAnsiTheme="majorHAnsi" w:cstheme="majorHAnsi"/>
          <w:b/>
          <w:spacing w:val="-4"/>
          <w:sz w:val="20"/>
          <w:szCs w:val="20"/>
          <w:lang w:eastAsia="ar-SA"/>
        </w:rPr>
        <w:t>i</w:t>
      </w:r>
    </w:p>
    <w:p w14:paraId="1C833377" w14:textId="77777777" w:rsidR="002F2990" w:rsidRPr="00207E4F" w:rsidRDefault="002F2990" w:rsidP="002F2990">
      <w:pPr>
        <w:suppressAutoHyphens/>
        <w:jc w:val="both"/>
        <w:rPr>
          <w:rFonts w:asciiTheme="majorHAnsi" w:hAnsiTheme="majorHAnsi" w:cstheme="majorHAnsi"/>
          <w:b/>
          <w:spacing w:val="-4"/>
          <w:sz w:val="20"/>
          <w:szCs w:val="20"/>
          <w:lang w:eastAsia="ar-SA"/>
        </w:rPr>
      </w:pPr>
    </w:p>
    <w:p w14:paraId="4A5674E1" w14:textId="77777777" w:rsidR="002F2990" w:rsidRPr="00207E4F" w:rsidRDefault="002F2990" w:rsidP="002F2990">
      <w:pPr>
        <w:pStyle w:val="Akapitzlist"/>
        <w:numPr>
          <w:ilvl w:val="2"/>
          <w:numId w:val="1"/>
        </w:numPr>
        <w:tabs>
          <w:tab w:val="left" w:pos="284"/>
        </w:tabs>
        <w:spacing w:line="240" w:lineRule="auto"/>
        <w:ind w:hanging="463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07E4F">
        <w:rPr>
          <w:rFonts w:asciiTheme="majorHAnsi" w:hAnsiTheme="majorHAnsi" w:cstheme="majorHAnsi"/>
          <w:b/>
          <w:bCs/>
          <w:sz w:val="20"/>
          <w:szCs w:val="20"/>
        </w:rPr>
        <w:t xml:space="preserve">Art. 108 ust. 1 pkt 3 ustawy </w:t>
      </w:r>
      <w:proofErr w:type="spellStart"/>
      <w:r w:rsidRPr="00207E4F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  <w:r w:rsidRPr="00207E4F">
        <w:rPr>
          <w:rFonts w:asciiTheme="majorHAnsi" w:hAnsiTheme="majorHAnsi" w:cstheme="majorHAnsi"/>
          <w:b/>
          <w:bCs/>
          <w:sz w:val="20"/>
          <w:szCs w:val="20"/>
        </w:rPr>
        <w:t>,</w:t>
      </w:r>
    </w:p>
    <w:p w14:paraId="71CEABE9" w14:textId="77777777" w:rsidR="002F2990" w:rsidRPr="00207E4F" w:rsidRDefault="002F2990" w:rsidP="002F2990">
      <w:pPr>
        <w:pStyle w:val="Akapitzlist"/>
        <w:tabs>
          <w:tab w:val="left" w:pos="567"/>
        </w:tabs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207E4F">
        <w:rPr>
          <w:rFonts w:asciiTheme="majorHAnsi" w:hAnsiTheme="majorHAnsi" w:cstheme="majorHAnsi"/>
          <w:sz w:val="20"/>
          <w:szCs w:val="20"/>
        </w:rPr>
        <w:t xml:space="preserve">      Z postępowania o udzielenie zamówienia wyklucza się wykonawcę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</w:t>
      </w:r>
      <w:proofErr w:type="spellStart"/>
      <w:r w:rsidRPr="00207E4F">
        <w:rPr>
          <w:rFonts w:asciiTheme="majorHAnsi" w:hAnsiTheme="majorHAnsi" w:cstheme="majorHAnsi"/>
          <w:sz w:val="20"/>
          <w:szCs w:val="20"/>
        </w:rPr>
        <w:t>zodsetkami</w:t>
      </w:r>
      <w:proofErr w:type="spellEnd"/>
      <w:r w:rsidRPr="00207E4F">
        <w:rPr>
          <w:rFonts w:asciiTheme="majorHAnsi" w:hAnsiTheme="majorHAnsi" w:cstheme="majorHAnsi"/>
          <w:sz w:val="20"/>
          <w:szCs w:val="20"/>
        </w:rPr>
        <w:t xml:space="preserve"> lub grzywnami lub zawarł wiążące porozumienie w sprawie spłaty tych należności.</w:t>
      </w:r>
    </w:p>
    <w:p w14:paraId="20A5F11F" w14:textId="77777777" w:rsidR="002F2990" w:rsidRPr="00207E4F" w:rsidRDefault="002F2990" w:rsidP="002F2990">
      <w:pPr>
        <w:tabs>
          <w:tab w:val="left" w:pos="567"/>
        </w:tabs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19200642" w14:textId="77777777" w:rsidR="002F2990" w:rsidRPr="00207E4F" w:rsidRDefault="002F2990" w:rsidP="002F2990">
      <w:pPr>
        <w:pStyle w:val="Akapitzlist"/>
        <w:numPr>
          <w:ilvl w:val="2"/>
          <w:numId w:val="1"/>
        </w:numPr>
        <w:tabs>
          <w:tab w:val="left" w:pos="284"/>
        </w:tabs>
        <w:spacing w:line="240" w:lineRule="auto"/>
        <w:ind w:hanging="463"/>
        <w:jc w:val="both"/>
        <w:rPr>
          <w:rFonts w:asciiTheme="majorHAnsi" w:hAnsiTheme="majorHAnsi" w:cstheme="majorHAnsi"/>
          <w:b/>
          <w:iCs/>
          <w:sz w:val="20"/>
          <w:szCs w:val="20"/>
        </w:rPr>
      </w:pPr>
      <w:r w:rsidRPr="00207E4F">
        <w:rPr>
          <w:rFonts w:asciiTheme="majorHAnsi" w:hAnsiTheme="majorHAnsi" w:cstheme="majorHAnsi"/>
          <w:b/>
          <w:iCs/>
          <w:sz w:val="20"/>
          <w:szCs w:val="20"/>
        </w:rPr>
        <w:t xml:space="preserve">Art. 108 ust. 1 pkt 6 ustawy </w:t>
      </w:r>
      <w:proofErr w:type="spellStart"/>
      <w:r w:rsidRPr="00207E4F">
        <w:rPr>
          <w:rFonts w:asciiTheme="majorHAnsi" w:hAnsiTheme="majorHAnsi" w:cstheme="majorHAnsi"/>
          <w:b/>
          <w:iCs/>
          <w:sz w:val="20"/>
          <w:szCs w:val="20"/>
        </w:rPr>
        <w:t>Pzp</w:t>
      </w:r>
      <w:proofErr w:type="spellEnd"/>
      <w:r w:rsidRPr="00207E4F">
        <w:rPr>
          <w:rFonts w:asciiTheme="majorHAnsi" w:hAnsiTheme="majorHAnsi" w:cstheme="majorHAnsi"/>
          <w:b/>
          <w:iCs/>
          <w:sz w:val="20"/>
          <w:szCs w:val="20"/>
        </w:rPr>
        <w:t>.</w:t>
      </w:r>
    </w:p>
    <w:p w14:paraId="7C9CDD34" w14:textId="77777777" w:rsidR="002F2990" w:rsidRPr="00207E4F" w:rsidRDefault="002F2990" w:rsidP="002F2990">
      <w:pPr>
        <w:pStyle w:val="Akapitzlist"/>
        <w:tabs>
          <w:tab w:val="left" w:pos="567"/>
        </w:tabs>
        <w:ind w:left="284" w:hanging="284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207E4F">
        <w:rPr>
          <w:rFonts w:asciiTheme="majorHAnsi" w:hAnsiTheme="majorHAnsi" w:cstheme="majorHAnsi"/>
          <w:iCs/>
          <w:sz w:val="20"/>
          <w:szCs w:val="20"/>
        </w:rPr>
        <w:t xml:space="preserve">     Z postępowania o udzielenie zamówienia wyklucza się wykonawcę jeżeli, w przypadkach, o których mowa w art. 85 ust. 1, doszło do zakłócenia konkurencji wynikającego z wcześniejszego zaangażowania tego wykonawcy lub podmiotu, który należy z wykonawcą do tej samej grupy kapitałowej w rozumieniu ustawy z dnia 16 lutego 2007r. o ochronie konkurencji  i konsumentów, chyba że spowodowane tym zakłócenie konkurencji może być wyeliminowane winny sposób niż przez wykluczenie wykonawcy z udziału w postępowaniu o udzielenie zamówienia.                      </w:t>
      </w:r>
    </w:p>
    <w:p w14:paraId="28DEFBD1" w14:textId="77777777" w:rsidR="002F2990" w:rsidRPr="00207E4F" w:rsidRDefault="002F2990" w:rsidP="002F2990">
      <w:pPr>
        <w:pStyle w:val="Akapitzlist"/>
        <w:tabs>
          <w:tab w:val="left" w:pos="567"/>
        </w:tabs>
        <w:ind w:left="284" w:hanging="284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0D6F585F" w14:textId="77777777" w:rsidR="002F2990" w:rsidRPr="00207E4F" w:rsidRDefault="002F2990" w:rsidP="002F2990">
      <w:pPr>
        <w:pStyle w:val="Akapitzlist"/>
        <w:numPr>
          <w:ilvl w:val="2"/>
          <w:numId w:val="1"/>
        </w:numPr>
        <w:tabs>
          <w:tab w:val="left" w:pos="284"/>
        </w:tabs>
        <w:spacing w:line="240" w:lineRule="auto"/>
        <w:ind w:hanging="463"/>
        <w:jc w:val="both"/>
        <w:rPr>
          <w:rFonts w:asciiTheme="majorHAnsi" w:hAnsiTheme="majorHAnsi" w:cstheme="majorHAnsi"/>
          <w:b/>
          <w:iCs/>
          <w:sz w:val="20"/>
          <w:szCs w:val="20"/>
        </w:rPr>
      </w:pPr>
      <w:r w:rsidRPr="00207E4F">
        <w:rPr>
          <w:rFonts w:asciiTheme="majorHAnsi" w:hAnsiTheme="majorHAnsi" w:cstheme="majorHAnsi"/>
          <w:b/>
          <w:iCs/>
          <w:sz w:val="20"/>
          <w:szCs w:val="20"/>
        </w:rPr>
        <w:t>Art. 7 ustawy z dnia 13.04.2022 r. o szczególnych rozwiązaniach w zakresie przeciwdziałania wspieraniu agresji na Ukrainę oraz służących ochronie bezpieczeństwa narodowego</w:t>
      </w:r>
    </w:p>
    <w:p w14:paraId="039DE704" w14:textId="77777777" w:rsidR="002F2990" w:rsidRPr="00207E4F" w:rsidRDefault="002F2990" w:rsidP="002F2990">
      <w:pPr>
        <w:pStyle w:val="Akapitzlist"/>
        <w:tabs>
          <w:tab w:val="left" w:pos="567"/>
        </w:tabs>
        <w:ind w:left="567" w:hanging="284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207E4F">
        <w:rPr>
          <w:rFonts w:asciiTheme="majorHAnsi" w:hAnsiTheme="majorHAnsi" w:cstheme="majorHAnsi"/>
          <w:iCs/>
          <w:sz w:val="20"/>
          <w:szCs w:val="20"/>
        </w:rPr>
        <w:t xml:space="preserve">Z postępowania o udzielenie zamówienia publicznego lub konkursu prowadzonego na podstawie </w:t>
      </w:r>
      <w:hyperlink r:id="rId7" w:anchor="/document/18903829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ustawy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z dnia 11 września 2019 r. - Prawo zamówień publicznych wyklucza się:</w:t>
      </w:r>
    </w:p>
    <w:p w14:paraId="5BB44843" w14:textId="77777777" w:rsidR="002F2990" w:rsidRPr="00207E4F" w:rsidRDefault="002F2990" w:rsidP="002F2990">
      <w:pPr>
        <w:pStyle w:val="Akapitzlist"/>
        <w:tabs>
          <w:tab w:val="left" w:pos="567"/>
        </w:tabs>
        <w:ind w:left="567" w:hanging="284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207E4F">
        <w:rPr>
          <w:rFonts w:asciiTheme="majorHAnsi" w:hAnsiTheme="majorHAnsi" w:cstheme="majorHAnsi"/>
          <w:iCs/>
          <w:sz w:val="20"/>
          <w:szCs w:val="20"/>
        </w:rPr>
        <w:t xml:space="preserve">1) wykonawcę oraz uczestnika konkursu wymienionego w wykazach określonych w </w:t>
      </w:r>
      <w:hyperlink r:id="rId8" w:anchor="/document/67607987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rozporządzeniu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765/2006 i </w:t>
      </w:r>
      <w:hyperlink r:id="rId9" w:anchor="/document/68410867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rozporządzeniu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269/2014 albo wpisanego na listę na podstawie decyzji w sprawie wpisu na listę rozstrzygającej o zastosowaniu środka, o którym mowa w art. 1 pkt 3;</w:t>
      </w:r>
    </w:p>
    <w:p w14:paraId="2E451AF1" w14:textId="77777777" w:rsidR="002F2990" w:rsidRPr="00207E4F" w:rsidRDefault="002F2990" w:rsidP="002F2990">
      <w:pPr>
        <w:pStyle w:val="Akapitzlist"/>
        <w:tabs>
          <w:tab w:val="left" w:pos="567"/>
        </w:tabs>
        <w:ind w:left="567" w:hanging="284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207E4F">
        <w:rPr>
          <w:rFonts w:asciiTheme="majorHAnsi" w:hAnsiTheme="majorHAnsi" w:cstheme="majorHAnsi"/>
          <w:iCs/>
          <w:sz w:val="20"/>
          <w:szCs w:val="20"/>
        </w:rPr>
        <w:lastRenderedPageBreak/>
        <w:t xml:space="preserve">2) wykonawcę oraz uczestnika konkursu, którego beneficjentem rzeczywistym w rozumieniu </w:t>
      </w:r>
      <w:hyperlink r:id="rId10" w:anchor="/document/18708093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ustawy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z dnia 1 marca 2018 r. o przeciwdziałaniu praniu pieniędzy oraz finansowaniu terroryzmu (Dz. U. z 2022 r. poz. 593 i 655) jest osoba wymieniona w wykazach określonych w </w:t>
      </w:r>
      <w:hyperlink r:id="rId11" w:anchor="/document/67607987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rozporządzeniu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765/2006 i </w:t>
      </w:r>
      <w:hyperlink r:id="rId12" w:anchor="/document/68410867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rozporządzeniu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C2758E8" w14:textId="77777777" w:rsidR="002F2990" w:rsidRPr="00207E4F" w:rsidRDefault="002F2990" w:rsidP="002F2990">
      <w:pPr>
        <w:pStyle w:val="Akapitzlist"/>
        <w:tabs>
          <w:tab w:val="left" w:pos="567"/>
        </w:tabs>
        <w:ind w:left="567" w:hanging="284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207E4F">
        <w:rPr>
          <w:rFonts w:asciiTheme="majorHAnsi" w:hAnsiTheme="majorHAnsi" w:cstheme="majorHAnsi"/>
          <w:iCs/>
          <w:sz w:val="20"/>
          <w:szCs w:val="20"/>
        </w:rPr>
        <w:t xml:space="preserve">3) wykonawcę oraz uczestnika konkursu, którego jednostką dominującą w rozumieniu </w:t>
      </w:r>
      <w:hyperlink r:id="rId13" w:anchor="/document/16796295?unitId=art(3)ust(1)pkt(37)&amp;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art. 3 ust. 1 pkt 37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ustawy z dnia 29 września 1994 r. o rachunkowości (Dz. U. z 2021 r. poz. 217, 2105 i 2106) jest podmiot wymieniony w wykazach określonych w </w:t>
      </w:r>
      <w:hyperlink r:id="rId14" w:anchor="/document/67607987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rozporządzeniu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765/2006 i </w:t>
      </w:r>
      <w:hyperlink r:id="rId15" w:anchor="/document/68410867?cm=DOCUMENT" w:history="1">
        <w:r w:rsidRPr="00207E4F">
          <w:rPr>
            <w:rFonts w:asciiTheme="majorHAnsi" w:hAnsiTheme="majorHAnsi" w:cstheme="majorHAnsi"/>
            <w:iCs/>
            <w:sz w:val="20"/>
            <w:szCs w:val="20"/>
          </w:rPr>
          <w:t>rozporządzeniu</w:t>
        </w:r>
      </w:hyperlink>
      <w:r w:rsidRPr="00207E4F">
        <w:rPr>
          <w:rFonts w:asciiTheme="majorHAnsi" w:hAnsiTheme="majorHAnsi" w:cstheme="majorHAnsi"/>
          <w:iCs/>
          <w:sz w:val="20"/>
          <w:szCs w:val="20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8A8F73" w14:textId="77777777" w:rsidR="002F2990" w:rsidRPr="00207E4F" w:rsidRDefault="002F2990" w:rsidP="002F2990">
      <w:pPr>
        <w:pStyle w:val="Akapitzlist"/>
        <w:tabs>
          <w:tab w:val="left" w:pos="567"/>
        </w:tabs>
        <w:ind w:left="284" w:hanging="284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AAE2071" w14:textId="77777777" w:rsidR="002F2990" w:rsidRPr="00207E4F" w:rsidRDefault="002F2990" w:rsidP="002F2990">
      <w:pPr>
        <w:pStyle w:val="Akapitzlist"/>
        <w:tabs>
          <w:tab w:val="left" w:pos="567"/>
        </w:tabs>
        <w:ind w:left="284" w:hanging="28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207E4F">
        <w:rPr>
          <w:rFonts w:asciiTheme="majorHAnsi" w:hAnsiTheme="majorHAnsi" w:cstheme="majorHAnsi"/>
          <w:bCs/>
          <w:sz w:val="20"/>
          <w:szCs w:val="20"/>
        </w:rPr>
        <w:t>są aktualne.</w:t>
      </w:r>
    </w:p>
    <w:p w14:paraId="351F7E05" w14:textId="77777777" w:rsidR="002F2990" w:rsidRPr="00207E4F" w:rsidRDefault="002F2990" w:rsidP="002F2990">
      <w:pPr>
        <w:pStyle w:val="Akapitzlist"/>
        <w:tabs>
          <w:tab w:val="left" w:pos="567"/>
        </w:tabs>
        <w:ind w:left="284" w:hanging="284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14326008" w14:textId="77777777" w:rsidR="002F2990" w:rsidRPr="00207E4F" w:rsidRDefault="002F2990" w:rsidP="002F2990">
      <w:pPr>
        <w:suppressAutoHyphens/>
        <w:jc w:val="both"/>
        <w:rPr>
          <w:rFonts w:asciiTheme="majorHAnsi" w:hAnsiTheme="majorHAnsi" w:cstheme="majorHAnsi"/>
          <w:sz w:val="20"/>
          <w:szCs w:val="20"/>
        </w:rPr>
      </w:pPr>
      <w:r w:rsidRPr="00207E4F">
        <w:rPr>
          <w:rFonts w:asciiTheme="majorHAnsi" w:hAnsiTheme="majorHAnsi" w:cstheme="majorHAnsi"/>
          <w:sz w:val="20"/>
          <w:szCs w:val="20"/>
        </w:rPr>
        <w:t>Oświadczamy, że wszystkie informacje podane w oświadczeniu są aktualne i zgodne z prawdą oraz zostały przedstawione z pełną świadomością konsekwencji wprowadzenia Zamawiającego w błąd przy przedstawianiu informacji.</w:t>
      </w:r>
    </w:p>
    <w:p w14:paraId="6B9AE10E" w14:textId="77777777" w:rsidR="002F2990" w:rsidRPr="00207E4F" w:rsidRDefault="002F2990" w:rsidP="002F2990">
      <w:pPr>
        <w:pStyle w:val="Akapitzlist"/>
        <w:tabs>
          <w:tab w:val="left" w:pos="567"/>
        </w:tabs>
        <w:ind w:left="284" w:hanging="284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FB8C13C" w14:textId="77777777" w:rsidR="002F2990" w:rsidRPr="00207E4F" w:rsidRDefault="002F2990" w:rsidP="002F2990">
      <w:pPr>
        <w:suppressAutoHyphens/>
        <w:jc w:val="right"/>
        <w:rPr>
          <w:rFonts w:asciiTheme="majorHAnsi" w:hAnsiTheme="majorHAnsi" w:cstheme="majorHAnsi"/>
          <w:b/>
          <w:color w:val="000000"/>
          <w:lang w:eastAsia="ar-SA"/>
        </w:rPr>
      </w:pPr>
    </w:p>
    <w:p w14:paraId="39B58ED8" w14:textId="683CEF76" w:rsidR="00852A23" w:rsidRPr="002F2990" w:rsidRDefault="00852A23" w:rsidP="002F2990">
      <w:pPr>
        <w:pStyle w:val="Nagwek2"/>
        <w:rPr>
          <w:rFonts w:cstheme="majorHAnsi"/>
          <w:lang w:eastAsia="ar-SA"/>
        </w:rPr>
      </w:pPr>
    </w:p>
    <w:sectPr w:rsidR="00852A23" w:rsidRPr="002F2990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4F4BB" w14:textId="77777777" w:rsidR="002F2990" w:rsidRDefault="002F2990" w:rsidP="002F2990">
      <w:pPr>
        <w:spacing w:line="240" w:lineRule="auto"/>
      </w:pPr>
      <w:r>
        <w:separator/>
      </w:r>
    </w:p>
  </w:endnote>
  <w:endnote w:type="continuationSeparator" w:id="0">
    <w:p w14:paraId="33901E0B" w14:textId="77777777" w:rsidR="002F2990" w:rsidRDefault="002F2990" w:rsidP="002F29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BC622" w14:textId="77777777" w:rsidR="002F2990" w:rsidRDefault="002F2990" w:rsidP="002F2990">
      <w:pPr>
        <w:spacing w:line="240" w:lineRule="auto"/>
      </w:pPr>
      <w:r>
        <w:separator/>
      </w:r>
    </w:p>
  </w:footnote>
  <w:footnote w:type="continuationSeparator" w:id="0">
    <w:p w14:paraId="4B24FC06" w14:textId="77777777" w:rsidR="002F2990" w:rsidRDefault="002F2990" w:rsidP="002F29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05FE0" w14:textId="0542117C" w:rsidR="002F2990" w:rsidRPr="002F2990" w:rsidRDefault="002F2990" w:rsidP="002F2990">
    <w:pPr>
      <w:pStyle w:val="Nagwek"/>
    </w:pPr>
    <w:r w:rsidRPr="002F2990">
      <w:t>ZPZ-19/04/25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6C2B9A"/>
    <w:multiLevelType w:val="multilevel"/>
    <w:tmpl w:val="6A222736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imes New Roman" w:eastAsia="Times New Roman" w:hAnsi="Times New Roman" w:cs="Times New Roman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53263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990"/>
    <w:rsid w:val="002F2990"/>
    <w:rsid w:val="00306328"/>
    <w:rsid w:val="00852A23"/>
    <w:rsid w:val="0090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7B2F"/>
  <w15:chartTrackingRefBased/>
  <w15:docId w15:val="{BA772D48-A59C-4DF9-82EA-2BD1F803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990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9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29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9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9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9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9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9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9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9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9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F29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9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9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9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9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9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9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9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9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9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9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9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9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990"/>
    <w:rPr>
      <w:i/>
      <w:iCs/>
      <w:color w:val="404040" w:themeColor="text1" w:themeTint="BF"/>
    </w:rPr>
  </w:style>
  <w:style w:type="paragraph" w:styleId="Akapitzlist">
    <w:name w:val="List Paragraph"/>
    <w:aliases w:val="Preambuła,normalny tekst,L1,Numerowanie,CW_Lista,Akapit z listą numerowaną,Podsis rysunku,List Paragraph,sw tekst,Wypunktowanie,Akapit z listą BS,Colorful List Accent 1,Średnia siatka 1 — akcent 21,Obiekt,Numeracja załączników"/>
    <w:basedOn w:val="Normalny"/>
    <w:link w:val="AkapitzlistZnak"/>
    <w:uiPriority w:val="34"/>
    <w:qFormat/>
    <w:rsid w:val="002F29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9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9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9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99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normalny tekst Znak,L1 Znak,Numerowanie Znak,CW_Lista Znak,Akapit z listą numerowaną Znak,Podsis rysunku Znak,List Paragraph Znak,sw tekst Znak,Wypunktowanie Znak,Akapit z listą BS Znak,Colorful List Accent 1 Znak"/>
    <w:link w:val="Akapitzlist"/>
    <w:uiPriority w:val="34"/>
    <w:qFormat/>
    <w:rsid w:val="002F2990"/>
  </w:style>
  <w:style w:type="paragraph" w:styleId="Nagwek">
    <w:name w:val="header"/>
    <w:basedOn w:val="Normalny"/>
    <w:link w:val="NagwekZnak"/>
    <w:uiPriority w:val="99"/>
    <w:unhideWhenUsed/>
    <w:rsid w:val="002F29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990"/>
    <w:rPr>
      <w:rFonts w:ascii="Arial" w:eastAsia="Arial" w:hAnsi="Arial" w:cs="Arial"/>
      <w:kern w:val="0"/>
      <w:lang w:val="pl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29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990"/>
    <w:rPr>
      <w:rFonts w:ascii="Arial" w:eastAsia="Arial" w:hAnsi="Arial" w:cs="Arial"/>
      <w:kern w:val="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Gotzek-Bałdowska</dc:creator>
  <cp:keywords/>
  <dc:description/>
  <cp:lastModifiedBy>Anna Gotzek-Bałdowska</cp:lastModifiedBy>
  <cp:revision>1</cp:revision>
  <dcterms:created xsi:type="dcterms:W3CDTF">2025-04-28T12:25:00Z</dcterms:created>
  <dcterms:modified xsi:type="dcterms:W3CDTF">2025-04-28T12:27:00Z</dcterms:modified>
</cp:coreProperties>
</file>