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68AF" w14:textId="72D7FB66" w:rsidR="00687F64" w:rsidRPr="008B5FF8" w:rsidRDefault="00FE7601" w:rsidP="0028524E">
      <w:pPr>
        <w:rPr>
          <w:rFonts w:asciiTheme="minorHAnsi" w:hAnsiTheme="minorHAnsi" w:cstheme="minorHAnsi"/>
          <w:b/>
        </w:rPr>
      </w:pPr>
      <w:r w:rsidRPr="008B5FF8">
        <w:rPr>
          <w:rFonts w:asciiTheme="minorHAnsi" w:hAnsiTheme="minorHAnsi" w:cstheme="minorHAnsi"/>
          <w:b/>
        </w:rPr>
        <w:t>Załącznik nr 1</w:t>
      </w:r>
    </w:p>
    <w:p w14:paraId="6A4AE66D" w14:textId="77777777" w:rsidR="00687F64" w:rsidRPr="008B5FF8" w:rsidRDefault="00687F64" w:rsidP="0028524E">
      <w:pPr>
        <w:rPr>
          <w:rFonts w:asciiTheme="minorHAnsi" w:hAnsiTheme="minorHAnsi" w:cstheme="minorHAnsi"/>
          <w:b/>
        </w:rPr>
      </w:pPr>
    </w:p>
    <w:p w14:paraId="5676D02B" w14:textId="77777777" w:rsidR="0028524E" w:rsidRPr="008B5FF8" w:rsidRDefault="0028524E" w:rsidP="0028524E">
      <w:pPr>
        <w:rPr>
          <w:rFonts w:asciiTheme="minorHAnsi" w:hAnsiTheme="minorHAnsi" w:cstheme="minorHAnsi"/>
          <w:b/>
        </w:rPr>
      </w:pPr>
      <w:r w:rsidRPr="008B5FF8">
        <w:rPr>
          <w:rFonts w:asciiTheme="minorHAnsi" w:hAnsiTheme="minorHAnsi" w:cstheme="minorHAnsi"/>
          <w:b/>
        </w:rPr>
        <w:t>Opis przedmiotu zamówienia</w:t>
      </w:r>
    </w:p>
    <w:p w14:paraId="271CE308" w14:textId="77777777" w:rsidR="0028524E" w:rsidRPr="008B5FF8" w:rsidRDefault="0028524E" w:rsidP="0028524E">
      <w:pPr>
        <w:rPr>
          <w:rFonts w:asciiTheme="minorHAnsi" w:hAnsiTheme="minorHAnsi" w:cstheme="minorHAnsi"/>
          <w:b/>
        </w:rPr>
      </w:pPr>
    </w:p>
    <w:p w14:paraId="1A3E627B" w14:textId="77777777" w:rsidR="0028524E" w:rsidRPr="008B5FF8" w:rsidRDefault="0028524E" w:rsidP="0028524E">
      <w:pPr>
        <w:jc w:val="both"/>
        <w:rPr>
          <w:rFonts w:asciiTheme="minorHAnsi" w:hAnsiTheme="minorHAnsi" w:cstheme="minorHAnsi"/>
          <w:b/>
        </w:rPr>
      </w:pPr>
      <w:r w:rsidRPr="008B5FF8">
        <w:rPr>
          <w:rFonts w:asciiTheme="minorHAnsi" w:hAnsiTheme="minorHAnsi" w:cstheme="minorHAnsi"/>
          <w:b/>
        </w:rPr>
        <w:t xml:space="preserve">1. Przedmiotem zamówienia jest: </w:t>
      </w:r>
    </w:p>
    <w:p w14:paraId="3846E141" w14:textId="77777777" w:rsidR="007C0FB3" w:rsidRPr="008B5FF8" w:rsidRDefault="007C0FB3" w:rsidP="0028524E">
      <w:pPr>
        <w:jc w:val="both"/>
        <w:rPr>
          <w:rFonts w:asciiTheme="minorHAnsi" w:hAnsiTheme="minorHAnsi" w:cstheme="minorHAnsi"/>
          <w:b/>
        </w:rPr>
      </w:pPr>
    </w:p>
    <w:p w14:paraId="4623D5AB" w14:textId="4E05DC76" w:rsidR="006424BD" w:rsidRPr="008B5FF8" w:rsidRDefault="00FE7601" w:rsidP="008B5FF8">
      <w:pPr>
        <w:pStyle w:val="paragraph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Dostawa i montaż wodomierzy ultradźwiękowych oraz wdrożenie, uruchomienie systemu zapewniającego zdalny odczyt i przeszkolenie pracowników w zakresie obsługi tego systemu. Dostarczone przez wykonawcę wodomierze ultradźwiękowa, urządzenia do odczytu oraz oprogramowanie z licencją przystosowane będą do współpracy z istniejącym programem rozliczenia </w:t>
      </w:r>
      <w:r w:rsidR="009E49D1">
        <w:rPr>
          <w:rStyle w:val="normaltextrun"/>
          <w:rFonts w:asciiTheme="minorHAnsi" w:hAnsiTheme="minorHAnsi" w:cstheme="minorHAnsi"/>
          <w:bCs/>
          <w:sz w:val="22"/>
          <w:szCs w:val="22"/>
        </w:rPr>
        <w:t>zu</w:t>
      </w: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życia wody (</w:t>
      </w:r>
      <w:r w:rsidR="00384E62">
        <w:rPr>
          <w:rStyle w:val="normaltextrun"/>
          <w:rFonts w:asciiTheme="minorHAnsi" w:hAnsiTheme="minorHAnsi" w:cstheme="minorHAnsi"/>
          <w:bCs/>
          <w:sz w:val="22"/>
          <w:szCs w:val="22"/>
        </w:rPr>
        <w:t>serwis zintegrowanego oprogramowania dla administracji firmy U.I. INFO-SYSTEM s.j.</w:t>
      </w:r>
      <w:r w:rsidR="004624FF" w:rsidRPr="008B5FF8">
        <w:rPr>
          <w:rFonts w:asciiTheme="minorHAnsi" w:hAnsiTheme="minorHAnsi" w:cstheme="minorHAnsi"/>
          <w:bCs/>
          <w:sz w:val="22"/>
          <w:szCs w:val="22"/>
        </w:rPr>
        <w:t xml:space="preserve"> w posiadaniu którego jest </w:t>
      </w:r>
      <w:proofErr w:type="spellStart"/>
      <w:r w:rsidRPr="008B5FF8">
        <w:rPr>
          <w:rFonts w:asciiTheme="minorHAnsi" w:hAnsiTheme="minorHAnsi" w:cstheme="minorHAnsi"/>
          <w:bCs/>
          <w:sz w:val="22"/>
          <w:szCs w:val="22"/>
        </w:rPr>
        <w:t>ZGKMiUWK</w:t>
      </w:r>
      <w:proofErr w:type="spellEnd"/>
      <w:r w:rsidRPr="008B5FF8">
        <w:rPr>
          <w:rFonts w:asciiTheme="minorHAnsi" w:hAnsiTheme="minorHAnsi" w:cstheme="minorHAnsi"/>
          <w:bCs/>
          <w:sz w:val="22"/>
          <w:szCs w:val="22"/>
        </w:rPr>
        <w:t xml:space="preserve"> w Pyzdrach</w:t>
      </w:r>
      <w:r w:rsidR="004624FF" w:rsidRPr="008B5FF8">
        <w:rPr>
          <w:rFonts w:asciiTheme="minorHAnsi" w:hAnsiTheme="minorHAnsi" w:cstheme="minorHAnsi"/>
          <w:bCs/>
          <w:sz w:val="22"/>
          <w:szCs w:val="22"/>
        </w:rPr>
        <w:t xml:space="preserve"> to program dostarczany przez firmę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EVEREST</w:t>
      </w:r>
      <w:r w:rsidR="00384E62">
        <w:rPr>
          <w:rFonts w:asciiTheme="minorHAnsi" w:hAnsiTheme="minorHAnsi" w:cstheme="minorHAnsi"/>
          <w:bCs/>
          <w:sz w:val="22"/>
          <w:szCs w:val="22"/>
        </w:rPr>
        <w:t xml:space="preserve"> Przedsiębiorstwo Informatyczne s.j.</w:t>
      </w:r>
      <w:r w:rsidR="00C4225A" w:rsidRPr="008B5FF8">
        <w:rPr>
          <w:rFonts w:asciiTheme="minorHAnsi" w:hAnsiTheme="minorHAnsi" w:cstheme="minorHAnsi"/>
          <w:bCs/>
          <w:sz w:val="22"/>
          <w:szCs w:val="22"/>
        </w:rPr>
        <w:t>).</w:t>
      </w:r>
      <w:r w:rsidR="006424BD" w:rsidRPr="008B5FF8">
        <w:rPr>
          <w:rFonts w:asciiTheme="minorHAnsi" w:hAnsiTheme="minorHAnsi" w:cstheme="minorHAnsi"/>
          <w:bCs/>
          <w:sz w:val="22"/>
          <w:szCs w:val="22"/>
        </w:rPr>
        <w:t xml:space="preserve"> W zakres zadania w</w:t>
      </w:r>
      <w:r w:rsidR="006424BD"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chodzi demontaż istniejących wodomierzy. Znaczna część wodomierzy zamontowana jest w różnorodny sposób dlatego dla części wodomierzy konieczna będzie wymiana innej armatury towarzyszącej niezbędnej do wykonywania montażu wodomierza. Armatura towarzysząca: montażowa, łącząca, redukcyjna musi być dostarczona</w:t>
      </w:r>
      <w:r w:rsidR="008B5FF8">
        <w:rPr>
          <w:rStyle w:val="normaltextrun"/>
          <w:rFonts w:asciiTheme="minorHAnsi" w:hAnsiTheme="minorHAnsi" w:cstheme="minorHAnsi"/>
          <w:bCs/>
          <w:sz w:val="22"/>
          <w:szCs w:val="22"/>
        </w:rPr>
        <w:br/>
      </w:r>
      <w:r w:rsidR="006424BD"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i zamontowana przez Wykonawcę. Koszty armatury towarzyszącej należy uwzględnić w kosztach realizacji zamówienia. Zaleca się, aby przed przeprowadzeniem prac monterskich wykonawca przeprowadził wizję lokal</w:t>
      </w:r>
      <w:r w:rsidR="009E49D1">
        <w:rPr>
          <w:rStyle w:val="normaltextrun"/>
          <w:rFonts w:asciiTheme="minorHAnsi" w:hAnsiTheme="minorHAnsi" w:cstheme="minorHAnsi"/>
          <w:bCs/>
          <w:sz w:val="22"/>
          <w:szCs w:val="22"/>
        </w:rPr>
        <w:t>i</w:t>
      </w:r>
      <w:r w:rsidR="006424BD"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.</w:t>
      </w:r>
      <w:r w:rsidR="006424BD" w:rsidRPr="008B5FF8">
        <w:rPr>
          <w:rStyle w:val="eop"/>
          <w:rFonts w:asciiTheme="minorHAnsi" w:hAnsiTheme="minorHAnsi" w:cstheme="minorHAnsi"/>
          <w:bCs/>
          <w:sz w:val="22"/>
          <w:szCs w:val="22"/>
        </w:rPr>
        <w:t> </w:t>
      </w:r>
    </w:p>
    <w:p w14:paraId="5C8F5962" w14:textId="67C8DF4E" w:rsidR="0028524E" w:rsidRPr="008B5FF8" w:rsidRDefault="0028524E" w:rsidP="00C4225A">
      <w:pPr>
        <w:jc w:val="both"/>
        <w:rPr>
          <w:rFonts w:asciiTheme="minorHAnsi" w:hAnsiTheme="minorHAnsi" w:cstheme="minorHAnsi"/>
          <w:bCs/>
        </w:rPr>
      </w:pPr>
    </w:p>
    <w:p w14:paraId="0B722660" w14:textId="77777777" w:rsidR="0028524E" w:rsidRPr="008B5FF8" w:rsidRDefault="0028524E" w:rsidP="0028524E">
      <w:pPr>
        <w:jc w:val="both"/>
        <w:rPr>
          <w:rFonts w:asciiTheme="minorHAnsi" w:hAnsiTheme="minorHAnsi" w:cstheme="minorHAnsi"/>
          <w:bCs/>
        </w:rPr>
      </w:pPr>
    </w:p>
    <w:p w14:paraId="14DDE647" w14:textId="09499CA0" w:rsidR="00CA4836" w:rsidRPr="008B5FF8" w:rsidRDefault="0028524E" w:rsidP="00CA483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 xml:space="preserve">Specyfikacja dostarczanych urządzeń: </w:t>
      </w:r>
    </w:p>
    <w:tbl>
      <w:tblPr>
        <w:tblW w:w="3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01"/>
        <w:gridCol w:w="488"/>
        <w:gridCol w:w="160"/>
      </w:tblGrid>
      <w:tr w:rsidR="00FE7601" w:rsidRPr="00FE7601" w14:paraId="783AABB4" w14:textId="77777777" w:rsidTr="006424BD">
        <w:trPr>
          <w:gridAfter w:val="1"/>
          <w:wAfter w:w="160" w:type="dxa"/>
          <w:trHeight w:val="300"/>
          <w:jc w:val="center"/>
        </w:trPr>
        <w:tc>
          <w:tcPr>
            <w:tcW w:w="2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F30605" w14:textId="77777777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FE7601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Istniejące (w calach)</w:t>
            </w:r>
          </w:p>
        </w:tc>
      </w:tr>
      <w:tr w:rsidR="00FE7601" w:rsidRPr="00FE7601" w14:paraId="3C986632" w14:textId="77777777" w:rsidTr="006424BD">
        <w:trPr>
          <w:trHeight w:val="300"/>
          <w:jc w:val="center"/>
        </w:trPr>
        <w:tc>
          <w:tcPr>
            <w:tcW w:w="2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9F0" w14:textId="77777777" w:rsidR="00FE7601" w:rsidRPr="00FE7601" w:rsidRDefault="00FE7601" w:rsidP="00FE76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0EA4" w14:textId="77777777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</w:tr>
      <w:tr w:rsidR="00FE7601" w:rsidRPr="00FE7601" w14:paraId="290045A1" w14:textId="77777777" w:rsidTr="0071097A">
        <w:trPr>
          <w:trHeight w:val="51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563FB" w14:textId="77777777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</w:pPr>
            <w:r w:rsidRPr="00FE7601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  <w:t>3/4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296987" w14:textId="77777777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</w:pPr>
            <w:r w:rsidRPr="00FE7601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  <w:t>1/2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C2359C" w14:textId="77777777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</w:pPr>
            <w:r w:rsidRPr="00FE7601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078F8C26" w14:textId="77777777" w:rsidR="00FE7601" w:rsidRPr="00FE7601" w:rsidRDefault="00FE7601" w:rsidP="00FE76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FE7601" w:rsidRPr="00FE7601" w14:paraId="10A46D3D" w14:textId="77777777" w:rsidTr="006424BD">
        <w:trPr>
          <w:trHeight w:val="90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F155" w14:textId="47250199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8B5FF8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673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410" w14:textId="45865C14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8B5FF8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EDC4" w14:textId="6A650E94" w:rsidR="00FE7601" w:rsidRPr="00FE7601" w:rsidRDefault="00FE7601" w:rsidP="00FE760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8B5FF8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13E5DE2" w14:textId="77777777" w:rsidR="00FE7601" w:rsidRPr="00FE7601" w:rsidRDefault="00FE7601" w:rsidP="00FE760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0C31CB7F" w14:textId="77777777" w:rsidR="0028524E" w:rsidRPr="008B5FF8" w:rsidRDefault="0028524E" w:rsidP="0028524E">
      <w:pPr>
        <w:jc w:val="both"/>
        <w:rPr>
          <w:rFonts w:asciiTheme="minorHAnsi" w:hAnsiTheme="minorHAnsi" w:cstheme="minorHAnsi"/>
          <w:bCs/>
        </w:rPr>
      </w:pPr>
    </w:p>
    <w:p w14:paraId="2A2A104C" w14:textId="09AE0ED4" w:rsidR="006424BD" w:rsidRPr="008B5FF8" w:rsidRDefault="006424BD" w:rsidP="006424BD">
      <w:pPr>
        <w:jc w:val="both"/>
        <w:rPr>
          <w:rStyle w:val="normaltextrun"/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Ustalone</w:t>
      </w:r>
      <w:r w:rsidR="00A35A1E" w:rsidRPr="008B5FF8">
        <w:rPr>
          <w:rFonts w:asciiTheme="minorHAnsi" w:hAnsiTheme="minorHAnsi" w:cstheme="minorHAnsi"/>
          <w:bCs/>
        </w:rPr>
        <w:t xml:space="preserve"> </w:t>
      </w:r>
      <w:r w:rsidR="00A35A1E" w:rsidRPr="008B5FF8">
        <w:rPr>
          <w:rStyle w:val="normaltextrun"/>
          <w:rFonts w:asciiTheme="minorHAnsi" w:hAnsiTheme="minorHAnsi" w:cstheme="minorHAnsi"/>
          <w:bCs/>
        </w:rPr>
        <w:t>powyżej ilości są szacunkowe i mogą ulec zmianie stosownie do rzeczywistych potrzeb.</w:t>
      </w:r>
      <w:r w:rsidR="008B5FF8">
        <w:rPr>
          <w:rStyle w:val="normaltextrun"/>
          <w:rFonts w:asciiTheme="minorHAnsi" w:hAnsiTheme="minorHAnsi" w:cstheme="minorHAnsi"/>
          <w:bCs/>
        </w:rPr>
        <w:br/>
      </w:r>
      <w:r w:rsidR="00A35A1E" w:rsidRPr="008B5FF8">
        <w:rPr>
          <w:rStyle w:val="normaltextrun"/>
          <w:rFonts w:asciiTheme="minorHAnsi" w:hAnsiTheme="minorHAnsi" w:cstheme="minorHAnsi"/>
          <w:bCs/>
        </w:rPr>
        <w:t>Niezamontowane</w:t>
      </w:r>
      <w:r w:rsidR="002236FC">
        <w:rPr>
          <w:rStyle w:val="normaltextrun"/>
          <w:rFonts w:asciiTheme="minorHAnsi" w:hAnsiTheme="minorHAnsi" w:cstheme="minorHAnsi"/>
          <w:bCs/>
        </w:rPr>
        <w:t xml:space="preserve"> </w:t>
      </w:r>
      <w:r w:rsidR="00A35A1E" w:rsidRPr="008B5FF8">
        <w:rPr>
          <w:rStyle w:val="normaltextrun"/>
          <w:rFonts w:asciiTheme="minorHAnsi" w:hAnsiTheme="minorHAnsi" w:cstheme="minorHAnsi"/>
          <w:bCs/>
        </w:rPr>
        <w:t>wodomierze pozostaną w dyspozycji zamawiającego jako zapas.</w:t>
      </w:r>
    </w:p>
    <w:p w14:paraId="46F000D9" w14:textId="77777777" w:rsidR="00A35A1E" w:rsidRPr="008B5FF8" w:rsidRDefault="00A35A1E" w:rsidP="006424BD">
      <w:pPr>
        <w:jc w:val="both"/>
        <w:rPr>
          <w:rFonts w:asciiTheme="minorHAnsi" w:hAnsiTheme="minorHAnsi" w:cstheme="minorHAnsi"/>
          <w:bCs/>
        </w:rPr>
      </w:pPr>
    </w:p>
    <w:p w14:paraId="6D587717" w14:textId="4CB3D61E" w:rsidR="0028524E" w:rsidRPr="008B5FF8" w:rsidRDefault="0028524E" w:rsidP="0028524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składniki systemu do odczytu wodomierzy</w:t>
      </w:r>
    </w:p>
    <w:p w14:paraId="75DD90C8" w14:textId="77777777" w:rsidR="0028524E" w:rsidRPr="008B5FF8" w:rsidRDefault="0028524E" w:rsidP="0028524E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28524E" w:rsidRPr="008B5FF8" w14:paraId="0FC7534C" w14:textId="77777777" w:rsidTr="007356F8">
        <w:tc>
          <w:tcPr>
            <w:tcW w:w="4608" w:type="dxa"/>
          </w:tcPr>
          <w:p w14:paraId="50084A5B" w14:textId="0ACDDDB5" w:rsidR="0028524E" w:rsidRPr="008B5FF8" w:rsidRDefault="0028524E" w:rsidP="007356F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8B5FF8">
              <w:rPr>
                <w:rFonts w:asciiTheme="minorHAnsi" w:hAnsiTheme="minorHAnsi" w:cstheme="minorHAnsi"/>
                <w:bCs/>
              </w:rPr>
              <w:t>Konwerter/ terminal</w:t>
            </w:r>
            <w:r w:rsidR="00FE7601" w:rsidRPr="008B5FF8">
              <w:rPr>
                <w:rFonts w:asciiTheme="minorHAnsi" w:hAnsiTheme="minorHAnsi" w:cstheme="minorHAnsi"/>
                <w:bCs/>
              </w:rPr>
              <w:t>/urządzenie do odczytu danych</w:t>
            </w:r>
          </w:p>
        </w:tc>
        <w:tc>
          <w:tcPr>
            <w:tcW w:w="4608" w:type="dxa"/>
          </w:tcPr>
          <w:p w14:paraId="69196F14" w14:textId="77777777" w:rsidR="0028524E" w:rsidRPr="008B5FF8" w:rsidRDefault="0028524E" w:rsidP="007356F8">
            <w:pPr>
              <w:rPr>
                <w:rFonts w:asciiTheme="minorHAnsi" w:hAnsiTheme="minorHAnsi" w:cstheme="minorHAnsi"/>
                <w:bCs/>
              </w:rPr>
            </w:pPr>
            <w:r w:rsidRPr="008B5FF8">
              <w:rPr>
                <w:rFonts w:asciiTheme="minorHAnsi" w:hAnsiTheme="minorHAnsi" w:cstheme="minorHAnsi"/>
                <w:bCs/>
              </w:rPr>
              <w:t>1 szt.</w:t>
            </w:r>
          </w:p>
        </w:tc>
      </w:tr>
      <w:tr w:rsidR="0028524E" w:rsidRPr="008B5FF8" w14:paraId="1AAF0A2D" w14:textId="77777777" w:rsidTr="007356F8">
        <w:tc>
          <w:tcPr>
            <w:tcW w:w="4608" w:type="dxa"/>
          </w:tcPr>
          <w:p w14:paraId="6CD335D7" w14:textId="77777777" w:rsidR="0028524E" w:rsidRPr="008B5FF8" w:rsidRDefault="0028524E" w:rsidP="007356F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8B5FF8">
              <w:rPr>
                <w:rFonts w:asciiTheme="minorHAnsi" w:hAnsiTheme="minorHAnsi" w:cstheme="minorHAnsi"/>
                <w:bCs/>
              </w:rPr>
              <w:t>Oprogramowanie z licencją</w:t>
            </w:r>
          </w:p>
        </w:tc>
        <w:tc>
          <w:tcPr>
            <w:tcW w:w="4608" w:type="dxa"/>
          </w:tcPr>
          <w:p w14:paraId="7DC571E3" w14:textId="77777777" w:rsidR="0028524E" w:rsidRPr="008B5FF8" w:rsidRDefault="0028524E" w:rsidP="007356F8">
            <w:pPr>
              <w:rPr>
                <w:rFonts w:asciiTheme="minorHAnsi" w:hAnsiTheme="minorHAnsi" w:cstheme="minorHAnsi"/>
                <w:bCs/>
              </w:rPr>
            </w:pPr>
            <w:r w:rsidRPr="008B5FF8">
              <w:rPr>
                <w:rFonts w:asciiTheme="minorHAnsi" w:hAnsiTheme="minorHAnsi" w:cstheme="minorHAnsi"/>
                <w:bCs/>
              </w:rPr>
              <w:t>1 szt.</w:t>
            </w:r>
          </w:p>
        </w:tc>
      </w:tr>
      <w:tr w:rsidR="0028524E" w:rsidRPr="008B5FF8" w14:paraId="59CE418E" w14:textId="77777777" w:rsidTr="007356F8">
        <w:tc>
          <w:tcPr>
            <w:tcW w:w="4608" w:type="dxa"/>
          </w:tcPr>
          <w:p w14:paraId="48262BCD" w14:textId="77777777" w:rsidR="0028524E" w:rsidRPr="008B5FF8" w:rsidRDefault="0028524E" w:rsidP="007356F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8B5FF8">
              <w:rPr>
                <w:rFonts w:asciiTheme="minorHAnsi" w:hAnsiTheme="minorHAnsi" w:cstheme="minorHAnsi"/>
                <w:bCs/>
              </w:rPr>
              <w:t>Szkolenie z obsługi</w:t>
            </w:r>
          </w:p>
        </w:tc>
        <w:tc>
          <w:tcPr>
            <w:tcW w:w="4608" w:type="dxa"/>
          </w:tcPr>
          <w:p w14:paraId="7B6B2DF0" w14:textId="77777777" w:rsidR="0028524E" w:rsidRPr="008B5FF8" w:rsidRDefault="0028524E" w:rsidP="007356F8">
            <w:pPr>
              <w:rPr>
                <w:rFonts w:asciiTheme="minorHAnsi" w:hAnsiTheme="minorHAnsi" w:cstheme="minorHAnsi"/>
                <w:bCs/>
              </w:rPr>
            </w:pPr>
            <w:r w:rsidRPr="008B5FF8">
              <w:rPr>
                <w:rFonts w:asciiTheme="minorHAnsi" w:hAnsiTheme="minorHAnsi" w:cstheme="minorHAnsi"/>
                <w:bCs/>
              </w:rPr>
              <w:t>1 szt.</w:t>
            </w:r>
          </w:p>
        </w:tc>
      </w:tr>
    </w:tbl>
    <w:p w14:paraId="58B5B7AE" w14:textId="77777777" w:rsidR="0028524E" w:rsidRPr="008B5FF8" w:rsidRDefault="0028524E" w:rsidP="0028524E">
      <w:pPr>
        <w:jc w:val="both"/>
        <w:rPr>
          <w:rFonts w:asciiTheme="minorHAnsi" w:hAnsiTheme="minorHAnsi" w:cstheme="minorHAnsi"/>
          <w:bCs/>
        </w:rPr>
      </w:pPr>
    </w:p>
    <w:p w14:paraId="4E5478E9" w14:textId="77777777" w:rsidR="0028524E" w:rsidRPr="008B5FF8" w:rsidRDefault="0028524E" w:rsidP="0028524E">
      <w:pPr>
        <w:spacing w:line="271" w:lineRule="auto"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Koszty integracji oprogramowania z programem do rozliczania zużycia wody  Zamawiającego ponosi Wykonawca.</w:t>
      </w:r>
    </w:p>
    <w:p w14:paraId="19AF4F4D" w14:textId="77777777" w:rsidR="0028524E" w:rsidRPr="008B5FF8" w:rsidRDefault="0028524E" w:rsidP="0028524E">
      <w:pPr>
        <w:spacing w:line="271" w:lineRule="auto"/>
        <w:jc w:val="both"/>
        <w:rPr>
          <w:rFonts w:asciiTheme="minorHAnsi" w:hAnsiTheme="minorHAnsi" w:cstheme="minorHAnsi"/>
          <w:bCs/>
        </w:rPr>
      </w:pPr>
    </w:p>
    <w:p w14:paraId="4E9470A7" w14:textId="77777777" w:rsidR="008B5FF8" w:rsidRDefault="008B5FF8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2E9FE97B" w14:textId="77777777" w:rsidR="0071097A" w:rsidRDefault="0071097A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179F2EF2" w14:textId="77777777" w:rsidR="0071097A" w:rsidRDefault="0071097A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267D449A" w14:textId="77777777" w:rsidR="0071097A" w:rsidRDefault="0071097A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3896147D" w14:textId="77777777" w:rsidR="0071097A" w:rsidRDefault="0071097A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4D836FB2" w14:textId="77777777" w:rsidR="0071097A" w:rsidRDefault="0071097A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7581E97A" w14:textId="709CE17D" w:rsidR="0028524E" w:rsidRPr="008B5FF8" w:rsidRDefault="0028524E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  <w:r w:rsidRPr="008B5FF8">
        <w:rPr>
          <w:rFonts w:asciiTheme="minorHAnsi" w:hAnsiTheme="minorHAnsi" w:cstheme="minorHAnsi"/>
          <w:b/>
        </w:rPr>
        <w:t>2.</w:t>
      </w:r>
      <w:r w:rsidR="00636089" w:rsidRPr="008B5FF8">
        <w:rPr>
          <w:rFonts w:asciiTheme="minorHAnsi" w:hAnsiTheme="minorHAnsi" w:cstheme="minorHAnsi"/>
          <w:b/>
        </w:rPr>
        <w:t xml:space="preserve"> </w:t>
      </w:r>
      <w:r w:rsidRPr="008B5FF8">
        <w:rPr>
          <w:rFonts w:asciiTheme="minorHAnsi" w:hAnsiTheme="minorHAnsi" w:cstheme="minorHAnsi"/>
          <w:b/>
        </w:rPr>
        <w:t xml:space="preserve">Dodatkowe wymagania: </w:t>
      </w:r>
    </w:p>
    <w:p w14:paraId="64EBCC5C" w14:textId="77777777" w:rsidR="007C0FB3" w:rsidRPr="008B5FF8" w:rsidRDefault="007C0FB3" w:rsidP="0028524E">
      <w:pPr>
        <w:adjustRightInd w:val="0"/>
        <w:spacing w:line="271" w:lineRule="auto"/>
        <w:jc w:val="both"/>
        <w:rPr>
          <w:rFonts w:asciiTheme="minorHAnsi" w:hAnsiTheme="minorHAnsi" w:cstheme="minorHAnsi"/>
          <w:b/>
        </w:rPr>
      </w:pPr>
    </w:p>
    <w:p w14:paraId="13E6E97B" w14:textId="1914D63F" w:rsidR="0028524E" w:rsidRPr="008B5FF8" w:rsidRDefault="0028524E" w:rsidP="00384E62">
      <w:pPr>
        <w:numPr>
          <w:ilvl w:val="0"/>
          <w:numId w:val="6"/>
        </w:numPr>
        <w:tabs>
          <w:tab w:val="left" w:pos="567"/>
        </w:tabs>
        <w:adjustRightInd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wszystkie oferowane przez Wykonawcę wodomierze powinny być jednego producenta,</w:t>
      </w:r>
    </w:p>
    <w:p w14:paraId="7A811D7C" w14:textId="77777777" w:rsidR="0028524E" w:rsidRPr="008B5FF8" w:rsidRDefault="0028524E" w:rsidP="00384E62">
      <w:pPr>
        <w:numPr>
          <w:ilvl w:val="0"/>
          <w:numId w:val="6"/>
        </w:numPr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8B5FF8">
        <w:rPr>
          <w:rFonts w:asciiTheme="minorHAnsi" w:hAnsiTheme="minorHAnsi" w:cstheme="minorHAnsi"/>
          <w:bCs/>
        </w:rPr>
        <w:t>Wykonawca dostarczy urządzenia wraz z oprogramowaniem z licencją do radiowego odczytu współpracujące z istniejącym u Zamawiającego programem rozliczania zużycia wody zimnej.</w:t>
      </w:r>
    </w:p>
    <w:p w14:paraId="465509F2" w14:textId="77777777" w:rsidR="0028524E" w:rsidRPr="008B5FF8" w:rsidRDefault="0028524E" w:rsidP="00384E62">
      <w:pPr>
        <w:numPr>
          <w:ilvl w:val="0"/>
          <w:numId w:val="6"/>
        </w:numPr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 xml:space="preserve">Wykonawca uruchomi i zintegruje system odczytu radiowego nowych wodomierzy z istniejącym </w:t>
      </w:r>
      <w:r w:rsidRPr="008B5FF8">
        <w:rPr>
          <w:rFonts w:asciiTheme="minorHAnsi" w:hAnsiTheme="minorHAnsi" w:cstheme="minorHAnsi"/>
          <w:bCs/>
        </w:rPr>
        <w:br/>
        <w:t>u Zamawiającego programem rozliczania zużycia wody zimnej.</w:t>
      </w:r>
    </w:p>
    <w:p w14:paraId="20675610" w14:textId="3F847B4C" w:rsidR="00A35A1E" w:rsidRPr="008B5FF8" w:rsidRDefault="00A35A1E" w:rsidP="00384E62">
      <w:pPr>
        <w:pStyle w:val="paragraph"/>
        <w:numPr>
          <w:ilvl w:val="0"/>
          <w:numId w:val="6"/>
        </w:numPr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Wykonawca musi posiadać możliwość legalizacji i regeneracji wodomierzy.</w:t>
      </w:r>
    </w:p>
    <w:p w14:paraId="1C1269FE" w14:textId="77777777" w:rsidR="00A35A1E" w:rsidRPr="008B5FF8" w:rsidRDefault="00A35A1E" w:rsidP="00384E62">
      <w:pPr>
        <w:pStyle w:val="paragraph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musi  oferować usługi w zakresie wymiany oraz montażu powyższych urządzeń - dysponować serwisem. </w:t>
      </w:r>
    </w:p>
    <w:p w14:paraId="7E4906D2" w14:textId="77777777" w:rsidR="00A35A1E" w:rsidRPr="008B5FF8" w:rsidRDefault="00A35A1E" w:rsidP="00384E62">
      <w:pPr>
        <w:pStyle w:val="paragraph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winien zapewnić </w:t>
      </w:r>
      <w:proofErr w:type="spellStart"/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Support</w:t>
      </w:r>
      <w:proofErr w:type="spellEnd"/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zdalny reagujący na zapytania, odpowiedzi na zapytania poniżej 24 godzin w dni robocze.</w:t>
      </w:r>
    </w:p>
    <w:p w14:paraId="62CCF689" w14:textId="572A0860" w:rsidR="00A35A1E" w:rsidRPr="008B5FF8" w:rsidRDefault="00A35A1E" w:rsidP="00384E62">
      <w:pPr>
        <w:pStyle w:val="paragraph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71097A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winien </w:t>
      </w: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mieć możliwość odbioru</w:t>
      </w:r>
      <w:r w:rsidR="009E49D1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i utylizacji</w:t>
      </w: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wodomierzy, które zostały wymienione na nowe.</w:t>
      </w:r>
    </w:p>
    <w:p w14:paraId="11142FCF" w14:textId="77777777" w:rsidR="00FB47E3" w:rsidRPr="008B5FF8" w:rsidRDefault="00A35A1E" w:rsidP="00384E62">
      <w:pPr>
        <w:pStyle w:val="paragraph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Zamawiający będzie wymagać od dostawcy wykazania protokołu z legalizacji nowych urządzeń. Nie dopuszcza się dostarczania wodomierzy po regeneracji.</w:t>
      </w:r>
    </w:p>
    <w:p w14:paraId="4EE6D257" w14:textId="50B9E527" w:rsidR="00B861AA" w:rsidRPr="008B5FF8" w:rsidRDefault="00B861AA" w:rsidP="00384E62">
      <w:pPr>
        <w:pStyle w:val="paragraph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Wykonawca musi dostarczyć instrukcje obsługi w języku polskim oraz dokumenty gwarancyjne w języku polskim na wszystkie dostarczone towary, w tym również na system i urządzenia do odczytu.</w:t>
      </w:r>
      <w:r w:rsidRPr="008B5FF8">
        <w:rPr>
          <w:rStyle w:val="eop"/>
          <w:rFonts w:asciiTheme="minorHAnsi" w:hAnsiTheme="minorHAnsi" w:cstheme="minorHAnsi"/>
          <w:bCs/>
          <w:sz w:val="22"/>
          <w:szCs w:val="22"/>
        </w:rPr>
        <w:t> </w:t>
      </w:r>
    </w:p>
    <w:p w14:paraId="2974E37A" w14:textId="77777777" w:rsidR="005F0284" w:rsidRPr="008B5FF8" w:rsidRDefault="005F0284" w:rsidP="00384E62">
      <w:pPr>
        <w:pStyle w:val="paragraph"/>
        <w:numPr>
          <w:ilvl w:val="0"/>
          <w:numId w:val="6"/>
        </w:numPr>
        <w:spacing w:after="16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Wykonawca dokona odczytu na istniejących demontowanych wodomierzach,</w:t>
      </w:r>
    </w:p>
    <w:p w14:paraId="04479079" w14:textId="77777777" w:rsidR="005F0284" w:rsidRPr="008B5FF8" w:rsidRDefault="005F0284" w:rsidP="00384E62">
      <w:pPr>
        <w:pStyle w:val="paragraph"/>
        <w:numPr>
          <w:ilvl w:val="0"/>
          <w:numId w:val="6"/>
        </w:numPr>
        <w:spacing w:after="16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dokona wymiany uszczelek na nowe podczas wymiany wodomierzy, </w:t>
      </w:r>
    </w:p>
    <w:p w14:paraId="487E1A91" w14:textId="77777777" w:rsidR="005F0284" w:rsidRPr="008B5FF8" w:rsidRDefault="005F0284" w:rsidP="00384E62">
      <w:pPr>
        <w:pStyle w:val="paragraph"/>
        <w:numPr>
          <w:ilvl w:val="0"/>
          <w:numId w:val="6"/>
        </w:numPr>
        <w:spacing w:after="16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dokona odczytu na nowych zamontowanych wodomierzach (numer wodomierza oraz stan), </w:t>
      </w:r>
    </w:p>
    <w:p w14:paraId="28CE17C0" w14:textId="77777777" w:rsidR="005F0284" w:rsidRPr="008B5FF8" w:rsidRDefault="005F0284" w:rsidP="00384E62">
      <w:pPr>
        <w:pStyle w:val="paragraph"/>
        <w:numPr>
          <w:ilvl w:val="0"/>
          <w:numId w:val="6"/>
        </w:numPr>
        <w:spacing w:after="16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dokona oplombowania zamontowanych wodomierzy, </w:t>
      </w:r>
    </w:p>
    <w:p w14:paraId="0571E9E2" w14:textId="77777777" w:rsidR="005F0284" w:rsidRPr="008B5FF8" w:rsidRDefault="005F0284" w:rsidP="00384E62">
      <w:pPr>
        <w:pStyle w:val="paragraph"/>
        <w:numPr>
          <w:ilvl w:val="0"/>
          <w:numId w:val="6"/>
        </w:numPr>
        <w:spacing w:after="16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Wykonawca wykona kontrolę szczelności instalacji oraz poprawności działania zamontowanych wodomierzy, </w:t>
      </w:r>
    </w:p>
    <w:p w14:paraId="7E26415D" w14:textId="12666A81" w:rsidR="005F0284" w:rsidRPr="008B5FF8" w:rsidRDefault="005F0284" w:rsidP="00384E62">
      <w:pPr>
        <w:pStyle w:val="paragraph"/>
        <w:numPr>
          <w:ilvl w:val="0"/>
          <w:numId w:val="6"/>
        </w:numPr>
        <w:spacing w:after="160"/>
        <w:jc w:val="both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8B5FF8">
        <w:rPr>
          <w:rStyle w:val="normaltextrun"/>
          <w:rFonts w:asciiTheme="minorHAnsi" w:hAnsiTheme="minorHAnsi" w:cstheme="minorHAnsi"/>
          <w:bCs/>
          <w:sz w:val="22"/>
          <w:szCs w:val="22"/>
        </w:rPr>
        <w:t>Wykonawca sporządzi protokół demontażu i montażu wodomierzy, potwierdzenie odczytanych stanów podpisem osoby na którą jest zawarta umowa na dostawę wody (osoby upoważnionej) lub adnotację instalatora w przypadku odmowy podpisu. Zamawiające dopuszcza sporządzanie protokołu w formie elektronicznej.</w:t>
      </w:r>
    </w:p>
    <w:p w14:paraId="266FEBE7" w14:textId="77777777" w:rsidR="0028524E" w:rsidRPr="008B5FF8" w:rsidRDefault="0028524E" w:rsidP="0028524E">
      <w:pPr>
        <w:ind w:left="142" w:hanging="142"/>
        <w:jc w:val="both"/>
        <w:rPr>
          <w:rFonts w:asciiTheme="minorHAnsi" w:hAnsiTheme="minorHAnsi" w:cstheme="minorHAnsi"/>
          <w:b/>
        </w:rPr>
      </w:pPr>
      <w:r w:rsidRPr="008B5FF8">
        <w:rPr>
          <w:rFonts w:asciiTheme="minorHAnsi" w:hAnsiTheme="minorHAnsi" w:cstheme="minorHAnsi"/>
          <w:b/>
        </w:rPr>
        <w:t xml:space="preserve">3. Wymagania techniczne dla urządzeń: </w:t>
      </w:r>
    </w:p>
    <w:p w14:paraId="725E54D9" w14:textId="77777777" w:rsidR="007C0FB3" w:rsidRPr="008B5FF8" w:rsidRDefault="007C0FB3" w:rsidP="0028524E">
      <w:pPr>
        <w:ind w:left="142" w:hanging="142"/>
        <w:jc w:val="both"/>
        <w:rPr>
          <w:rFonts w:asciiTheme="minorHAnsi" w:hAnsiTheme="minorHAnsi" w:cstheme="minorHAnsi"/>
          <w:b/>
        </w:rPr>
      </w:pPr>
    </w:p>
    <w:p w14:paraId="2EB9C407" w14:textId="77777777" w:rsidR="0028524E" w:rsidRPr="008B5FF8" w:rsidRDefault="0028524E" w:rsidP="0028524E">
      <w:pPr>
        <w:pStyle w:val="Akapitzlist"/>
        <w:widowControl/>
        <w:numPr>
          <w:ilvl w:val="1"/>
          <w:numId w:val="8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FF8">
        <w:rPr>
          <w:rFonts w:asciiTheme="minorHAnsi" w:hAnsiTheme="minorHAnsi" w:cstheme="minorHAnsi"/>
          <w:b/>
          <w:sz w:val="22"/>
          <w:szCs w:val="22"/>
        </w:rPr>
        <w:t xml:space="preserve">Wodomierze ultradźwiękowe: </w:t>
      </w:r>
    </w:p>
    <w:p w14:paraId="27A2027B" w14:textId="2BC5C8DA" w:rsidR="0028524E" w:rsidRPr="008B5FF8" w:rsidRDefault="0028524E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 statyczny do wody zimnej DN15; DN20, DN32, DN40, DN50</w:t>
      </w:r>
      <w:r w:rsidR="00AE4700" w:rsidRPr="008B5FF8">
        <w:rPr>
          <w:rFonts w:asciiTheme="minorHAnsi" w:hAnsiTheme="minorHAnsi" w:cstheme="minorHAnsi"/>
          <w:bCs/>
          <w:sz w:val="22"/>
          <w:szCs w:val="22"/>
        </w:rPr>
        <w:t>;</w:t>
      </w:r>
    </w:p>
    <w:p w14:paraId="0D45FC88" w14:textId="77777777" w:rsidR="0028524E" w:rsidRPr="008B5FF8" w:rsidRDefault="0028524E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klasa metrologiczna wg MID minimum R250 w każdej pozycji montażu;</w:t>
      </w:r>
    </w:p>
    <w:p w14:paraId="50F5AAB2" w14:textId="77777777" w:rsidR="0028524E" w:rsidRPr="008B5FF8" w:rsidRDefault="0028524E" w:rsidP="00CE2158">
      <w:pPr>
        <w:pStyle w:val="Akapitzlist"/>
        <w:numPr>
          <w:ilvl w:val="0"/>
          <w:numId w:val="10"/>
        </w:numPr>
        <w:adjustRightInd w:val="0"/>
        <w:ind w:left="426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liczydło hermetyczne - stopień ochrony IP 68 potwierdzony certyfikatem z akredytowanego</w:t>
      </w:r>
    </w:p>
    <w:p w14:paraId="7BA25ED4" w14:textId="77777777" w:rsidR="0028524E" w:rsidRPr="008B5FF8" w:rsidRDefault="0028524E" w:rsidP="00CE2158">
      <w:pPr>
        <w:pStyle w:val="Akapitzlist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laboratorium;</w:t>
      </w:r>
    </w:p>
    <w:p w14:paraId="1F1CE800" w14:textId="108B495B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korpus: mosiężny</w:t>
      </w:r>
      <w:r w:rsidR="008B31A4" w:rsidRPr="008B5F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5FF8">
        <w:rPr>
          <w:rFonts w:asciiTheme="minorHAnsi" w:hAnsiTheme="minorHAnsi" w:cstheme="minorHAnsi"/>
          <w:bCs/>
          <w:sz w:val="22"/>
          <w:szCs w:val="22"/>
        </w:rPr>
        <w:t>zapewniający odpowiednią trwałość i posiadający stosowne atesty z akredytowanego laboratorium.</w:t>
      </w:r>
    </w:p>
    <w:p w14:paraId="2E25CA8C" w14:textId="710D1A74" w:rsidR="00CE2158" w:rsidRPr="0071097A" w:rsidRDefault="00CE2158" w:rsidP="00087E33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097A">
        <w:rPr>
          <w:rFonts w:asciiTheme="minorHAnsi" w:hAnsiTheme="minorHAnsi" w:cstheme="minorHAnsi"/>
          <w:bCs/>
          <w:sz w:val="22"/>
          <w:szCs w:val="22"/>
        </w:rPr>
        <w:t>Każdy dostarczony wodomierz winien być fabrycznie nowy i posiadać aktualną cechę legalizacyjną,</w:t>
      </w:r>
      <w:r w:rsidR="007109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097A">
        <w:rPr>
          <w:rFonts w:asciiTheme="minorHAnsi" w:hAnsiTheme="minorHAnsi" w:cstheme="minorHAnsi"/>
          <w:bCs/>
          <w:sz w:val="22"/>
          <w:szCs w:val="22"/>
        </w:rPr>
        <w:t>którą nadano nie wcześniej niż w roku dostawy wodomierzy do Zamawiającego.</w:t>
      </w:r>
    </w:p>
    <w:p w14:paraId="7AD81AF9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Wodomierze muszą pochodzić od jednego producenta ze względu na łatwą późniejszą eksploatację, reklamacje oraz serwis.</w:t>
      </w:r>
    </w:p>
    <w:p w14:paraId="56C19ADF" w14:textId="5F82A260" w:rsidR="00CE2158" w:rsidRPr="0071097A" w:rsidRDefault="00CE2158" w:rsidP="007F727E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097A">
        <w:rPr>
          <w:rFonts w:asciiTheme="minorHAnsi" w:hAnsiTheme="minorHAnsi" w:cstheme="minorHAnsi"/>
          <w:bCs/>
          <w:sz w:val="22"/>
          <w:szCs w:val="22"/>
        </w:rPr>
        <w:t>Wodomierze muszą posiadać zgodność z Dyrektywą 2014/32/EU Parlamentu Europejskiego i Rady</w:t>
      </w:r>
      <w:r w:rsidR="0071097A" w:rsidRPr="007109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097A">
        <w:rPr>
          <w:rFonts w:asciiTheme="minorHAnsi" w:hAnsiTheme="minorHAnsi" w:cstheme="minorHAnsi"/>
          <w:bCs/>
          <w:sz w:val="22"/>
          <w:szCs w:val="22"/>
        </w:rPr>
        <w:t>Europy.</w:t>
      </w:r>
    </w:p>
    <w:p w14:paraId="5C5F3A12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lastRenderedPageBreak/>
        <w:t>Wodomierze muszą być zgodne z Rozporządzeniem Ministra Gospodarki z dnia 23 października 2007 r. w sprawie wymagań, którym powinny odpowiadać wodomierze oraz szczegółowego zakresu sprawdzeń wykonywanych podczas prawnej kontroli metrologicznej tych przyrządów pomiarowych (Dz. U. z 2007 r. nr 209, poz. 1513).</w:t>
      </w:r>
    </w:p>
    <w:p w14:paraId="4C43B54E" w14:textId="77777777" w:rsidR="0028524E" w:rsidRPr="008B5FF8" w:rsidRDefault="00CE2158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Wodomierze muszą posiadać aktualny atest higieniczny PZH.</w:t>
      </w:r>
    </w:p>
    <w:p w14:paraId="5C8F5956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Wymagany jest ultradźwiękowy układ pomiarowy wodomierza, nieposiadający części ruchomych lub wirujących. Wodomierz podczas normalnej pracy nie może generować hałasu.</w:t>
      </w:r>
    </w:p>
    <w:p w14:paraId="02631695" w14:textId="58254932" w:rsidR="00CE2158" w:rsidRPr="008B5FF8" w:rsidRDefault="00CE2158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 xml:space="preserve">Wymagane jest zasilanie bateryjne wodomierza, baterią o żywotności </w:t>
      </w:r>
      <w:r w:rsidR="00405ADA" w:rsidRPr="008B5FF8">
        <w:rPr>
          <w:rFonts w:asciiTheme="minorHAnsi" w:hAnsiTheme="minorHAnsi" w:cstheme="minorHAnsi"/>
          <w:bCs/>
          <w:sz w:val="22"/>
          <w:szCs w:val="22"/>
        </w:rPr>
        <w:t>minimum 1</w:t>
      </w:r>
      <w:r w:rsidR="00AE4700" w:rsidRPr="008B5FF8">
        <w:rPr>
          <w:rFonts w:asciiTheme="minorHAnsi" w:hAnsiTheme="minorHAnsi" w:cstheme="minorHAnsi"/>
          <w:bCs/>
          <w:sz w:val="22"/>
          <w:szCs w:val="22"/>
        </w:rPr>
        <w:t>6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lat.</w:t>
      </w:r>
    </w:p>
    <w:p w14:paraId="2E65F98B" w14:textId="77777777" w:rsidR="00CE2158" w:rsidRPr="008B5FF8" w:rsidRDefault="00CE2158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Wymagane jest liczydło w postaci elektronicznego wyświetlacza,</w:t>
      </w:r>
    </w:p>
    <w:p w14:paraId="192311CF" w14:textId="77777777" w:rsidR="00CE2158" w:rsidRPr="008B5FF8" w:rsidRDefault="00CE2158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Objętość wyświetlana musi być wskazywana z dokładnością do 0,001 m3</w:t>
      </w:r>
    </w:p>
    <w:p w14:paraId="716EE12D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Wodomierze powinny posiadać hermetycznie zamknięte liczydło klasy IP 68, odporne na zanieczyszczenia i zaparowanie (zaroszenie).</w:t>
      </w:r>
    </w:p>
    <w:p w14:paraId="45C17747" w14:textId="20ED7196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 mus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>i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posiadać wbudowan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>y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rejestr pamięci umożliwiając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>y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wykonanie  rejestrów dobowych i miesięcznych.</w:t>
      </w:r>
    </w:p>
    <w:p w14:paraId="1E3A4216" w14:textId="40B42D2C" w:rsidR="00B861AA" w:rsidRPr="008B5FF8" w:rsidRDefault="00B861AA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 musi rejestrować próbę otwarcia pokrywy wodomierza (rejestracja próby integracji w układ pomiarowy).</w:t>
      </w:r>
    </w:p>
    <w:p w14:paraId="2A09C96B" w14:textId="77777777" w:rsidR="00CE2158" w:rsidRPr="008B5FF8" w:rsidRDefault="00CE2158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 musi wykrywać przepływ wsteczny i zapisywać go w rejestrze.</w:t>
      </w:r>
    </w:p>
    <w:p w14:paraId="2AB21205" w14:textId="04C7C808" w:rsidR="00B861AA" w:rsidRPr="008B5FF8" w:rsidRDefault="00B861AA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Dostarczony Wodomierz musi mieć zerowy wskazanie zużycia.</w:t>
      </w:r>
    </w:p>
    <w:p w14:paraId="5480D38E" w14:textId="6600858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 mus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>i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być odporn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>y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na działanie silnego zewnętrznego pola magnetycznego </w:t>
      </w:r>
      <w:r w:rsidR="00687F64" w:rsidRPr="008B5FF8">
        <w:rPr>
          <w:rFonts w:asciiTheme="minorHAnsi" w:hAnsiTheme="minorHAnsi" w:cstheme="minorHAnsi"/>
          <w:bCs/>
          <w:sz w:val="22"/>
          <w:szCs w:val="22"/>
        </w:rPr>
        <w:br/>
      </w:r>
      <w:r w:rsidRPr="008B5FF8">
        <w:rPr>
          <w:rFonts w:asciiTheme="minorHAnsi" w:hAnsiTheme="minorHAnsi" w:cstheme="minorHAnsi"/>
          <w:bCs/>
          <w:sz w:val="22"/>
          <w:szCs w:val="22"/>
        </w:rPr>
        <w:t>(m. in. odporność na magnesy neodymowe).</w:t>
      </w:r>
    </w:p>
    <w:p w14:paraId="056727B4" w14:textId="5C5EE597" w:rsidR="00AE4700" w:rsidRPr="008B5FF8" w:rsidRDefault="00AE4700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 xml:space="preserve"> musi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być przystosowan</w:t>
      </w:r>
      <w:r w:rsidR="00B861AA" w:rsidRPr="008B5FF8">
        <w:rPr>
          <w:rFonts w:asciiTheme="minorHAnsi" w:hAnsiTheme="minorHAnsi" w:cstheme="minorHAnsi"/>
          <w:bCs/>
          <w:sz w:val="22"/>
          <w:szCs w:val="22"/>
        </w:rPr>
        <w:t>y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do montażu bez wymogu stosowania odcinków prostych. Montaż w dowolnej pozycji zabudowy (pion, poziom, skos) nie może wpływać na pogorszenie jego dynamiki.</w:t>
      </w:r>
    </w:p>
    <w:p w14:paraId="6D40C593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Transmisja radiowa winna spełniając wymagania Rozporządzenia Ministra Administracji i Cyfryzacji z dnia 12 grudnia 2014 r. w sprawie urządzeń radiowych nadawczych lub nadawczo-odbiorczych, które mogą być używane bez pozwolenia radiowego (Dz. U. z 2017 r. poz. 96).</w:t>
      </w:r>
    </w:p>
    <w:p w14:paraId="68E8942F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Wodomierz powinien posiadać zintegrowany nadajnik radiowy o parametrach:</w:t>
      </w:r>
    </w:p>
    <w:p w14:paraId="3D89AB9C" w14:textId="77777777" w:rsidR="00CE2158" w:rsidRPr="008B5FF8" w:rsidRDefault="00CE2158" w:rsidP="00CE2158">
      <w:pPr>
        <w:pStyle w:val="Akapitzlist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pasmo częstotliwości nośnej 868 MHz,</w:t>
      </w:r>
    </w:p>
    <w:p w14:paraId="65896606" w14:textId="77777777" w:rsidR="00CE2158" w:rsidRPr="008B5FF8" w:rsidRDefault="00CE2158" w:rsidP="00CE2158">
      <w:pPr>
        <w:pStyle w:val="Akapitzlist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możliwość eksportu danych odczytowych do plików tekstowych (np. CSV lub TXT lub XLSX),</w:t>
      </w:r>
    </w:p>
    <w:p w14:paraId="631BD2AA" w14:textId="77777777" w:rsidR="00CE2158" w:rsidRPr="008B5FF8" w:rsidRDefault="00CE2158" w:rsidP="00CE2158">
      <w:pPr>
        <w:pStyle w:val="Akapitzlist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wodomierz musi działać w oparciu o standard europejski Wireless M-Bus,</w:t>
      </w:r>
    </w:p>
    <w:p w14:paraId="3D6D9F78" w14:textId="77777777" w:rsidR="00CE2158" w:rsidRPr="008B5FF8" w:rsidRDefault="00CE2158" w:rsidP="00CE2158">
      <w:pPr>
        <w:pStyle w:val="Akapitzlist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zasięg wysyłanego sygnału – minimum 300m,</w:t>
      </w:r>
    </w:p>
    <w:p w14:paraId="318BA506" w14:textId="77777777" w:rsidR="00CE2158" w:rsidRPr="008B5FF8" w:rsidRDefault="00CE2158" w:rsidP="00CE2158">
      <w:pPr>
        <w:pStyle w:val="Akapitzlist"/>
        <w:adjustRightInd w:val="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musi być wyposażony w interfejs komunikacji NFC lub port optyczny umożliwiające komunikację dwukierunkową z terminalem mobilnym (odczyt rejestrowanych danych).</w:t>
      </w:r>
    </w:p>
    <w:p w14:paraId="55469645" w14:textId="77777777" w:rsidR="00CE2158" w:rsidRPr="008B5FF8" w:rsidRDefault="00CE2158" w:rsidP="00CE2158">
      <w:pPr>
        <w:pStyle w:val="Akapitzlist"/>
        <w:numPr>
          <w:ilvl w:val="0"/>
          <w:numId w:val="10"/>
        </w:numPr>
        <w:adjustRightInd w:val="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Oczekiwane parametry odczytowe podawane przez wodomierze:</w:t>
      </w:r>
    </w:p>
    <w:p w14:paraId="0FFFACA9" w14:textId="77777777" w:rsidR="00CE2158" w:rsidRPr="008B5FF8" w:rsidRDefault="00CE2158" w:rsidP="00CE2158">
      <w:pPr>
        <w:pStyle w:val="Akapitzlist"/>
        <w:adjustRightInd w:val="0"/>
        <w:ind w:left="426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numer seryjny wodomierza,</w:t>
      </w:r>
    </w:p>
    <w:p w14:paraId="5E8F8FD5" w14:textId="77777777" w:rsidR="00CE2158" w:rsidRPr="008B5FF8" w:rsidRDefault="00CE2158" w:rsidP="00CE2158">
      <w:pPr>
        <w:pStyle w:val="Akapitzlist"/>
        <w:adjustRightInd w:val="0"/>
        <w:ind w:left="426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aktualna objętość wraz z datą i godziną odczytu,</w:t>
      </w:r>
    </w:p>
    <w:p w14:paraId="448DC04F" w14:textId="77777777" w:rsidR="00CE2158" w:rsidRPr="008B5FF8" w:rsidRDefault="00CE2158" w:rsidP="00CE2158">
      <w:pPr>
        <w:pStyle w:val="Akapitzlist"/>
        <w:adjustRightInd w:val="0"/>
        <w:ind w:left="426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objętość na koniec miesiąca,</w:t>
      </w:r>
    </w:p>
    <w:p w14:paraId="0D17800D" w14:textId="77777777" w:rsidR="00CE2158" w:rsidRPr="008B5FF8" w:rsidRDefault="00CE2158" w:rsidP="00CE2158">
      <w:pPr>
        <w:pStyle w:val="Akapitzlist"/>
        <w:adjustRightInd w:val="0"/>
        <w:ind w:left="426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informacje o kodach (alarmach) występujących.</w:t>
      </w:r>
    </w:p>
    <w:p w14:paraId="59983508" w14:textId="77777777" w:rsidR="00CE2158" w:rsidRPr="008B5FF8" w:rsidRDefault="00CE2158" w:rsidP="00CE2158">
      <w:pPr>
        <w:pStyle w:val="Akapitzlist"/>
        <w:adjustRightInd w:val="0"/>
        <w:ind w:left="426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>- alarm o wystąpieniu przepływu wstecznego.</w:t>
      </w:r>
    </w:p>
    <w:p w14:paraId="3F376A98" w14:textId="77777777" w:rsidR="00CE2158" w:rsidRPr="008B5FF8" w:rsidRDefault="00CE2158" w:rsidP="00CE2158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 xml:space="preserve">Dopuszczalne maksymalne ciśnienie robocze 1,6 </w:t>
      </w:r>
      <w:proofErr w:type="spellStart"/>
      <w:r w:rsidRPr="008B5FF8">
        <w:rPr>
          <w:rFonts w:asciiTheme="minorHAnsi" w:hAnsiTheme="minorHAnsi" w:cstheme="minorHAnsi"/>
          <w:bCs/>
          <w:sz w:val="22"/>
          <w:szCs w:val="22"/>
        </w:rPr>
        <w:t>MPa</w:t>
      </w:r>
      <w:proofErr w:type="spellEnd"/>
      <w:r w:rsidRPr="008B5FF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B39ECD" w14:textId="682C5937" w:rsidR="00D35DFD" w:rsidRPr="008B5FF8" w:rsidRDefault="00CE2158" w:rsidP="004044FE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FF8">
        <w:rPr>
          <w:rFonts w:asciiTheme="minorHAnsi" w:hAnsiTheme="minorHAnsi" w:cstheme="minorHAnsi"/>
          <w:bCs/>
          <w:sz w:val="22"/>
          <w:szCs w:val="22"/>
        </w:rPr>
        <w:t xml:space="preserve">Gwarancja na wodomierze – min. </w:t>
      </w:r>
      <w:r w:rsidR="00AE4700" w:rsidRPr="008B5FF8">
        <w:rPr>
          <w:rFonts w:asciiTheme="minorHAnsi" w:hAnsiTheme="minorHAnsi" w:cstheme="minorHAnsi"/>
          <w:bCs/>
          <w:sz w:val="22"/>
          <w:szCs w:val="22"/>
        </w:rPr>
        <w:t>36</w:t>
      </w:r>
      <w:r w:rsidRPr="008B5FF8">
        <w:rPr>
          <w:rFonts w:asciiTheme="minorHAnsi" w:hAnsiTheme="minorHAnsi" w:cstheme="minorHAnsi"/>
          <w:bCs/>
          <w:sz w:val="22"/>
          <w:szCs w:val="22"/>
        </w:rPr>
        <w:t xml:space="preserve"> miesięcy</w:t>
      </w:r>
      <w:r w:rsidR="00AE4700" w:rsidRPr="008B5FF8">
        <w:rPr>
          <w:rFonts w:asciiTheme="minorHAnsi" w:hAnsiTheme="minorHAnsi" w:cstheme="minorHAnsi"/>
          <w:bCs/>
          <w:sz w:val="22"/>
          <w:szCs w:val="22"/>
        </w:rPr>
        <w:t xml:space="preserve"> od daty odebrania wodomierzy przez zamawiającego.</w:t>
      </w:r>
    </w:p>
    <w:p w14:paraId="4E81A0BC" w14:textId="77777777" w:rsidR="0071097A" w:rsidRPr="008B5FF8" w:rsidRDefault="0071097A" w:rsidP="0028524E">
      <w:pPr>
        <w:ind w:left="720"/>
        <w:contextualSpacing/>
        <w:jc w:val="both"/>
        <w:rPr>
          <w:rFonts w:asciiTheme="minorHAnsi" w:hAnsiTheme="minorHAnsi" w:cstheme="minorHAnsi"/>
          <w:bCs/>
        </w:rPr>
      </w:pPr>
    </w:p>
    <w:p w14:paraId="5FA0334B" w14:textId="77777777" w:rsidR="0038171A" w:rsidRPr="008B5FF8" w:rsidRDefault="0028524E" w:rsidP="0038171A">
      <w:pPr>
        <w:pStyle w:val="Akapitzlist"/>
        <w:widowControl/>
        <w:numPr>
          <w:ilvl w:val="1"/>
          <w:numId w:val="8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FF8">
        <w:rPr>
          <w:rFonts w:asciiTheme="minorHAnsi" w:hAnsiTheme="minorHAnsi" w:cstheme="minorHAnsi"/>
          <w:b/>
          <w:sz w:val="22"/>
          <w:szCs w:val="22"/>
        </w:rPr>
        <w:t>System</w:t>
      </w:r>
    </w:p>
    <w:p w14:paraId="1FDCB491" w14:textId="740703A0" w:rsidR="0028524E" w:rsidRPr="008B5FF8" w:rsidRDefault="005F0284" w:rsidP="0028524E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zbieranie dan</w:t>
      </w:r>
      <w:r w:rsidR="006D0182">
        <w:rPr>
          <w:rFonts w:asciiTheme="minorHAnsi" w:hAnsiTheme="minorHAnsi" w:cstheme="minorHAnsi"/>
          <w:bCs/>
        </w:rPr>
        <w:t>y</w:t>
      </w:r>
      <w:r w:rsidRPr="008B5FF8">
        <w:rPr>
          <w:rFonts w:asciiTheme="minorHAnsi" w:hAnsiTheme="minorHAnsi" w:cstheme="minorHAnsi"/>
          <w:bCs/>
        </w:rPr>
        <w:t>ch z wodomierzy powinno odbywać się za pomocą transmisji radiowej przy użyciu urządzeń odczytowych typu smartfon/tablet oraz konwerter sygnału,</w:t>
      </w:r>
    </w:p>
    <w:p w14:paraId="7107DCDD" w14:textId="77777777" w:rsidR="0028524E" w:rsidRPr="008B5FF8" w:rsidRDefault="0028524E" w:rsidP="0028524E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lastRenderedPageBreak/>
        <w:t xml:space="preserve">dane odczytywane z nakładek radiowych gromadzone w urządzeniu lub na karcie pamięci SD o pojemności min. 16 </w:t>
      </w:r>
      <w:proofErr w:type="spellStart"/>
      <w:r w:rsidRPr="008B5FF8">
        <w:rPr>
          <w:rFonts w:asciiTheme="minorHAnsi" w:hAnsiTheme="minorHAnsi" w:cstheme="minorHAnsi"/>
          <w:bCs/>
        </w:rPr>
        <w:t>Gb</w:t>
      </w:r>
      <w:proofErr w:type="spellEnd"/>
      <w:r w:rsidRPr="008B5FF8">
        <w:rPr>
          <w:rFonts w:asciiTheme="minorHAnsi" w:hAnsiTheme="minorHAnsi" w:cstheme="minorHAnsi"/>
          <w:bCs/>
        </w:rPr>
        <w:t>,</w:t>
      </w:r>
    </w:p>
    <w:p w14:paraId="55B10158" w14:textId="24FDC0CD" w:rsidR="0038171A" w:rsidRPr="008B5FF8" w:rsidRDefault="0028524E" w:rsidP="0038171A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  <w:color w:val="000000"/>
          <w:shd w:val="clear" w:color="auto" w:fill="FFFFFF"/>
        </w:rPr>
        <w:t>system</w:t>
      </w:r>
      <w:r w:rsidR="00246B3E" w:rsidRPr="008B5FF8">
        <w:rPr>
          <w:rFonts w:asciiTheme="minorHAnsi" w:hAnsiTheme="minorHAnsi" w:cstheme="minorHAnsi"/>
          <w:bCs/>
          <w:color w:val="000000"/>
          <w:shd w:val="clear" w:color="auto" w:fill="FFFFFF"/>
        </w:rPr>
        <w:t>,</w:t>
      </w:r>
      <w:r w:rsidRPr="008B5FF8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który umożliwia prowadzenie odczytów i programowanie </w:t>
      </w:r>
      <w:r w:rsidR="004044FE" w:rsidRPr="008B5FF8">
        <w:rPr>
          <w:rFonts w:asciiTheme="minorHAnsi" w:hAnsiTheme="minorHAnsi" w:cstheme="minorHAnsi"/>
          <w:bCs/>
          <w:color w:val="000000"/>
          <w:shd w:val="clear" w:color="auto" w:fill="FFFFFF"/>
        </w:rPr>
        <w:t>wodomierzy</w:t>
      </w:r>
      <w:r w:rsidRPr="008B5FF8">
        <w:rPr>
          <w:rFonts w:asciiTheme="minorHAnsi" w:hAnsiTheme="minorHAnsi" w:cstheme="minorHAnsi"/>
          <w:bCs/>
          <w:color w:val="000000"/>
          <w:shd w:val="clear" w:color="auto" w:fill="FFFFFF"/>
        </w:rPr>
        <w:t>, ustalanie trasy.</w:t>
      </w:r>
    </w:p>
    <w:p w14:paraId="028D7EF0" w14:textId="77777777" w:rsidR="0038171A" w:rsidRPr="008B5FF8" w:rsidRDefault="0038171A" w:rsidP="0038171A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Sporządzenie elektronicznych map z lokalizacją wodomierzy do odczytu na urządzeniach przenośnych,</w:t>
      </w:r>
    </w:p>
    <w:p w14:paraId="094B7B3B" w14:textId="77777777" w:rsidR="0038171A" w:rsidRPr="008B5FF8" w:rsidRDefault="0038171A" w:rsidP="0038171A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Przeprowadzenie próbnego odczytu wszystkich wodomierzy,</w:t>
      </w:r>
    </w:p>
    <w:p w14:paraId="2FC34933" w14:textId="77777777" w:rsidR="0038171A" w:rsidRPr="008B5FF8" w:rsidRDefault="00AD1005" w:rsidP="0038171A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Skonfigurowanie i uruchomienie wymaganego oprogramowania oraz przekazanie licencji dla zainstalowanych programów na komputerze stacjonarnym i urządzeniach przenośnych wraz z integracją z programem do rozliczania opłat za wodę posiadanym przez Zamawiającego.</w:t>
      </w:r>
    </w:p>
    <w:p w14:paraId="71DBEDED" w14:textId="77777777" w:rsidR="00AD1005" w:rsidRPr="008B5FF8" w:rsidRDefault="00AD1005" w:rsidP="0038171A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Przeprowadzenie szkolenia pracowników Zamawiającego z obsługi systemu,</w:t>
      </w:r>
    </w:p>
    <w:p w14:paraId="1D4387D6" w14:textId="6BDCB5CE" w:rsidR="0038171A" w:rsidRDefault="00AD1005" w:rsidP="00301DF1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hAnsiTheme="minorHAnsi" w:cstheme="minorHAnsi"/>
          <w:bCs/>
        </w:rPr>
        <w:t>Uruchomiony system musi działać bez zlecania dodatkowych odpłatnych czynności i umożliwiać obsługę przez pojedynczą osobę.</w:t>
      </w:r>
    </w:p>
    <w:p w14:paraId="2973B7D9" w14:textId="0D40AF3C" w:rsidR="009D050C" w:rsidRPr="008B5FF8" w:rsidRDefault="009D050C" w:rsidP="00301DF1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352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</w:t>
      </w:r>
      <w:r w:rsidRPr="009D050C">
        <w:rPr>
          <w:rFonts w:asciiTheme="minorHAnsi" w:hAnsiTheme="minorHAnsi" w:cstheme="minorHAnsi"/>
          <w:bCs/>
        </w:rPr>
        <w:t xml:space="preserve"> zapewni oprogramowanie centralne systemu zdalnego odczytu wodomierzy dla wersji objazdowej, oprogramowanie centralne systemu zdalnego do zarządzania, oprogramowanie na terminal</w:t>
      </w:r>
      <w:r w:rsidR="002236FC">
        <w:rPr>
          <w:rFonts w:asciiTheme="minorHAnsi" w:hAnsiTheme="minorHAnsi" w:cstheme="minorHAnsi"/>
          <w:bCs/>
        </w:rPr>
        <w:t>u</w:t>
      </w:r>
      <w:r w:rsidRPr="009D050C">
        <w:rPr>
          <w:rFonts w:asciiTheme="minorHAnsi" w:hAnsiTheme="minorHAnsi" w:cstheme="minorHAnsi"/>
          <w:bCs/>
        </w:rPr>
        <w:t xml:space="preserve"> mobilnym (smartfonie/tablecie), oprogramowanie do odczytu rejestrów wodomierza na terminalu mobilnym (smartfonie/tablecie) jeżeli takie jest niezbędne, konwerter sygnału.</w:t>
      </w:r>
    </w:p>
    <w:p w14:paraId="21EE032B" w14:textId="77777777" w:rsidR="005F0284" w:rsidRPr="008B5FF8" w:rsidRDefault="005F0284" w:rsidP="005F0284">
      <w:pPr>
        <w:widowControl/>
        <w:autoSpaceDE/>
        <w:autoSpaceDN/>
        <w:spacing w:after="200" w:line="276" w:lineRule="auto"/>
        <w:ind w:left="-8"/>
        <w:contextualSpacing/>
        <w:jc w:val="both"/>
        <w:rPr>
          <w:rFonts w:asciiTheme="minorHAnsi" w:hAnsiTheme="minorHAnsi" w:cstheme="minorHAnsi"/>
          <w:bCs/>
        </w:rPr>
      </w:pPr>
    </w:p>
    <w:p w14:paraId="5FF4799A" w14:textId="5091808F" w:rsidR="005F0284" w:rsidRPr="008B5FF8" w:rsidRDefault="005F0284" w:rsidP="007C0FB3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/>
          <w:sz w:val="22"/>
          <w:szCs w:val="22"/>
        </w:rPr>
        <w:t>Montaż wodomierzy wraz z armaturą</w:t>
      </w:r>
    </w:p>
    <w:p w14:paraId="203050C0" w14:textId="77777777" w:rsidR="008B5FF8" w:rsidRPr="008B5FF8" w:rsidRDefault="008B5FF8" w:rsidP="008B5FF8">
      <w:pPr>
        <w:widowControl/>
        <w:adjustRightInd w:val="0"/>
        <w:jc w:val="both"/>
        <w:rPr>
          <w:rFonts w:asciiTheme="minorHAnsi" w:eastAsia="Times New Roman" w:hAnsiTheme="minorHAnsi" w:cstheme="minorHAnsi"/>
          <w:b/>
        </w:rPr>
      </w:pPr>
    </w:p>
    <w:p w14:paraId="0E0778A3" w14:textId="77777777" w:rsidR="008B5FF8" w:rsidRPr="0071097A" w:rsidRDefault="008B5FF8" w:rsidP="0071097A">
      <w:pPr>
        <w:pStyle w:val="paragraph"/>
        <w:numPr>
          <w:ilvl w:val="0"/>
          <w:numId w:val="24"/>
        </w:numPr>
        <w:spacing w:before="0" w:beforeAutospacing="0" w:after="160" w:afterAutospacing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71097A">
        <w:rPr>
          <w:rStyle w:val="normaltextrun"/>
          <w:rFonts w:asciiTheme="minorHAnsi" w:hAnsiTheme="minorHAnsi" w:cstheme="minorHAnsi"/>
          <w:sz w:val="22"/>
          <w:szCs w:val="22"/>
        </w:rPr>
        <w:t>Wykonawca przed przystąpieniem do wymiany wodomierzy przekaże dla Zamawiającemu harmonogram prac z podziałem na miejscowości.</w:t>
      </w:r>
      <w:r w:rsidRPr="007109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688B43" w14:textId="2821EB10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Montaż wodomierzy będzie realizowany u odbiorców</w:t>
      </w:r>
      <w:r w:rsidR="009E49D1">
        <w:rPr>
          <w:rFonts w:asciiTheme="minorHAnsi" w:eastAsia="Times New Roman" w:hAnsiTheme="minorHAnsi" w:cstheme="minorHAnsi"/>
          <w:bCs/>
          <w:sz w:val="22"/>
          <w:szCs w:val="22"/>
        </w:rPr>
        <w:t xml:space="preserve"> wg załącznika nr 2,</w:t>
      </w: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 xml:space="preserve"> w miejscowościach: </w:t>
      </w:r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 xml:space="preserve">Zapowiednia, Białobrzeg, Wrąbczynkowskie Holendry, Żdżary, Glinianki, Trzcianki, Walga, </w:t>
      </w:r>
      <w:proofErr w:type="spellStart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>Królewiny</w:t>
      </w:r>
      <w:proofErr w:type="spellEnd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 xml:space="preserve">, Wrąbczynek, Białobrzeg Ratajski, Kolonia Janowska, Kolonia Lisewo, </w:t>
      </w:r>
      <w:proofErr w:type="spellStart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>Zimochowiec</w:t>
      </w:r>
      <w:proofErr w:type="spellEnd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 xml:space="preserve">, Górne Grądy, Kolonia Ciemierów, Dolne Grądy, Łupice, Kruszyny, </w:t>
      </w:r>
      <w:proofErr w:type="spellStart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>Tłoczyzna</w:t>
      </w:r>
      <w:proofErr w:type="spellEnd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 xml:space="preserve">, Baraniec, </w:t>
      </w:r>
      <w:proofErr w:type="spellStart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>Benewicze</w:t>
      </w:r>
      <w:proofErr w:type="spellEnd"/>
      <w:r w:rsidR="0071097A">
        <w:rPr>
          <w:rFonts w:asciiTheme="minorHAnsi" w:eastAsia="Times New Roman" w:hAnsiTheme="minorHAnsi" w:cstheme="minorHAnsi"/>
          <w:bCs/>
          <w:sz w:val="22"/>
          <w:szCs w:val="22"/>
        </w:rPr>
        <w:t>, Zamość, Modlica, Ruda Komorska, Ciemierów, Lisewo</w:t>
      </w:r>
    </w:p>
    <w:p w14:paraId="47B3851F" w14:textId="105F584D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Zamawiający poinformuje mieszkańców w formie obwieszczeń o akcji wymiany wodomierzy w poszczególnych miejscowościach oraz o obowiązku zapewnienia dostępu umożliwiającego wymianę (np. odsunięcie mebli lub innego wyposażenia pomieszczeń, składowanego opału itp. utrudniających dostęp).</w:t>
      </w:r>
    </w:p>
    <w:p w14:paraId="4D06D2CC" w14:textId="77777777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Zamawiający przekaże pracownikom wykonawcy pisemne upoważnienia do wykonywania usługi, którymi będą się legitymować na żądanie użytkowników nieruchomości (do zwrotu po zakończeniu realizacji umowy) oraz listę z lokalizacją wodomierzy.</w:t>
      </w:r>
    </w:p>
    <w:p w14:paraId="19D1C277" w14:textId="77777777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Wykonawca przed rozpoczęciem wymiany zobowiązany jest poinformować odbiorcę wody o mogących wystąpić po wymianie wodomierza zapowietrzeniu instalacji i krótkotrwałym zmętnieniu wody oraz ustalić, czy takie zakłócenia nie doprowadzą do uszkodzenia jakiegoś urządzenia u odbiorcy wody.</w:t>
      </w:r>
    </w:p>
    <w:p w14:paraId="1F1E075B" w14:textId="029031AE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dokona plombowania wodomierzy za pomocą plomby zabezpieczającej. Plomba zostanie dostarczona przez Wykonawcę i na jego koszt.  Plomby powinny posiadać unikalny numer. </w:t>
      </w:r>
    </w:p>
    <w:p w14:paraId="5E0CE368" w14:textId="77777777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Wykonawca zdemontuje stary wodomierz i zamontuje nowy wodomierz w taki sposób, aby odbiorca wody mógł samodzielnie odczytać z liczydła stan wodomierza.</w:t>
      </w:r>
    </w:p>
    <w:p w14:paraId="2F7CF336" w14:textId="77777777" w:rsidR="005F0284" w:rsidRPr="008B5FF8" w:rsidRDefault="005F0284" w:rsidP="005F0284">
      <w:pPr>
        <w:pStyle w:val="Akapitzlist"/>
        <w:widowControl/>
        <w:numPr>
          <w:ilvl w:val="0"/>
          <w:numId w:val="17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Elementy armatury połączeniowej i montażowej oraz elementy uszkodzone podczas demontażu Wykonawca zapewnia na własny koszt w ramach uśrednionej ceny montażu wodomierza.</w:t>
      </w:r>
    </w:p>
    <w:p w14:paraId="678B1DB4" w14:textId="77777777" w:rsidR="005F0284" w:rsidRPr="008B5FF8" w:rsidRDefault="005F0284" w:rsidP="005F0284">
      <w:pPr>
        <w:pStyle w:val="Akapitzlist"/>
        <w:widowControl/>
        <w:numPr>
          <w:ilvl w:val="0"/>
          <w:numId w:val="18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Wszystkie inne prace przygotowawcze konieczne do wykonania montażu wodomierza leżą po stronie Wykonawcy.</w:t>
      </w:r>
    </w:p>
    <w:p w14:paraId="5EFF8058" w14:textId="77777777" w:rsidR="005F0284" w:rsidRPr="008B5FF8" w:rsidRDefault="005F0284" w:rsidP="005F0284">
      <w:pPr>
        <w:pStyle w:val="Akapitzlist"/>
        <w:widowControl/>
        <w:numPr>
          <w:ilvl w:val="0"/>
          <w:numId w:val="18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Wykonawca samodzielnie i na własny koszt wykonuje naprawę niewielkich uszkodzeń i wycieków w obrębie zaworów odcinających dopływ bezpośrednio przed i za wodomierzem np. dokręcenie dławic, wymiana uszczelek lub uszczelnień oraz wymiana elementów uszkodzonych podczas demontażu. Wykonawca odpowiada za wszelkie wycieki powstałe w wyniku wymiany wodomierza oraz za skutki zalania pomieszczeń powstałe po wymianie wodomierza. Wykonawca zobowiązany jest do posiadania ubezpieczenia od odpowiedzialności cywilnej za zalanie pomieszczeń powstałych w wyniku wymiany wodomierza. </w:t>
      </w: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br/>
        <w:t>W przypadku, gdy po wymianie wodomierza pojawią się zakłócenia w instalacji wodociągowej odbiorcy wody (zapowietrzenie, zmętnienie wody, zanik wody) Wykonawca powinien doprowadzić ją do stanu używalności.</w:t>
      </w:r>
    </w:p>
    <w:p w14:paraId="0AEB96C6" w14:textId="77777777" w:rsidR="005F0284" w:rsidRPr="008B5FF8" w:rsidRDefault="005F0284" w:rsidP="005F0284">
      <w:pPr>
        <w:pStyle w:val="Akapitzlist"/>
        <w:widowControl/>
        <w:numPr>
          <w:ilvl w:val="0"/>
          <w:numId w:val="18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 xml:space="preserve">W przypadku braku możliwości odcięcia dopływu wody od strony sieci wodociągowej (niesprawny zawór odcinający) Wykonawca uzgodni z wyznaczonym pracownikiem Zamawiającego (konserwatorem) dalszy sposób postępowania, przy czym przewidywane są następujące scenariusze działań: </w:t>
      </w:r>
    </w:p>
    <w:p w14:paraId="0B03E580" w14:textId="37B9689B" w:rsidR="005F0284" w:rsidRPr="008B5FF8" w:rsidRDefault="005F0284" w:rsidP="005F0284">
      <w:pPr>
        <w:pStyle w:val="Akapitzlist"/>
        <w:widowControl/>
        <w:adjustRightInd w:val="0"/>
        <w:ind w:left="426"/>
        <w:jc w:val="both"/>
        <w:rPr>
          <w:rFonts w:asciiTheme="minorHAnsi" w:eastAsia="CIDFont+F9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 xml:space="preserve">- Wykonawca odetnie przepływ wody przy pomocy np. zamrażarki do rur lub innej nieinwazyjnej metody, o ile będzie to technicznie możliwe, wymieni wodomierz; </w:t>
      </w:r>
    </w:p>
    <w:p w14:paraId="2F88227D" w14:textId="77777777" w:rsidR="005F0284" w:rsidRPr="008B5FF8" w:rsidRDefault="005F0284" w:rsidP="005F0284">
      <w:pPr>
        <w:pStyle w:val="Akapitzlist"/>
        <w:widowControl/>
        <w:adjustRightInd w:val="0"/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CIDFont+F9" w:hAnsiTheme="minorHAnsi" w:cstheme="minorHAnsi"/>
          <w:bCs/>
          <w:sz w:val="22"/>
          <w:szCs w:val="22"/>
        </w:rPr>
        <w:t xml:space="preserve">- </w:t>
      </w: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pracownik Zamawiającego wyrazi zgodę na zakręcenie zasuwy na przyłączu wody lub samodzielnie zakręci zasuwę i wyrazi zgodę na wymianę wodomierza.</w:t>
      </w:r>
    </w:p>
    <w:p w14:paraId="149FD7BA" w14:textId="77777777" w:rsidR="005F0284" w:rsidRPr="008B5FF8" w:rsidRDefault="005F0284" w:rsidP="005F0284">
      <w:pPr>
        <w:pStyle w:val="Akapitzlist"/>
        <w:widowControl/>
        <w:numPr>
          <w:ilvl w:val="0"/>
          <w:numId w:val="19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 xml:space="preserve">W przypadku stwierdzenia przez Wykonawcę, że instalacja jest skorodowana lub w inny sposób uszkodzona do tego stopnia, że każda ingerencja spowoduje jej zniszczenie, Wykonawca powiadomi o tym fakcie wyznaczonego pracownika Zamawiającego (konserwatora), a Zamawiający ustali dalszy sposób postępowania w porozumieniu z odbiorcą wody. </w:t>
      </w:r>
    </w:p>
    <w:p w14:paraId="5323A488" w14:textId="77777777" w:rsidR="005F0284" w:rsidRPr="008B5FF8" w:rsidRDefault="005F0284" w:rsidP="005F0284">
      <w:pPr>
        <w:pStyle w:val="Akapitzlist"/>
        <w:widowControl/>
        <w:numPr>
          <w:ilvl w:val="0"/>
          <w:numId w:val="19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W przypadku podejrzenia, nielegalnego poboru wody np.: brak wodomierza, wodomierz uszkodzony, wodomierz ze śladami oddziaływania pola magnetycznego, brak odbiorcy na liście otrzymanej od zamawiającego (brak umowy) - Wykonawca musi przed dokonaniem wymiany/montażu wodomierza skontaktować się z wyznaczonym pracownikiem Zamawiającego  i ustalić dalszy sposób postępowania.</w:t>
      </w:r>
    </w:p>
    <w:p w14:paraId="196BC475" w14:textId="61979C98" w:rsidR="005F0284" w:rsidRPr="008B5FF8" w:rsidRDefault="005F0284" w:rsidP="005F0284">
      <w:pPr>
        <w:pStyle w:val="Akapitzlist"/>
        <w:widowControl/>
        <w:numPr>
          <w:ilvl w:val="0"/>
          <w:numId w:val="19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Po dokonaniu wymiany wodomierza pracownik Wykonawcy spisze protokół wymiany wodomierza w 3 egzemplarzach (dopuszcza się protokół w formie elektronicznej) i wyegzekwuje podpis odbiorcy wody (domownika reprezentującego odbiorcę wody podczas wymiany wodomierza). Dopuszczalne jest wykonanie jednego oryginału protokołu wymiany dla Zamawiającego i dwóch kopii: dla odbiorcy wody i dla Wykonawcy.</w:t>
      </w:r>
    </w:p>
    <w:p w14:paraId="565C882E" w14:textId="77777777" w:rsidR="005F0284" w:rsidRPr="008B5FF8" w:rsidRDefault="005F0284" w:rsidP="005F0284">
      <w:pPr>
        <w:pStyle w:val="Akapitzlist"/>
        <w:widowControl/>
        <w:numPr>
          <w:ilvl w:val="0"/>
          <w:numId w:val="19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8B5FF8">
        <w:rPr>
          <w:rFonts w:asciiTheme="minorHAnsi" w:eastAsia="Times New Roman" w:hAnsiTheme="minorHAnsi" w:cstheme="minorHAnsi"/>
          <w:bCs/>
          <w:sz w:val="22"/>
          <w:szCs w:val="22"/>
        </w:rPr>
        <w:t>Wykonawca nie rzadziej niż raz na tydzień przekaże Zamawiającemu oryginały protokołów wymiany wodomierzy. Wraz protokołami Wykonawca przekaże listę miejsc, w których nie udało się wymienić wodomierzy z powodów technicznych lub braku kontaktu z odbiorcą wody lub stwierdzenia nielegalnego poboru wody.</w:t>
      </w:r>
    </w:p>
    <w:p w14:paraId="36E13816" w14:textId="77777777" w:rsidR="005F0284" w:rsidRPr="00384E62" w:rsidRDefault="005F0284" w:rsidP="005F0284">
      <w:pPr>
        <w:pStyle w:val="Akapitzlist"/>
        <w:widowControl/>
        <w:numPr>
          <w:ilvl w:val="0"/>
          <w:numId w:val="19"/>
        </w:numPr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84E62">
        <w:rPr>
          <w:rFonts w:asciiTheme="minorHAnsi" w:eastAsia="Times New Roman" w:hAnsiTheme="minorHAnsi" w:cstheme="minorHAnsi"/>
          <w:bCs/>
          <w:sz w:val="22"/>
          <w:szCs w:val="22"/>
        </w:rPr>
        <w:t>Wykonawca zobowiązany jest do przechowywania zdemontowanych wodomierzy i plomb przez okres co najmniej pół roku licząc od wymiany na wypadek niezgodności w rozliczeniach lub błędów pisarskich w protokołach. Po tym okresie Wykonawca zutylizuje/zagospodaruje wodomierze na własny koszt.</w:t>
      </w:r>
    </w:p>
    <w:p w14:paraId="3A247955" w14:textId="77777777" w:rsidR="007C0FB3" w:rsidRPr="008B5FF8" w:rsidRDefault="005F0284" w:rsidP="005F0284">
      <w:pPr>
        <w:widowControl/>
        <w:autoSpaceDE/>
        <w:autoSpaceDN/>
        <w:spacing w:after="200" w:line="276" w:lineRule="auto"/>
        <w:ind w:left="-8"/>
        <w:contextualSpacing/>
        <w:jc w:val="both"/>
        <w:rPr>
          <w:rFonts w:asciiTheme="minorHAnsi" w:eastAsia="Times New Roman" w:hAnsiTheme="minorHAnsi" w:cstheme="minorHAnsi"/>
          <w:bCs/>
        </w:rPr>
      </w:pPr>
      <w:r w:rsidRPr="008B5FF8">
        <w:rPr>
          <w:rFonts w:asciiTheme="minorHAnsi" w:eastAsia="Times New Roman" w:hAnsiTheme="minorHAnsi" w:cstheme="minorHAnsi"/>
          <w:bCs/>
        </w:rPr>
        <w:t xml:space="preserve"> Obowiązki związane z ochroną danych osobowych (RODO) Wykonawca zobowiązany jest do przestrzegania przepisów prawa o ochronie danych osobowych. Zamawiający przekaże Wykonawcy adresy wodomierzy bez imion i nazwisk odbiorców wody. Wykonawca pozyska jednak dane osobowe (imiona i nazwiska) odbiorców wody podczas uzupełniania protokołu wymiany wodomierza oraz będzie je przekazywał Zamawiającemu. </w:t>
      </w:r>
      <w:r w:rsidR="007C0FB3" w:rsidRPr="008B5FF8">
        <w:rPr>
          <w:rFonts w:asciiTheme="minorHAnsi" w:eastAsia="Times New Roman" w:hAnsiTheme="minorHAnsi" w:cstheme="minorHAnsi"/>
          <w:bCs/>
        </w:rPr>
        <w:t xml:space="preserve"> </w:t>
      </w:r>
    </w:p>
    <w:p w14:paraId="63A58537" w14:textId="14D13D2C" w:rsidR="005F0284" w:rsidRPr="008B5FF8" w:rsidRDefault="005F0284" w:rsidP="005F0284">
      <w:pPr>
        <w:widowControl/>
        <w:autoSpaceDE/>
        <w:autoSpaceDN/>
        <w:spacing w:after="200" w:line="276" w:lineRule="auto"/>
        <w:ind w:left="-8"/>
        <w:contextualSpacing/>
        <w:jc w:val="both"/>
        <w:rPr>
          <w:rFonts w:asciiTheme="minorHAnsi" w:hAnsiTheme="minorHAnsi" w:cstheme="minorHAnsi"/>
          <w:bCs/>
        </w:rPr>
      </w:pPr>
      <w:r w:rsidRPr="008B5FF8">
        <w:rPr>
          <w:rFonts w:asciiTheme="minorHAnsi" w:eastAsia="Times New Roman" w:hAnsiTheme="minorHAnsi" w:cstheme="minorHAnsi"/>
          <w:bCs/>
        </w:rPr>
        <w:t>W związku z tym Wykonawca zobowiązany jest wypełnić ciążące na nim w stosunku do odbiorców wody obowiązki związane z ochroną danych osobowych oraz wypełnić ciążące na Zamawiającym obowiązki związane z ochroną danych osobowych (przekazywanie odbiorcom wody kart informacyjnych przygotowanych przez Zamawiającego).</w:t>
      </w:r>
    </w:p>
    <w:sectPr w:rsidR="005F0284" w:rsidRPr="008B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AC36" w14:textId="77777777" w:rsidR="00A15616" w:rsidRDefault="00A15616" w:rsidP="00AD1005">
      <w:r>
        <w:separator/>
      </w:r>
    </w:p>
  </w:endnote>
  <w:endnote w:type="continuationSeparator" w:id="0">
    <w:p w14:paraId="7E75642C" w14:textId="77777777" w:rsidR="00A15616" w:rsidRDefault="00A15616" w:rsidP="00AD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4AA5" w14:textId="77777777" w:rsidR="00A15616" w:rsidRDefault="00A15616" w:rsidP="00AD1005">
      <w:r>
        <w:separator/>
      </w:r>
    </w:p>
  </w:footnote>
  <w:footnote w:type="continuationSeparator" w:id="0">
    <w:p w14:paraId="758E4A59" w14:textId="77777777" w:rsidR="00A15616" w:rsidRDefault="00A15616" w:rsidP="00AD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5B3"/>
    <w:multiLevelType w:val="multilevel"/>
    <w:tmpl w:val="17C43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C0A7F"/>
    <w:multiLevelType w:val="multilevel"/>
    <w:tmpl w:val="FA763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222CF"/>
    <w:multiLevelType w:val="hybridMultilevel"/>
    <w:tmpl w:val="3DBC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490"/>
    <w:multiLevelType w:val="multilevel"/>
    <w:tmpl w:val="E66A1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BC5503"/>
    <w:multiLevelType w:val="hybridMultilevel"/>
    <w:tmpl w:val="130C1A86"/>
    <w:lvl w:ilvl="0" w:tplc="D132ECB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D2B5B"/>
    <w:multiLevelType w:val="hybridMultilevel"/>
    <w:tmpl w:val="5D3646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341DE0"/>
    <w:multiLevelType w:val="hybridMultilevel"/>
    <w:tmpl w:val="B0461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4D71"/>
    <w:multiLevelType w:val="hybridMultilevel"/>
    <w:tmpl w:val="4C582AB4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 w15:restartNumberingAfterBreak="0">
    <w:nsid w:val="1FEB229E"/>
    <w:multiLevelType w:val="hybridMultilevel"/>
    <w:tmpl w:val="DF46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A1CAC"/>
    <w:multiLevelType w:val="hybridMultilevel"/>
    <w:tmpl w:val="41106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2911"/>
    <w:multiLevelType w:val="multilevel"/>
    <w:tmpl w:val="7BB411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9194E97"/>
    <w:multiLevelType w:val="hybridMultilevel"/>
    <w:tmpl w:val="8E9C9912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96E1438"/>
    <w:multiLevelType w:val="hybridMultilevel"/>
    <w:tmpl w:val="B168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357BA"/>
    <w:multiLevelType w:val="hybridMultilevel"/>
    <w:tmpl w:val="793A2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C3C41"/>
    <w:multiLevelType w:val="hybridMultilevel"/>
    <w:tmpl w:val="81C60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A595F"/>
    <w:multiLevelType w:val="hybridMultilevel"/>
    <w:tmpl w:val="BC36F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F3481"/>
    <w:multiLevelType w:val="hybridMultilevel"/>
    <w:tmpl w:val="DA8CD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F2FCB"/>
    <w:multiLevelType w:val="hybridMultilevel"/>
    <w:tmpl w:val="58C6F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7068A"/>
    <w:multiLevelType w:val="hybridMultilevel"/>
    <w:tmpl w:val="A5203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D95"/>
    <w:multiLevelType w:val="hybridMultilevel"/>
    <w:tmpl w:val="B5620A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3785D"/>
    <w:multiLevelType w:val="hybridMultilevel"/>
    <w:tmpl w:val="9FC4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81FE2"/>
    <w:multiLevelType w:val="multilevel"/>
    <w:tmpl w:val="3BAA703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2FE4F18"/>
    <w:multiLevelType w:val="multilevel"/>
    <w:tmpl w:val="3808D62E"/>
    <w:lvl w:ilvl="0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  <w:b w:val="0"/>
      </w:rPr>
    </w:lvl>
    <w:lvl w:ilvl="1">
      <w:numFmt w:val="decimal"/>
      <w:lvlText w:val=""/>
      <w:lvlJc w:val="left"/>
      <w:pPr>
        <w:ind w:left="1080" w:firstLine="0"/>
      </w:pPr>
      <w:rPr>
        <w:rFonts w:hint="default"/>
      </w:rPr>
    </w:lvl>
    <w:lvl w:ilvl="2">
      <w:numFmt w:val="decimal"/>
      <w:lvlText w:val=""/>
      <w:lvlJc w:val="left"/>
      <w:pPr>
        <w:ind w:left="1080" w:firstLine="0"/>
      </w:pPr>
      <w:rPr>
        <w:rFonts w:hint="default"/>
      </w:rPr>
    </w:lvl>
    <w:lvl w:ilvl="3">
      <w:numFmt w:val="decimal"/>
      <w:lvlText w:val=""/>
      <w:lvlJc w:val="left"/>
      <w:pPr>
        <w:ind w:left="1080" w:firstLine="0"/>
      </w:pPr>
      <w:rPr>
        <w:rFonts w:hint="default"/>
      </w:rPr>
    </w:lvl>
    <w:lvl w:ilvl="4">
      <w:numFmt w:val="decimal"/>
      <w:lvlText w:val=""/>
      <w:lvlJc w:val="left"/>
      <w:pPr>
        <w:ind w:left="1080" w:firstLine="0"/>
      </w:pPr>
      <w:rPr>
        <w:rFonts w:hint="default"/>
      </w:rPr>
    </w:lvl>
    <w:lvl w:ilvl="5">
      <w:numFmt w:val="decimal"/>
      <w:lvlText w:val=""/>
      <w:lvlJc w:val="left"/>
      <w:pPr>
        <w:ind w:left="1080" w:firstLine="0"/>
      </w:pPr>
      <w:rPr>
        <w:rFonts w:hint="default"/>
      </w:rPr>
    </w:lvl>
    <w:lvl w:ilvl="6">
      <w:numFmt w:val="decimal"/>
      <w:lvlText w:val=""/>
      <w:lvlJc w:val="left"/>
      <w:pPr>
        <w:ind w:left="1080" w:firstLine="0"/>
      </w:pPr>
      <w:rPr>
        <w:rFonts w:hint="default"/>
      </w:rPr>
    </w:lvl>
    <w:lvl w:ilvl="7">
      <w:numFmt w:val="decimal"/>
      <w:lvlText w:val=""/>
      <w:lvlJc w:val="left"/>
      <w:pPr>
        <w:ind w:left="1080" w:firstLine="0"/>
      </w:pPr>
      <w:rPr>
        <w:rFonts w:hint="default"/>
      </w:rPr>
    </w:lvl>
    <w:lvl w:ilvl="8">
      <w:numFmt w:val="decimal"/>
      <w:lvlText w:val=""/>
      <w:lvlJc w:val="left"/>
      <w:pPr>
        <w:ind w:left="1080" w:firstLine="0"/>
      </w:pPr>
      <w:rPr>
        <w:rFonts w:hint="default"/>
      </w:rPr>
    </w:lvl>
  </w:abstractNum>
  <w:abstractNum w:abstractNumId="23" w15:restartNumberingAfterBreak="0">
    <w:nsid w:val="7AD10840"/>
    <w:multiLevelType w:val="hybridMultilevel"/>
    <w:tmpl w:val="C6BA4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11775">
    <w:abstractNumId w:val="8"/>
  </w:num>
  <w:num w:numId="2" w16cid:durableId="426266287">
    <w:abstractNumId w:val="5"/>
  </w:num>
  <w:num w:numId="3" w16cid:durableId="1953781194">
    <w:abstractNumId w:val="19"/>
  </w:num>
  <w:num w:numId="4" w16cid:durableId="662205219">
    <w:abstractNumId w:val="4"/>
  </w:num>
  <w:num w:numId="5" w16cid:durableId="778450057">
    <w:abstractNumId w:val="23"/>
  </w:num>
  <w:num w:numId="6" w16cid:durableId="428937207">
    <w:abstractNumId w:val="10"/>
  </w:num>
  <w:num w:numId="7" w16cid:durableId="1946575536">
    <w:abstractNumId w:val="9"/>
  </w:num>
  <w:num w:numId="8" w16cid:durableId="794522006">
    <w:abstractNumId w:val="0"/>
  </w:num>
  <w:num w:numId="9" w16cid:durableId="1956592474">
    <w:abstractNumId w:val="16"/>
  </w:num>
  <w:num w:numId="10" w16cid:durableId="475687629">
    <w:abstractNumId w:val="17"/>
  </w:num>
  <w:num w:numId="11" w16cid:durableId="1941528071">
    <w:abstractNumId w:val="20"/>
  </w:num>
  <w:num w:numId="12" w16cid:durableId="636951692">
    <w:abstractNumId w:val="11"/>
  </w:num>
  <w:num w:numId="13" w16cid:durableId="129792552">
    <w:abstractNumId w:val="13"/>
  </w:num>
  <w:num w:numId="14" w16cid:durableId="778377100">
    <w:abstractNumId w:val="7"/>
  </w:num>
  <w:num w:numId="15" w16cid:durableId="1800339942">
    <w:abstractNumId w:val="12"/>
  </w:num>
  <w:num w:numId="16" w16cid:durableId="1017124563">
    <w:abstractNumId w:val="21"/>
  </w:num>
  <w:num w:numId="17" w16cid:durableId="1109206241">
    <w:abstractNumId w:val="15"/>
  </w:num>
  <w:num w:numId="18" w16cid:durableId="1939285728">
    <w:abstractNumId w:val="6"/>
  </w:num>
  <w:num w:numId="19" w16cid:durableId="40520472">
    <w:abstractNumId w:val="18"/>
  </w:num>
  <w:num w:numId="20" w16cid:durableId="1511918489">
    <w:abstractNumId w:val="2"/>
  </w:num>
  <w:num w:numId="21" w16cid:durableId="692078602">
    <w:abstractNumId w:val="14"/>
  </w:num>
  <w:num w:numId="22" w16cid:durableId="557934235">
    <w:abstractNumId w:val="1"/>
  </w:num>
  <w:num w:numId="23" w16cid:durableId="1783765478">
    <w:abstractNumId w:val="3"/>
  </w:num>
  <w:num w:numId="24" w16cid:durableId="16772636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4E"/>
    <w:rsid w:val="00006E19"/>
    <w:rsid w:val="000C53BA"/>
    <w:rsid w:val="000E249C"/>
    <w:rsid w:val="001755F5"/>
    <w:rsid w:val="001A20FC"/>
    <w:rsid w:val="002236FC"/>
    <w:rsid w:val="00246B3E"/>
    <w:rsid w:val="0028524E"/>
    <w:rsid w:val="002B576A"/>
    <w:rsid w:val="002E0EE2"/>
    <w:rsid w:val="002E24C6"/>
    <w:rsid w:val="002F5016"/>
    <w:rsid w:val="00301DF1"/>
    <w:rsid w:val="00306A13"/>
    <w:rsid w:val="00316F78"/>
    <w:rsid w:val="00317250"/>
    <w:rsid w:val="00325D95"/>
    <w:rsid w:val="00326290"/>
    <w:rsid w:val="003375DE"/>
    <w:rsid w:val="00376374"/>
    <w:rsid w:val="0038171A"/>
    <w:rsid w:val="00384E62"/>
    <w:rsid w:val="00397FCB"/>
    <w:rsid w:val="003A45B5"/>
    <w:rsid w:val="003D4436"/>
    <w:rsid w:val="004044FE"/>
    <w:rsid w:val="00405ADA"/>
    <w:rsid w:val="004624FF"/>
    <w:rsid w:val="00462B1B"/>
    <w:rsid w:val="00474DB5"/>
    <w:rsid w:val="004C7DB0"/>
    <w:rsid w:val="00532E5E"/>
    <w:rsid w:val="0054361B"/>
    <w:rsid w:val="005660B2"/>
    <w:rsid w:val="00577DC5"/>
    <w:rsid w:val="005E3EE5"/>
    <w:rsid w:val="005E5281"/>
    <w:rsid w:val="005E77CA"/>
    <w:rsid w:val="005F0284"/>
    <w:rsid w:val="005F098F"/>
    <w:rsid w:val="00636089"/>
    <w:rsid w:val="006424BD"/>
    <w:rsid w:val="00667D52"/>
    <w:rsid w:val="00672F6E"/>
    <w:rsid w:val="00687F64"/>
    <w:rsid w:val="006D0182"/>
    <w:rsid w:val="0071097A"/>
    <w:rsid w:val="00740E30"/>
    <w:rsid w:val="007766D6"/>
    <w:rsid w:val="00790C98"/>
    <w:rsid w:val="007C0FB3"/>
    <w:rsid w:val="008172BE"/>
    <w:rsid w:val="008B31A4"/>
    <w:rsid w:val="008B5FF8"/>
    <w:rsid w:val="008D4AA9"/>
    <w:rsid w:val="009D050C"/>
    <w:rsid w:val="009E49D1"/>
    <w:rsid w:val="00A15616"/>
    <w:rsid w:val="00A32AD8"/>
    <w:rsid w:val="00A35A1E"/>
    <w:rsid w:val="00A771ED"/>
    <w:rsid w:val="00AD1005"/>
    <w:rsid w:val="00AE4700"/>
    <w:rsid w:val="00B861AA"/>
    <w:rsid w:val="00B86B09"/>
    <w:rsid w:val="00B90088"/>
    <w:rsid w:val="00BB357D"/>
    <w:rsid w:val="00BC06B9"/>
    <w:rsid w:val="00C377BB"/>
    <w:rsid w:val="00C4225A"/>
    <w:rsid w:val="00C83044"/>
    <w:rsid w:val="00CA4836"/>
    <w:rsid w:val="00CE2158"/>
    <w:rsid w:val="00D3358E"/>
    <w:rsid w:val="00D35DFD"/>
    <w:rsid w:val="00D55F46"/>
    <w:rsid w:val="00DA604A"/>
    <w:rsid w:val="00DB4AD5"/>
    <w:rsid w:val="00DB5FDF"/>
    <w:rsid w:val="00DC589D"/>
    <w:rsid w:val="00E075B4"/>
    <w:rsid w:val="00EC3A2A"/>
    <w:rsid w:val="00F4667D"/>
    <w:rsid w:val="00FB47E3"/>
    <w:rsid w:val="00FE7601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9BD6"/>
  <w15:docId w15:val="{246B18E0-FB3F-4726-9118-25DCE741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2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262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6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262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262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262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32629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26290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32629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262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3262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326290"/>
    <w:rPr>
      <w:rFonts w:ascii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2629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rsid w:val="00326290"/>
    <w:rPr>
      <w:rFonts w:ascii="Tahoma" w:hAnsi="Tahoma"/>
      <w:b/>
    </w:rPr>
  </w:style>
  <w:style w:type="character" w:customStyle="1" w:styleId="Nagwek8Znak">
    <w:name w:val="Nagłówek 8 Znak"/>
    <w:link w:val="Nagwek8"/>
    <w:rsid w:val="00326290"/>
    <w:rPr>
      <w:rFonts w:ascii="Times New Roman" w:hAnsi="Times New Roman"/>
      <w:i/>
      <w:iCs/>
    </w:rPr>
  </w:style>
  <w:style w:type="paragraph" w:styleId="Tytu">
    <w:name w:val="Title"/>
    <w:basedOn w:val="Normalny"/>
    <w:link w:val="TytuZnak"/>
    <w:qFormat/>
    <w:rsid w:val="0032629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link w:val="Tytu"/>
    <w:rsid w:val="00326290"/>
    <w:rPr>
      <w:rFonts w:ascii="Arial" w:hAnsi="Arial"/>
      <w:b/>
      <w:sz w:val="22"/>
    </w:rPr>
  </w:style>
  <w:style w:type="paragraph" w:styleId="Podpis">
    <w:name w:val="Signature"/>
    <w:basedOn w:val="Normalny"/>
    <w:next w:val="Normalny"/>
    <w:link w:val="PodpisZnak"/>
    <w:qFormat/>
    <w:rsid w:val="0032629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326290"/>
    <w:rPr>
      <w:rFonts w:ascii="Times New Roman" w:hAnsi="Times New Roman"/>
      <w:b/>
      <w:bCs/>
      <w:i/>
      <w:iCs/>
    </w:rPr>
  </w:style>
  <w:style w:type="paragraph" w:styleId="Podtytu">
    <w:name w:val="Subtitle"/>
    <w:basedOn w:val="Normalny"/>
    <w:link w:val="PodtytuZnak"/>
    <w:qFormat/>
    <w:rsid w:val="00326290"/>
    <w:rPr>
      <w:rFonts w:ascii="Arial" w:hAnsi="Arial" w:cs="Arial"/>
      <w:b/>
      <w:bCs/>
      <w:szCs w:val="20"/>
    </w:rPr>
  </w:style>
  <w:style w:type="character" w:customStyle="1" w:styleId="PodtytuZnak">
    <w:name w:val="Podtytuł Znak"/>
    <w:link w:val="Podtytu"/>
    <w:rsid w:val="00326290"/>
    <w:rPr>
      <w:rFonts w:ascii="Arial" w:hAnsi="Arial" w:cs="Arial"/>
      <w:b/>
      <w:bCs/>
      <w:sz w:val="22"/>
    </w:rPr>
  </w:style>
  <w:style w:type="character" w:styleId="Uwydatnienie">
    <w:name w:val="Emphasis"/>
    <w:uiPriority w:val="20"/>
    <w:qFormat/>
    <w:rsid w:val="00326290"/>
    <w:rPr>
      <w:i/>
      <w:iCs/>
    </w:rPr>
  </w:style>
  <w:style w:type="paragraph" w:styleId="Bezodstpw">
    <w:name w:val="No Spacing"/>
    <w:uiPriority w:val="1"/>
    <w:qFormat/>
    <w:rsid w:val="00326290"/>
    <w:rPr>
      <w:rFonts w:ascii="Times New Roman" w:eastAsia="SimSun" w:hAnsi="Times New Roman"/>
      <w:sz w:val="24"/>
      <w:szCs w:val="24"/>
      <w:lang w:eastAsia="zh-CN"/>
    </w:rPr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qFormat/>
    <w:rsid w:val="00326290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qFormat/>
    <w:locked/>
    <w:rsid w:val="003262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28524E"/>
    <w:rPr>
      <w:rFonts w:ascii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0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005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005"/>
    <w:rPr>
      <w:vertAlign w:val="superscript"/>
    </w:rPr>
  </w:style>
  <w:style w:type="character" w:customStyle="1" w:styleId="normaltextrun">
    <w:name w:val="normaltextrun"/>
    <w:basedOn w:val="Domylnaczcionkaakapitu"/>
    <w:rsid w:val="00FE7601"/>
  </w:style>
  <w:style w:type="paragraph" w:customStyle="1" w:styleId="paragraph">
    <w:name w:val="paragraph"/>
    <w:basedOn w:val="Normalny"/>
    <w:rsid w:val="006424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4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Aleksandra Rusin</cp:lastModifiedBy>
  <cp:revision>12</cp:revision>
  <cp:lastPrinted>2023-02-09T11:46:00Z</cp:lastPrinted>
  <dcterms:created xsi:type="dcterms:W3CDTF">2024-04-18T12:27:00Z</dcterms:created>
  <dcterms:modified xsi:type="dcterms:W3CDTF">2024-04-22T12:39:00Z</dcterms:modified>
</cp:coreProperties>
</file>