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A3F7" w14:textId="3977767A" w:rsidR="00871CDC" w:rsidRPr="00871CDC" w:rsidRDefault="00E245A9" w:rsidP="00E245A9">
      <w:pPr>
        <w:spacing w:after="0" w:line="240" w:lineRule="auto"/>
        <w:jc w:val="center"/>
        <w:rPr>
          <w:b/>
        </w:rPr>
      </w:pPr>
      <w:r>
        <w:rPr>
          <w:b/>
        </w:rPr>
        <w:t>Przedmiot zamówienia</w:t>
      </w:r>
    </w:p>
    <w:p w14:paraId="4857FF6F" w14:textId="3AE1B9A3" w:rsidR="008319F8" w:rsidRPr="008319F8" w:rsidRDefault="008319F8" w:rsidP="00E245A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</w:t>
      </w:r>
      <w:r w:rsidRPr="008319F8">
        <w:rPr>
          <w:b/>
          <w:bCs/>
        </w:rPr>
        <w:t>ostawa wraz z montażem sterowanych elektrycznie dwóch kompletów koszy sportowych podwieszanych do istniejącej stałej konstrukcji stalowej stanowiącej zadaszenie boiska wielofunkcyjnego przy Szkole Podstawowej im. Powstańców Wielkopolskich w Robakowie</w:t>
      </w:r>
    </w:p>
    <w:p w14:paraId="70BC9CE6" w14:textId="215B946D" w:rsidR="00871CDC" w:rsidRPr="00E245A9" w:rsidRDefault="00871CDC" w:rsidP="00E245A9">
      <w:pPr>
        <w:jc w:val="center"/>
        <w:rPr>
          <w:sz w:val="20"/>
          <w:szCs w:val="20"/>
        </w:rPr>
      </w:pPr>
      <w:r w:rsidRPr="00E245A9">
        <w:rPr>
          <w:sz w:val="20"/>
          <w:szCs w:val="20"/>
        </w:rPr>
        <w:t>Opis wymogów:</w:t>
      </w:r>
    </w:p>
    <w:p w14:paraId="0EDC1620" w14:textId="41676E13" w:rsidR="00871CDC" w:rsidRPr="00E245A9" w:rsidRDefault="00871CDC" w:rsidP="00E245A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245A9">
        <w:rPr>
          <w:sz w:val="20"/>
          <w:szCs w:val="20"/>
        </w:rPr>
        <w:t>Opracowanie dokumentacji projektowej obliczeń statyczno-wytrzymałościowych  przekazywanych z konstrukcji koszy podwieszanych na istniejące wiązary stalowe zadaszenia boiska.  Opracowanie musi zostać wykonane przez osob</w:t>
      </w:r>
      <w:r w:rsidR="008319F8" w:rsidRPr="00E245A9">
        <w:rPr>
          <w:sz w:val="20"/>
          <w:szCs w:val="20"/>
        </w:rPr>
        <w:t>y</w:t>
      </w:r>
      <w:r w:rsidRPr="00E245A9">
        <w:rPr>
          <w:sz w:val="20"/>
          <w:szCs w:val="20"/>
        </w:rPr>
        <w:t xml:space="preserve"> posiadające odpowiednie uprawnienia do projektowania.  Celem opracowania jest przedłożenie do akceptacji zakresu obliczeń wytrzymałościowych reakcji przekazywanych z planowanej konstrukcji koszy w ilości 2 k</w:t>
      </w:r>
      <w:r w:rsidR="008319F8" w:rsidRPr="00E245A9">
        <w:rPr>
          <w:sz w:val="20"/>
          <w:szCs w:val="20"/>
        </w:rPr>
        <w:t>ompletów</w:t>
      </w:r>
      <w:r w:rsidRPr="00E245A9">
        <w:rPr>
          <w:sz w:val="20"/>
          <w:szCs w:val="20"/>
        </w:rPr>
        <w:t xml:space="preserve"> na nośność wiązarów </w:t>
      </w:r>
      <w:r w:rsidR="00E468AC" w:rsidRPr="00E245A9">
        <w:rPr>
          <w:sz w:val="20"/>
          <w:szCs w:val="20"/>
        </w:rPr>
        <w:t xml:space="preserve">zadaszenia hali. Hala została wybudowana i oddana do użytkowania w latach 2024 i podlega gwarancji wykonawcy. </w:t>
      </w:r>
    </w:p>
    <w:p w14:paraId="2C4972C3" w14:textId="77777777" w:rsidR="00E468AC" w:rsidRPr="00E245A9" w:rsidRDefault="00E468AC" w:rsidP="00E245A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245A9">
        <w:rPr>
          <w:sz w:val="20"/>
          <w:szCs w:val="20"/>
        </w:rPr>
        <w:t>Dostawca konstrukcji koszy podwieszanych musi udzielić gwarancji wynoszącej 48m</w:t>
      </w:r>
      <w:r w:rsidR="00D41C7E" w:rsidRPr="00E245A9">
        <w:rPr>
          <w:sz w:val="20"/>
          <w:szCs w:val="20"/>
        </w:rPr>
        <w:t>-c na elementy dostarczone koszy</w:t>
      </w:r>
      <w:r w:rsidRPr="00E245A9">
        <w:rPr>
          <w:sz w:val="20"/>
          <w:szCs w:val="20"/>
        </w:rPr>
        <w:t xml:space="preserve"> i konstrukcję oraz połączenie tych elementów z istniejącą konstrukcją w uwzględnieniu zabezpieczenia wiązarów do klasy R30</w:t>
      </w:r>
      <w:r w:rsidR="00D41C7E" w:rsidRPr="00E245A9">
        <w:rPr>
          <w:sz w:val="20"/>
          <w:szCs w:val="20"/>
        </w:rPr>
        <w:t>.</w:t>
      </w:r>
    </w:p>
    <w:p w14:paraId="18C471F8" w14:textId="77777777" w:rsidR="00E468AC" w:rsidRPr="00E245A9" w:rsidRDefault="00E468AC" w:rsidP="00E245A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245A9">
        <w:rPr>
          <w:sz w:val="20"/>
          <w:szCs w:val="20"/>
        </w:rPr>
        <w:t>Zabezpieczenie istniejącej posadzki sportowej wykonanej z poliuretanu do prac montażowych</w:t>
      </w:r>
    </w:p>
    <w:p w14:paraId="4354E360" w14:textId="77777777" w:rsidR="00E468AC" w:rsidRPr="00E245A9" w:rsidRDefault="00E468AC" w:rsidP="00E245A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245A9">
        <w:rPr>
          <w:sz w:val="20"/>
          <w:szCs w:val="20"/>
        </w:rPr>
        <w:t>Wykonanie zasilania elektrycznego z istniejącej rozdzielni elektrycznej w uwzględnieniu istniejących już tras kablowych. Zabezpieczenie połączenia i przedstawienie pomiarów elektrycznych.</w:t>
      </w:r>
    </w:p>
    <w:p w14:paraId="2AA3C121" w14:textId="77777777" w:rsidR="00E468AC" w:rsidRPr="00E245A9" w:rsidRDefault="00E468AC" w:rsidP="00E245A9">
      <w:pPr>
        <w:pStyle w:val="Akapitzlist"/>
        <w:spacing w:line="240" w:lineRule="auto"/>
        <w:jc w:val="both"/>
        <w:rPr>
          <w:sz w:val="20"/>
          <w:szCs w:val="20"/>
        </w:rPr>
      </w:pPr>
    </w:p>
    <w:p w14:paraId="6734CE00" w14:textId="77777777" w:rsidR="00E468AC" w:rsidRPr="00E245A9" w:rsidRDefault="00E468AC" w:rsidP="00E245A9">
      <w:pPr>
        <w:pStyle w:val="Akapitzlist"/>
        <w:spacing w:line="240" w:lineRule="auto"/>
        <w:ind w:left="14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>Minimalne wymogi jakościowe dla dostarczanych elementów:</w:t>
      </w:r>
    </w:p>
    <w:p w14:paraId="6FCFCCFC" w14:textId="77777777" w:rsidR="00E468AC" w:rsidRPr="00E245A9" w:rsidRDefault="00E468AC" w:rsidP="00E245A9">
      <w:pPr>
        <w:pStyle w:val="Akapitzlist"/>
        <w:spacing w:line="240" w:lineRule="auto"/>
        <w:ind w:left="142"/>
        <w:jc w:val="both"/>
        <w:rPr>
          <w:sz w:val="20"/>
          <w:szCs w:val="20"/>
        </w:rPr>
      </w:pPr>
    </w:p>
    <w:p w14:paraId="11F7CA79" w14:textId="77777777" w:rsidR="00E468AC" w:rsidRPr="00E245A9" w:rsidRDefault="00E468AC" w:rsidP="00E245A9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E245A9">
        <w:rPr>
          <w:b/>
          <w:sz w:val="20"/>
          <w:szCs w:val="20"/>
        </w:rPr>
        <w:t>Konstrukcja podwieszana z napędem elektrycznym</w:t>
      </w:r>
    </w:p>
    <w:p w14:paraId="6A1F3F39" w14:textId="77777777" w:rsidR="00E468AC" w:rsidRPr="00E245A9" w:rsidRDefault="00E468AC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 xml:space="preserve">Konstrukcja podwieszana do koszykówki z napędem elektrycznym mocowana  do </w:t>
      </w:r>
    </w:p>
    <w:p w14:paraId="4BC9618C" w14:textId="77777777" w:rsidR="00E468AC" w:rsidRPr="00E245A9" w:rsidRDefault="00E468AC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 xml:space="preserve">konstrukcji nośnej wiązarów hali. Wykonanie konstrukcji  z profili stalowych zamkniętych </w:t>
      </w:r>
    </w:p>
    <w:p w14:paraId="07B00AA9" w14:textId="77777777" w:rsidR="00E468AC" w:rsidRPr="00E245A9" w:rsidRDefault="00E468AC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 xml:space="preserve">gat. S235. Elementy mocujące konstrukcje wykonane  z blach gorącowalcowanych o grubości min.8 mm gat. S235JR. Konstrukcja przeznaczona jest do montażu w halach sportowych o długości </w:t>
      </w:r>
      <w:r w:rsidR="00D463A9" w:rsidRPr="00E245A9">
        <w:rPr>
          <w:sz w:val="20"/>
          <w:szCs w:val="20"/>
        </w:rPr>
        <w:t>do</w:t>
      </w:r>
      <w:r w:rsidRPr="00E245A9">
        <w:rPr>
          <w:sz w:val="20"/>
          <w:szCs w:val="20"/>
        </w:rPr>
        <w:t xml:space="preserve"> 36,0 m. Maksymalna wysokość konstrukcji koszy podwieszanych:  do 10,5 m.</w:t>
      </w:r>
    </w:p>
    <w:p w14:paraId="07959DDC" w14:textId="77777777" w:rsidR="00D463A9" w:rsidRPr="00E245A9" w:rsidRDefault="00D463A9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 xml:space="preserve">W zależności od konstrukcji hali sportowej możliwe jest składanie tablicy w przód lub  </w:t>
      </w:r>
    </w:p>
    <w:p w14:paraId="11D5B7B3" w14:textId="77777777" w:rsidR="00D463A9" w:rsidRPr="00E245A9" w:rsidRDefault="00D463A9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 xml:space="preserve">w tył. Konstrukcja podwieszana jest opuszczana i podnoszona za pomocą linek stalowych o grubości 3 mm, nawijanych na bęben silnika elektrycznego o napięciu 230V P=410W.  </w:t>
      </w:r>
    </w:p>
    <w:p w14:paraId="4EF4F909" w14:textId="77777777" w:rsidR="00D463A9" w:rsidRPr="00E245A9" w:rsidRDefault="00D463A9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 xml:space="preserve">Po opuszczeniu tablica układa się w pozycji pionowej (wysokość obręczy w stosunku do podłoża - 3,05 m). Sterowanie silnikami odbywa się za pomocą przycisków sterowniczych, umieszczonych w kasetach lub za pomocą pilota bezprzewodowego.  </w:t>
      </w:r>
    </w:p>
    <w:p w14:paraId="2702B227" w14:textId="77777777" w:rsidR="00D463A9" w:rsidRPr="00E245A9" w:rsidRDefault="00D463A9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 xml:space="preserve">Kolor konstrukcji do ustalenia z Zamawiającym. </w:t>
      </w:r>
    </w:p>
    <w:p w14:paraId="2D793A84" w14:textId="77777777" w:rsidR="00D463A9" w:rsidRPr="00E245A9" w:rsidRDefault="00D463A9" w:rsidP="00E245A9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E245A9">
        <w:rPr>
          <w:b/>
          <w:sz w:val="20"/>
          <w:szCs w:val="20"/>
        </w:rPr>
        <w:t>Mechanizm regulacji wysokości tablicy 105x180 cm</w:t>
      </w:r>
    </w:p>
    <w:p w14:paraId="1EC6A436" w14:textId="77777777" w:rsidR="00D463A9" w:rsidRPr="00E245A9" w:rsidRDefault="00D463A9" w:rsidP="00E245A9">
      <w:pPr>
        <w:pStyle w:val="Akapitzlist"/>
        <w:spacing w:line="240" w:lineRule="auto"/>
        <w:ind w:left="862"/>
        <w:jc w:val="both"/>
        <w:rPr>
          <w:sz w:val="20"/>
          <w:szCs w:val="20"/>
        </w:rPr>
      </w:pPr>
      <w:r w:rsidRPr="00E245A9">
        <w:rPr>
          <w:sz w:val="20"/>
          <w:szCs w:val="20"/>
        </w:rPr>
        <w:t>Konstrukcja mechanizmu pozwalająca łatwo i szybko zmienić wysokość tablicy wraz z obręczą w stosunku do podłoża w przedziale od 260 do 305 cm. Mechanizm ręczny, obracanie korbką regulacyjną uchwytu śruby pociągowej wykonanej z pręta gładkiego o średnicy 20 mm.</w:t>
      </w:r>
    </w:p>
    <w:p w14:paraId="45965F51" w14:textId="77777777" w:rsidR="00D463A9" w:rsidRPr="00E245A9" w:rsidRDefault="00D463A9" w:rsidP="00E245A9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E245A9">
        <w:rPr>
          <w:b/>
          <w:sz w:val="20"/>
          <w:szCs w:val="20"/>
        </w:rPr>
        <w:t>Tablica do koszykówki profesjonalna, szkło akrylowe o wymiarach 105x180 cm o grubości 10 mm, na ramie metalowej</w:t>
      </w:r>
    </w:p>
    <w:p w14:paraId="34D38D01" w14:textId="79B085D5" w:rsidR="00D463A9" w:rsidRPr="00E245A9" w:rsidRDefault="00D463A9" w:rsidP="00E245A9">
      <w:pPr>
        <w:pStyle w:val="Akapitzlist"/>
        <w:spacing w:line="240" w:lineRule="auto"/>
        <w:ind w:left="862"/>
        <w:rPr>
          <w:sz w:val="20"/>
          <w:szCs w:val="20"/>
        </w:rPr>
      </w:pPr>
      <w:r w:rsidRPr="00E245A9">
        <w:rPr>
          <w:sz w:val="20"/>
          <w:szCs w:val="20"/>
        </w:rPr>
        <w:t>Tablica do koszykówki profesjonalna o wymiarach 180x105 cm, wykonana ze szkła akrylowego o grubości min.10 mm, na ramie metalowej wykonanej z profili stalowych, gat. S235. Rama dodatkowo wzmacniania blachami gorącowalcowanymi o grubości 5 mm, gat. S235JR. Płyta szklana mocowana do ramy za pomocą  śrub mocujących. Pomiędzy ramą a szkłem znajduje się gumowa uszczelka chroniąca szkło przed zarysowaniami i zapobiegająca przesuwaniu się elementów</w:t>
      </w:r>
      <w:r w:rsidR="008319F8" w:rsidRPr="00E245A9">
        <w:rPr>
          <w:sz w:val="20"/>
          <w:szCs w:val="20"/>
        </w:rPr>
        <w:t xml:space="preserve">. </w:t>
      </w:r>
      <w:r w:rsidRPr="00E245A9">
        <w:rPr>
          <w:sz w:val="20"/>
          <w:szCs w:val="20"/>
        </w:rPr>
        <w:t xml:space="preserve">Tablica zgodnie z przepisami wykończona białą taśmą. Obręcz mocowana bezpośrednio do ramy tablicy za pomocą czterech śrub M10. Zastosowane mocowanie obręczy do ramy tablicy uniemożliwi przenoszenie na płytę tablicy obciążeń działających na obręcz. </w:t>
      </w:r>
    </w:p>
    <w:p w14:paraId="32D52C64" w14:textId="0769ABD6" w:rsidR="00E468AC" w:rsidRPr="00E245A9" w:rsidRDefault="00D463A9" w:rsidP="00E245A9">
      <w:pPr>
        <w:pStyle w:val="Akapitzlist"/>
        <w:spacing w:line="240" w:lineRule="auto"/>
        <w:ind w:left="862"/>
        <w:rPr>
          <w:sz w:val="20"/>
          <w:szCs w:val="20"/>
        </w:rPr>
      </w:pPr>
      <w:r w:rsidRPr="00E245A9">
        <w:rPr>
          <w:sz w:val="20"/>
          <w:szCs w:val="20"/>
        </w:rPr>
        <w:t xml:space="preserve">Ze względów bezpieczeństwa do tablicy akrylowej </w:t>
      </w:r>
      <w:r w:rsidR="008319F8" w:rsidRPr="00E245A9">
        <w:rPr>
          <w:sz w:val="20"/>
          <w:szCs w:val="20"/>
        </w:rPr>
        <w:t>przewidziano mo</w:t>
      </w:r>
      <w:r w:rsidRPr="00E245A9">
        <w:rPr>
          <w:sz w:val="20"/>
          <w:szCs w:val="20"/>
        </w:rPr>
        <w:t>nt</w:t>
      </w:r>
      <w:r w:rsidR="008319F8" w:rsidRPr="00E245A9">
        <w:rPr>
          <w:sz w:val="20"/>
          <w:szCs w:val="20"/>
        </w:rPr>
        <w:t xml:space="preserve">aż </w:t>
      </w:r>
      <w:r w:rsidRPr="00E245A9">
        <w:rPr>
          <w:sz w:val="20"/>
          <w:szCs w:val="20"/>
        </w:rPr>
        <w:t>osłon</w:t>
      </w:r>
      <w:r w:rsidR="008319F8" w:rsidRPr="00E245A9">
        <w:rPr>
          <w:sz w:val="20"/>
          <w:szCs w:val="20"/>
        </w:rPr>
        <w:t>y</w:t>
      </w:r>
      <w:r w:rsidRPr="00E245A9">
        <w:rPr>
          <w:sz w:val="20"/>
          <w:szCs w:val="20"/>
        </w:rPr>
        <w:t xml:space="preserve"> dolnej krawędzi.</w:t>
      </w:r>
    </w:p>
    <w:p w14:paraId="3714C7AE" w14:textId="0A2905E1" w:rsidR="00D463A9" w:rsidRPr="00E245A9" w:rsidRDefault="00D463A9" w:rsidP="00E245A9">
      <w:pPr>
        <w:pStyle w:val="Akapitzlist"/>
        <w:numPr>
          <w:ilvl w:val="0"/>
          <w:numId w:val="2"/>
        </w:numPr>
        <w:spacing w:line="240" w:lineRule="auto"/>
        <w:rPr>
          <w:b/>
          <w:sz w:val="20"/>
          <w:szCs w:val="20"/>
        </w:rPr>
      </w:pPr>
      <w:r w:rsidRPr="00E245A9">
        <w:rPr>
          <w:b/>
          <w:sz w:val="20"/>
          <w:szCs w:val="20"/>
        </w:rPr>
        <w:t xml:space="preserve">Obręcz do koszykówki uchylna sprężynowa, </w:t>
      </w:r>
      <w:proofErr w:type="spellStart"/>
      <w:r w:rsidRPr="00E245A9">
        <w:rPr>
          <w:b/>
          <w:sz w:val="20"/>
          <w:szCs w:val="20"/>
        </w:rPr>
        <w:t>bezhakowy</w:t>
      </w:r>
      <w:proofErr w:type="spellEnd"/>
      <w:r w:rsidRPr="00E245A9">
        <w:rPr>
          <w:b/>
          <w:sz w:val="20"/>
          <w:szCs w:val="20"/>
        </w:rPr>
        <w:t xml:space="preserve"> system mocowania s</w:t>
      </w:r>
      <w:r w:rsidR="008319F8" w:rsidRPr="00E245A9">
        <w:rPr>
          <w:b/>
          <w:sz w:val="20"/>
          <w:szCs w:val="20"/>
        </w:rPr>
        <w:t>i</w:t>
      </w:r>
      <w:r w:rsidRPr="00E245A9">
        <w:rPr>
          <w:b/>
          <w:sz w:val="20"/>
          <w:szCs w:val="20"/>
        </w:rPr>
        <w:t>atki</w:t>
      </w:r>
    </w:p>
    <w:p w14:paraId="333D1F66" w14:textId="5FEA36EC" w:rsidR="00D463A9" w:rsidRPr="00E245A9" w:rsidRDefault="00D463A9" w:rsidP="00E245A9">
      <w:pPr>
        <w:pStyle w:val="Akapitzlist"/>
        <w:spacing w:line="240" w:lineRule="auto"/>
        <w:ind w:left="862"/>
        <w:rPr>
          <w:sz w:val="20"/>
          <w:szCs w:val="20"/>
        </w:rPr>
      </w:pPr>
      <w:r w:rsidRPr="00E245A9">
        <w:rPr>
          <w:sz w:val="20"/>
          <w:szCs w:val="20"/>
        </w:rPr>
        <w:t xml:space="preserve">Obręcz wykonana z pręta stalowego o średnicy min 20 mm. Element wsporczy wykonany z giętych blach stalowych o grubości 3 mm. Kołnierz usztywniający, wzmacniający obręcz i podwyższający jej wytrzymałość, wykonany z blachy o grubości 3 mm. Obręcz posiadająca wbudowany cynkowany mechanizm uchylny z zastosowaniem dwóch sprężyn </w:t>
      </w:r>
    </w:p>
    <w:p w14:paraId="4AEA66F1" w14:textId="70D18564" w:rsidR="00D463A9" w:rsidRPr="00E245A9" w:rsidRDefault="008319F8" w:rsidP="00E245A9">
      <w:pPr>
        <w:pStyle w:val="Akapitzlist"/>
        <w:spacing w:line="240" w:lineRule="auto"/>
        <w:ind w:left="862"/>
        <w:rPr>
          <w:sz w:val="20"/>
          <w:szCs w:val="20"/>
        </w:rPr>
      </w:pPr>
      <w:r w:rsidRPr="00E245A9">
        <w:rPr>
          <w:sz w:val="20"/>
          <w:szCs w:val="20"/>
        </w:rPr>
        <w:t>n</w:t>
      </w:r>
      <w:r w:rsidR="00D463A9" w:rsidRPr="00E245A9">
        <w:rPr>
          <w:sz w:val="20"/>
          <w:szCs w:val="20"/>
        </w:rPr>
        <w:t>aciskowych. Dla zwiększenia bezpieczeństwa użytkowania mechanizm zamaskowany osłoną z nitowanej giętej blachy.</w:t>
      </w:r>
    </w:p>
    <w:p w14:paraId="1D7C120E" w14:textId="77777777" w:rsidR="00BA4CC7" w:rsidRPr="00E245A9" w:rsidRDefault="00BA4CC7" w:rsidP="00E245A9">
      <w:pPr>
        <w:pStyle w:val="Akapitzlist"/>
        <w:numPr>
          <w:ilvl w:val="0"/>
          <w:numId w:val="2"/>
        </w:numPr>
        <w:spacing w:line="240" w:lineRule="auto"/>
        <w:rPr>
          <w:b/>
          <w:sz w:val="20"/>
          <w:szCs w:val="20"/>
        </w:rPr>
      </w:pPr>
      <w:r w:rsidRPr="00E245A9">
        <w:rPr>
          <w:b/>
          <w:sz w:val="20"/>
          <w:szCs w:val="20"/>
        </w:rPr>
        <w:t>Siatka do obręczy turniejowa, grubość splotu 5 mm</w:t>
      </w:r>
    </w:p>
    <w:p w14:paraId="3BCD6925" w14:textId="77777777" w:rsidR="00BA4CC7" w:rsidRPr="00E245A9" w:rsidRDefault="00BA4CC7" w:rsidP="00E245A9">
      <w:pPr>
        <w:pStyle w:val="Akapitzlist"/>
        <w:spacing w:line="240" w:lineRule="auto"/>
        <w:ind w:left="862"/>
        <w:rPr>
          <w:sz w:val="20"/>
          <w:szCs w:val="20"/>
        </w:rPr>
      </w:pPr>
      <w:r w:rsidRPr="00E245A9">
        <w:rPr>
          <w:sz w:val="20"/>
          <w:szCs w:val="20"/>
        </w:rPr>
        <w:t xml:space="preserve">Turniejowa siatka do hakowej i </w:t>
      </w:r>
      <w:proofErr w:type="spellStart"/>
      <w:r w:rsidRPr="00E245A9">
        <w:rPr>
          <w:sz w:val="20"/>
          <w:szCs w:val="20"/>
        </w:rPr>
        <w:t>bezhakowej</w:t>
      </w:r>
      <w:proofErr w:type="spellEnd"/>
      <w:r w:rsidRPr="00E245A9">
        <w:rPr>
          <w:sz w:val="20"/>
          <w:szCs w:val="20"/>
        </w:rPr>
        <w:t xml:space="preserve"> obręczy do koszykówki. Materiał: polipropylen. Grubość splotu: 5 mm.</w:t>
      </w:r>
    </w:p>
    <w:p w14:paraId="524783E9" w14:textId="77777777" w:rsidR="00E468AC" w:rsidRPr="00E245A9" w:rsidRDefault="00E468AC" w:rsidP="00E245A9">
      <w:pPr>
        <w:pStyle w:val="Akapitzlist"/>
        <w:spacing w:line="240" w:lineRule="auto"/>
        <w:jc w:val="both"/>
        <w:rPr>
          <w:sz w:val="20"/>
          <w:szCs w:val="20"/>
        </w:rPr>
      </w:pPr>
    </w:p>
    <w:sectPr w:rsidR="00E468AC" w:rsidRPr="00E245A9" w:rsidSect="00E245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644B6"/>
    <w:multiLevelType w:val="hybridMultilevel"/>
    <w:tmpl w:val="50180BE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B5D38EF"/>
    <w:multiLevelType w:val="hybridMultilevel"/>
    <w:tmpl w:val="DA3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9986">
    <w:abstractNumId w:val="1"/>
  </w:num>
  <w:num w:numId="2" w16cid:durableId="130268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DC"/>
    <w:rsid w:val="00114074"/>
    <w:rsid w:val="00682C6C"/>
    <w:rsid w:val="0076474B"/>
    <w:rsid w:val="008319F8"/>
    <w:rsid w:val="00871CDC"/>
    <w:rsid w:val="00BA4CC7"/>
    <w:rsid w:val="00BD291C"/>
    <w:rsid w:val="00D41C7E"/>
    <w:rsid w:val="00D463A9"/>
    <w:rsid w:val="00E245A9"/>
    <w:rsid w:val="00E468AC"/>
    <w:rsid w:val="00E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A91E"/>
  <w15:chartTrackingRefBased/>
  <w15:docId w15:val="{F5D44400-F8DF-46D9-BE83-B79C982E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Zimna</cp:lastModifiedBy>
  <cp:revision>4</cp:revision>
  <dcterms:created xsi:type="dcterms:W3CDTF">2025-05-12T11:39:00Z</dcterms:created>
  <dcterms:modified xsi:type="dcterms:W3CDTF">2025-05-12T12:41:00Z</dcterms:modified>
</cp:coreProperties>
</file>