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02AB" w14:textId="77777777" w:rsidR="0023285E" w:rsidRPr="00581178" w:rsidRDefault="0023285E" w:rsidP="0023285E">
      <w:pPr>
        <w:suppressAutoHyphens/>
        <w:spacing w:before="360" w:line="240" w:lineRule="auto"/>
        <w:ind w:right="-142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>ZOBOWIĄZANIE PODMIOTU UDOSTĘPNIAJĄCEGO ZASOBY</w:t>
      </w:r>
    </w:p>
    <w:p w14:paraId="3FB7506F" w14:textId="77777777" w:rsidR="0023285E" w:rsidRPr="00581178" w:rsidRDefault="0023285E" w:rsidP="0023285E">
      <w:pPr>
        <w:suppressAutoHyphens/>
        <w:spacing w:after="360" w:line="240" w:lineRule="auto"/>
        <w:ind w:right="-142"/>
        <w:jc w:val="center"/>
        <w:rPr>
          <w:rFonts w:eastAsia="Courier New" w:cs="Calibri"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Cs/>
          <w:iCs/>
          <w:kern w:val="1"/>
          <w:sz w:val="20"/>
          <w:lang w:eastAsia="zh-CN" w:bidi="hi-IN"/>
          <w14:ligatures w14:val="none"/>
        </w:rPr>
        <w:t xml:space="preserve">zgodnie z art. 118 ust. 3 i 4 </w:t>
      </w:r>
      <w:proofErr w:type="spellStart"/>
      <w:r w:rsidRPr="00581178">
        <w:rPr>
          <w:rFonts w:eastAsia="Courier New" w:cs="Calibri"/>
          <w:bCs/>
          <w:iCs/>
          <w:kern w:val="1"/>
          <w:sz w:val="20"/>
          <w:lang w:eastAsia="zh-CN" w:bidi="hi-IN"/>
          <w14:ligatures w14:val="none"/>
        </w:rPr>
        <w:t>u.p.z.p</w:t>
      </w:r>
      <w:proofErr w:type="spellEnd"/>
      <w:r w:rsidRPr="00581178">
        <w:rPr>
          <w:rFonts w:eastAsia="Courier New" w:cs="Calibri"/>
          <w:bCs/>
          <w:iCs/>
          <w:kern w:val="1"/>
          <w:sz w:val="20"/>
          <w:lang w:eastAsia="zh-CN" w:bidi="hi-IN"/>
          <w14:ligatures w14:val="none"/>
        </w:rPr>
        <w:t>.</w:t>
      </w:r>
    </w:p>
    <w:tbl>
      <w:tblPr>
        <w:tblpPr w:leftFromText="141" w:rightFromText="141" w:vertAnchor="text" w:horzAnchor="margin" w:tblpY="4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350"/>
        <w:gridCol w:w="2509"/>
      </w:tblGrid>
      <w:tr w:rsidR="0023285E" w:rsidRPr="00581178" w14:paraId="63A65D3A" w14:textId="77777777" w:rsidTr="00ED0B48">
        <w:trPr>
          <w:trHeight w:val="703"/>
        </w:trPr>
        <w:tc>
          <w:tcPr>
            <w:tcW w:w="1208" w:type="dxa"/>
            <w:shd w:val="clear" w:color="auto" w:fill="auto"/>
            <w:vAlign w:val="center"/>
          </w:tcPr>
          <w:p w14:paraId="3F458BAA" w14:textId="77777777" w:rsidR="0023285E" w:rsidRPr="00581178" w:rsidRDefault="0023285E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59" w:type="dxa"/>
            <w:gridSpan w:val="2"/>
            <w:shd w:val="clear" w:color="auto" w:fill="auto"/>
            <w:vAlign w:val="center"/>
          </w:tcPr>
          <w:p w14:paraId="6A0BD990" w14:textId="77777777" w:rsidR="0023285E" w:rsidRPr="00581178" w:rsidRDefault="0023285E" w:rsidP="00ED0B48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23285E" w:rsidRPr="00581178" w14:paraId="55C509ED" w14:textId="77777777" w:rsidTr="00ED0B48">
        <w:trPr>
          <w:trHeight w:val="340"/>
        </w:trPr>
        <w:tc>
          <w:tcPr>
            <w:tcW w:w="6558" w:type="dxa"/>
            <w:gridSpan w:val="2"/>
            <w:shd w:val="clear" w:color="auto" w:fill="auto"/>
            <w:vAlign w:val="center"/>
          </w:tcPr>
          <w:p w14:paraId="005353D7" w14:textId="77777777" w:rsidR="0023285E" w:rsidRPr="00581178" w:rsidRDefault="0023285E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09" w:type="dxa"/>
            <w:shd w:val="clear" w:color="auto" w:fill="auto"/>
            <w:vAlign w:val="center"/>
          </w:tcPr>
          <w:p w14:paraId="17C40373" w14:textId="77777777" w:rsidR="0023285E" w:rsidRPr="00581178" w:rsidRDefault="0023285E" w:rsidP="00ED0B48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MZDiM-P.271</w:t>
            </w:r>
            <w:r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.3.2025</w:t>
            </w:r>
          </w:p>
        </w:tc>
      </w:tr>
    </w:tbl>
    <w:p w14:paraId="769584E4" w14:textId="77777777" w:rsidR="0023285E" w:rsidRPr="00581178" w:rsidRDefault="0023285E" w:rsidP="0023285E">
      <w:pPr>
        <w:suppressAutoHyphens/>
        <w:spacing w:line="240" w:lineRule="auto"/>
        <w:ind w:right="-143"/>
        <w:jc w:val="center"/>
        <w:rPr>
          <w:rFonts w:eastAsia="Courier New" w:cs="Calibri"/>
          <w:bCs/>
          <w:iCs/>
          <w:kern w:val="1"/>
          <w:sz w:val="20"/>
          <w:lang w:eastAsia="zh-CN" w:bidi="hi-IN"/>
          <w14:ligatures w14:val="none"/>
        </w:rPr>
      </w:pPr>
    </w:p>
    <w:p w14:paraId="2CBBDAD7" w14:textId="77777777" w:rsidR="0023285E" w:rsidRPr="00581178" w:rsidRDefault="0023285E" w:rsidP="0023285E">
      <w:pPr>
        <w:suppressAutoHyphens/>
        <w:autoSpaceDE w:val="0"/>
        <w:autoSpaceDN w:val="0"/>
        <w:adjustRightInd w:val="0"/>
        <w:spacing w:line="36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Niniejszym oddaję do dyspozycji Wykonawcy:</w:t>
      </w:r>
    </w:p>
    <w:tbl>
      <w:tblPr>
        <w:tblW w:w="9071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3969"/>
        <w:gridCol w:w="4599"/>
      </w:tblGrid>
      <w:tr w:rsidR="0023285E" w:rsidRPr="00581178" w14:paraId="098EFFAE" w14:textId="77777777" w:rsidTr="0023285E">
        <w:trPr>
          <w:cantSplit/>
        </w:trPr>
        <w:tc>
          <w:tcPr>
            <w:tcW w:w="50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DC73256" w14:textId="77777777" w:rsidR="0023285E" w:rsidRPr="00581178" w:rsidRDefault="0023285E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1DE2EAFB" w14:textId="77777777" w:rsidR="0023285E" w:rsidRPr="00581178" w:rsidRDefault="0023285E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59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55D5B94" w14:textId="77777777" w:rsidR="0023285E" w:rsidRPr="00581178" w:rsidRDefault="0023285E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23285E" w:rsidRPr="00581178" w14:paraId="00E37E1F" w14:textId="77777777" w:rsidTr="0023285E">
        <w:trPr>
          <w:cantSplit/>
          <w:trHeight w:val="763"/>
        </w:trPr>
        <w:tc>
          <w:tcPr>
            <w:tcW w:w="50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4DF3718E" w14:textId="77777777" w:rsidR="0023285E" w:rsidRPr="00581178" w:rsidRDefault="0023285E" w:rsidP="0023285E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3CDCB154" w14:textId="77777777" w:rsidR="0023285E" w:rsidRPr="00581178" w:rsidRDefault="0023285E" w:rsidP="0023285E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9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98BBD20" w14:textId="77777777" w:rsidR="0023285E" w:rsidRPr="00581178" w:rsidRDefault="0023285E" w:rsidP="0023285E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326A2ABA" w14:textId="77777777" w:rsidR="0023285E" w:rsidRPr="00581178" w:rsidRDefault="0023285E" w:rsidP="0023285E">
      <w:pPr>
        <w:spacing w:before="120"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niezbędne zasoby, na okres korzystania z nich przy realizacji zamówienia pn.:</w:t>
      </w:r>
      <w:r w:rsidRPr="00581178">
        <w:rPr>
          <w:rFonts w:eastAsia="Courier New" w:cs="Calibri"/>
          <w:b/>
          <w:bCs/>
          <w:kern w:val="1"/>
          <w:sz w:val="20"/>
          <w:lang w:eastAsia="zh-CN" w:bidi="hi-IN"/>
          <w14:ligatures w14:val="none"/>
        </w:rPr>
        <w:t xml:space="preserve"> „</w:t>
      </w:r>
      <w:r w:rsidRPr="00581178">
        <w:rPr>
          <w:rFonts w:eastAsia="Courier New" w:cs="Calibri"/>
          <w:b/>
          <w:bCs/>
          <w:spacing w:val="-3"/>
          <w:kern w:val="1"/>
          <w:sz w:val="20"/>
          <w:szCs w:val="20"/>
          <w:lang w:eastAsia="zh-CN" w:bidi="hi-IN"/>
          <w14:ligatures w14:val="none"/>
        </w:rPr>
        <w:t xml:space="preserve">Zakup, dostawa i montaż </w:t>
      </w:r>
      <w:proofErr w:type="spellStart"/>
      <w:r w:rsidRPr="00581178">
        <w:rPr>
          <w:rFonts w:eastAsia="Courier New" w:cs="Calibri"/>
          <w:b/>
          <w:bCs/>
          <w:spacing w:val="-3"/>
          <w:kern w:val="1"/>
          <w:sz w:val="20"/>
          <w:szCs w:val="20"/>
          <w:lang w:eastAsia="zh-CN" w:bidi="hi-IN"/>
          <w14:ligatures w14:val="none"/>
        </w:rPr>
        <w:t>parkomatów</w:t>
      </w:r>
      <w:proofErr w:type="spellEnd"/>
      <w:r w:rsidRPr="00581178">
        <w:rPr>
          <w:rFonts w:eastAsia="Courier New" w:cs="Calibri"/>
          <w:b/>
          <w:bCs/>
          <w:spacing w:val="-3"/>
          <w:kern w:val="1"/>
          <w:sz w:val="20"/>
          <w:szCs w:val="20"/>
          <w:lang w:eastAsia="zh-CN" w:bidi="hi-IN"/>
          <w14:ligatures w14:val="none"/>
        </w:rPr>
        <w:t xml:space="preserve"> do Strefy Płatnego Parkowania w Jeleniej Górze”</w:t>
      </w:r>
      <w:r w:rsidRPr="00581178">
        <w:rPr>
          <w:rFonts w:eastAsia="Courier New" w:cs="Calibri"/>
          <w:b/>
          <w:spacing w:val="-3"/>
          <w:kern w:val="1"/>
          <w:sz w:val="20"/>
          <w:szCs w:val="20"/>
          <w:lang w:eastAsia="zh-CN" w:bidi="hi-IN"/>
          <w14:ligatures w14:val="none"/>
        </w:rPr>
        <w:t xml:space="preserve"> w ramach zadania inwestycyjnego pn.: </w:t>
      </w:r>
      <w:r w:rsidRPr="00581178">
        <w:rPr>
          <w:rFonts w:eastAsia="Courier New" w:cs="Calibri"/>
          <w:b/>
          <w:bCs/>
          <w:spacing w:val="-3"/>
          <w:kern w:val="1"/>
          <w:sz w:val="20"/>
          <w:szCs w:val="20"/>
          <w:lang w:eastAsia="zh-CN" w:bidi="hi-IN"/>
          <w14:ligatures w14:val="none"/>
        </w:rPr>
        <w:t>„Utworzenie Strefy Płatnego Parkowania”</w:t>
      </w:r>
      <w:r w:rsidRPr="00581178">
        <w:rPr>
          <w:rFonts w:eastAsia="Courier New" w:cs="Calibri"/>
          <w:b/>
          <w:spacing w:val="-3"/>
          <w:kern w:val="1"/>
          <w:sz w:val="20"/>
          <w:szCs w:val="20"/>
          <w:lang w:eastAsia="zh-CN" w:bidi="hi-IN"/>
          <w14:ligatures w14:val="none"/>
        </w:rPr>
        <w:t xml:space="preserve"> 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prowadzonego przez Miasto Jelenia Góra, na następujących zasadach:</w:t>
      </w:r>
    </w:p>
    <w:p w14:paraId="4FDD7246" w14:textId="77777777" w:rsidR="0023285E" w:rsidRPr="00581178" w:rsidRDefault="0023285E" w:rsidP="0023285E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zakres dostępnych Wykonawcy zasobów podmiotu udostępniającego zasoby: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23285E" w:rsidRPr="00581178" w14:paraId="14A09F9D" w14:textId="77777777" w:rsidTr="0023285E">
        <w:trPr>
          <w:trHeight w:val="1134"/>
        </w:trPr>
        <w:tc>
          <w:tcPr>
            <w:tcW w:w="8925" w:type="dxa"/>
            <w:shd w:val="clear" w:color="auto" w:fill="auto"/>
          </w:tcPr>
          <w:p w14:paraId="53CDAE32" w14:textId="77777777" w:rsidR="0023285E" w:rsidRPr="00581178" w:rsidRDefault="0023285E" w:rsidP="0023285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bookmarkStart w:id="0" w:name="_Hlk66778287"/>
          </w:p>
        </w:tc>
      </w:tr>
    </w:tbl>
    <w:bookmarkEnd w:id="0"/>
    <w:p w14:paraId="431CFCF7" w14:textId="77777777" w:rsidR="0023285E" w:rsidRDefault="0023285E" w:rsidP="0023285E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 xml:space="preserve">sposób i okres udostępnienia Wykonawcy i wykorzystania zasobów, przez Wykonawcę, 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br/>
        <w:t xml:space="preserve">przy wykonywaniu niniejszego zamówienia: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23285E" w:rsidRPr="00581178" w14:paraId="31731AB7" w14:textId="77777777" w:rsidTr="0023285E">
        <w:trPr>
          <w:trHeight w:val="1134"/>
        </w:trPr>
        <w:tc>
          <w:tcPr>
            <w:tcW w:w="8925" w:type="dxa"/>
            <w:shd w:val="clear" w:color="auto" w:fill="auto"/>
          </w:tcPr>
          <w:p w14:paraId="19D592F2" w14:textId="77777777" w:rsidR="0023285E" w:rsidRPr="00581178" w:rsidRDefault="0023285E" w:rsidP="0023285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7BB476F" w14:textId="77777777" w:rsidR="0023285E" w:rsidRPr="00581178" w:rsidRDefault="0023285E" w:rsidP="0023285E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zakres w jakim podmiot udostępniający zasoby w odniesieniu do warunków udziału w postępowaniu dotyczących kwalifikacji zawodowych lub doświadczenia, zrealizuje usługi, których wskazane zdolności dotyczą: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23285E" w:rsidRPr="00581178" w14:paraId="5B891F37" w14:textId="77777777" w:rsidTr="0023285E">
        <w:trPr>
          <w:trHeight w:val="1134"/>
        </w:trPr>
        <w:tc>
          <w:tcPr>
            <w:tcW w:w="9806" w:type="dxa"/>
            <w:shd w:val="clear" w:color="auto" w:fill="auto"/>
          </w:tcPr>
          <w:p w14:paraId="06D604F7" w14:textId="77777777" w:rsidR="0023285E" w:rsidRPr="00581178" w:rsidRDefault="0023285E" w:rsidP="00ED0B48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367F769E" w14:textId="77777777" w:rsidR="0023285E" w:rsidRPr="00581178" w:rsidRDefault="0023285E" w:rsidP="0023285E">
      <w:pPr>
        <w:suppressAutoHyphens/>
        <w:autoSpaceDE w:val="0"/>
        <w:autoSpaceDN w:val="0"/>
        <w:adjustRightInd w:val="0"/>
        <w:spacing w:before="120" w:line="276" w:lineRule="auto"/>
        <w:jc w:val="both"/>
        <w:rPr>
          <w:rFonts w:eastAsia="Courier New" w:cs="Calibri"/>
          <w:b/>
          <w:bCs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Poniosę solidarnie z Wykonawcą odpowiedzialność za szkodę Zamawiającego powstałą wskutek nieudostępnienia tych zasobów, które zgodnie z oświadczeniem zobowiązałem się udostępnić na potrzeby wykonania zamówienia – chyba, że za nieudostępnienie zasobów nie ponoszę winy.</w:t>
      </w:r>
    </w:p>
    <w:p w14:paraId="443F5E94" w14:textId="77777777" w:rsidR="0023285E" w:rsidRPr="00581178" w:rsidRDefault="0023285E" w:rsidP="0023285E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4E1C3CBD" w14:textId="77777777" w:rsidR="0023285E" w:rsidRPr="00CD296D" w:rsidRDefault="0023285E" w:rsidP="0023285E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</w:p>
    <w:sectPr w:rsidR="0023285E" w:rsidRPr="00CD29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FE2D4" w14:textId="77777777" w:rsidR="0023285E" w:rsidRDefault="0023285E" w:rsidP="0023285E">
      <w:pPr>
        <w:spacing w:line="240" w:lineRule="auto"/>
      </w:pPr>
      <w:r>
        <w:separator/>
      </w:r>
    </w:p>
  </w:endnote>
  <w:endnote w:type="continuationSeparator" w:id="0">
    <w:p w14:paraId="45BC6086" w14:textId="77777777" w:rsidR="0023285E" w:rsidRDefault="0023285E" w:rsidP="00232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35A4E" w14:textId="77777777" w:rsidR="0023285E" w:rsidRDefault="0023285E" w:rsidP="0023285E">
      <w:pPr>
        <w:spacing w:line="240" w:lineRule="auto"/>
      </w:pPr>
      <w:r>
        <w:separator/>
      </w:r>
    </w:p>
  </w:footnote>
  <w:footnote w:type="continuationSeparator" w:id="0">
    <w:p w14:paraId="4708092F" w14:textId="77777777" w:rsidR="0023285E" w:rsidRDefault="0023285E" w:rsidP="00232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ABCAD" w14:textId="55C15247" w:rsidR="0023285E" w:rsidRPr="009C65E2" w:rsidRDefault="0023285E" w:rsidP="0023285E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>6</w:t>
    </w: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 DO </w:t>
    </w:r>
  </w:p>
  <w:p w14:paraId="2DD7ACFE" w14:textId="32F285BB" w:rsidR="0023285E" w:rsidRDefault="0023285E" w:rsidP="0023285E">
    <w:pPr>
      <w:pStyle w:val="Nagwek"/>
      <w:jc w:val="right"/>
    </w:pPr>
    <w:r w:rsidRPr="009C65E2">
      <w:rPr>
        <w:rFonts w:cs="Calibri"/>
        <w:i/>
        <w:sz w:val="20"/>
        <w:szCs w:val="20"/>
      </w:rPr>
      <w:t>TOM I SWZ - INSTRUKCJA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51156"/>
    <w:multiLevelType w:val="hybridMultilevel"/>
    <w:tmpl w:val="9B8A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713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85E"/>
    <w:rsid w:val="0023285E"/>
    <w:rsid w:val="00485847"/>
    <w:rsid w:val="008A4344"/>
    <w:rsid w:val="009612AB"/>
    <w:rsid w:val="00C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6534"/>
  <w15:chartTrackingRefBased/>
  <w15:docId w15:val="{A2D91B33-F393-41CB-AD13-38DA3D78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85E"/>
  </w:style>
  <w:style w:type="paragraph" w:styleId="Nagwek1">
    <w:name w:val="heading 1"/>
    <w:basedOn w:val="Normalny"/>
    <w:next w:val="Normalny"/>
    <w:link w:val="Nagwek1Znak"/>
    <w:uiPriority w:val="9"/>
    <w:qFormat/>
    <w:rsid w:val="002328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8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285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285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285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285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285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285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285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2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285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285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285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285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285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285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285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28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2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85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285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28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28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28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28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2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28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28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328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85E"/>
  </w:style>
  <w:style w:type="paragraph" w:styleId="Stopka">
    <w:name w:val="footer"/>
    <w:basedOn w:val="Normalny"/>
    <w:link w:val="StopkaZnak"/>
    <w:uiPriority w:val="99"/>
    <w:unhideWhenUsed/>
    <w:rsid w:val="002328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1</cp:revision>
  <dcterms:created xsi:type="dcterms:W3CDTF">2025-02-21T10:12:00Z</dcterms:created>
  <dcterms:modified xsi:type="dcterms:W3CDTF">2025-02-21T10:15:00Z</dcterms:modified>
</cp:coreProperties>
</file>