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176D9EA7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3A20B9">
        <w:rPr>
          <w:rFonts w:ascii="Arial" w:eastAsia="Times New Roman" w:hAnsi="Arial" w:cs="Arial"/>
          <w:b/>
          <w:u w:val="single"/>
          <w:lang w:eastAsia="ar-SA"/>
        </w:rPr>
        <w:t>7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63DF632C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3A20B9">
        <w:rPr>
          <w:rFonts w:ascii="Arial" w:hAnsi="Arial" w:cs="Arial"/>
          <w:b/>
        </w:rPr>
        <w:t>7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3A20B9" w:rsidRPr="00C0450F">
        <w:rPr>
          <w:rFonts w:ascii="Arial" w:hAnsi="Arial" w:cs="Arial"/>
          <w:b/>
        </w:rPr>
        <w:t>odbiór odpadów komunalnych z terenu SOI Chełm, m. Włodawa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31108369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67259A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67259A">
        <w:rPr>
          <w:rFonts w:ascii="Arial" w:eastAsia="Calibri" w:hAnsi="Arial" w:cs="Arial"/>
          <w:b/>
        </w:rPr>
        <w:t>konieczności odbioru odpadów komunalnych</w:t>
      </w:r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3B5B26D7" w14:textId="77777777" w:rsidR="003A20B9" w:rsidRDefault="00503452" w:rsidP="00F77D10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3A20B9">
        <w:rPr>
          <w:rFonts w:ascii="Arial" w:hAnsi="Arial" w:cs="Arial"/>
          <w:b/>
        </w:rPr>
        <w:t xml:space="preserve">od daty zawarcia umowy, nie wcześniej niż od dnia </w:t>
      </w:r>
      <w:r w:rsidR="003A20B9" w:rsidRPr="003A20B9">
        <w:rPr>
          <w:rFonts w:ascii="Arial" w:hAnsi="Arial" w:cs="Arial"/>
          <w:b/>
        </w:rPr>
        <w:t>29.10.2025 r.</w:t>
      </w:r>
    </w:p>
    <w:p w14:paraId="72D1642D" w14:textId="1B12CD50" w:rsidR="00503452" w:rsidRPr="003A20B9" w:rsidRDefault="00503452" w:rsidP="00F77D10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3A20B9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5565DD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bookmarkStart w:id="1" w:name="_GoBack"/>
      <w:bookmarkEnd w:id="1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49D7C3B" w14:textId="77777777" w:rsidR="00CB18F2" w:rsidRPr="00CD31D4" w:rsidRDefault="00CB18F2" w:rsidP="00CB18F2">
      <w:pPr>
        <w:pStyle w:val="Akapitzlist"/>
        <w:suppressAutoHyphens/>
        <w:spacing w:after="160"/>
        <w:ind w:left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CD31D4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p w14:paraId="2044BCBF" w14:textId="77777777" w:rsidR="00B82DE3" w:rsidRPr="00B82DE3" w:rsidRDefault="00B82DE3" w:rsidP="00B8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82DE3" w:rsidRPr="00B82DE3" w:rsidSect="00CB18F2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C61D1" w14:textId="77777777" w:rsidR="002722A3" w:rsidRDefault="002722A3" w:rsidP="00B82DE3">
      <w:pPr>
        <w:spacing w:after="0" w:line="240" w:lineRule="auto"/>
      </w:pPr>
      <w:r>
        <w:separator/>
      </w:r>
    </w:p>
  </w:endnote>
  <w:endnote w:type="continuationSeparator" w:id="0">
    <w:p w14:paraId="656566F9" w14:textId="77777777" w:rsidR="002722A3" w:rsidRDefault="002722A3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68279"/>
      <w:docPartObj>
        <w:docPartGallery w:val="Page Numbers (Bottom of Page)"/>
        <w:docPartUnique/>
      </w:docPartObj>
    </w:sdtPr>
    <w:sdtEndPr/>
    <w:sdtContent>
      <w:p w14:paraId="13D4D962" w14:textId="24D108DE" w:rsidR="00CB18F2" w:rsidRDefault="00CB18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065DF6" w14:textId="77777777" w:rsidR="00CB18F2" w:rsidRDefault="00CB1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3DB73" w14:textId="77777777" w:rsidR="002722A3" w:rsidRDefault="002722A3" w:rsidP="00B82DE3">
      <w:pPr>
        <w:spacing w:after="0" w:line="240" w:lineRule="auto"/>
      </w:pPr>
      <w:r>
        <w:separator/>
      </w:r>
    </w:p>
  </w:footnote>
  <w:footnote w:type="continuationSeparator" w:id="0">
    <w:p w14:paraId="3911523D" w14:textId="77777777" w:rsidR="002722A3" w:rsidRDefault="002722A3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722A3"/>
    <w:rsid w:val="002B4C99"/>
    <w:rsid w:val="002F12BF"/>
    <w:rsid w:val="003220B2"/>
    <w:rsid w:val="00373616"/>
    <w:rsid w:val="003A20B9"/>
    <w:rsid w:val="003B5691"/>
    <w:rsid w:val="003C7BB2"/>
    <w:rsid w:val="004749C4"/>
    <w:rsid w:val="004E5B51"/>
    <w:rsid w:val="00503452"/>
    <w:rsid w:val="005538AA"/>
    <w:rsid w:val="005565DD"/>
    <w:rsid w:val="005B404A"/>
    <w:rsid w:val="005E7CC2"/>
    <w:rsid w:val="0067259A"/>
    <w:rsid w:val="00677C31"/>
    <w:rsid w:val="006C4227"/>
    <w:rsid w:val="006F0F9D"/>
    <w:rsid w:val="00786EA4"/>
    <w:rsid w:val="007924BE"/>
    <w:rsid w:val="007E3594"/>
    <w:rsid w:val="008944E2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7477F"/>
    <w:rsid w:val="00AC4743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B18F2"/>
    <w:rsid w:val="00CD113E"/>
    <w:rsid w:val="00D06527"/>
    <w:rsid w:val="00D52669"/>
    <w:rsid w:val="00D66279"/>
    <w:rsid w:val="00D7131F"/>
    <w:rsid w:val="00DF6DE2"/>
    <w:rsid w:val="00E930E4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34</cp:revision>
  <cp:lastPrinted>2024-06-19T11:45:00Z</cp:lastPrinted>
  <dcterms:created xsi:type="dcterms:W3CDTF">2023-07-24T12:54:00Z</dcterms:created>
  <dcterms:modified xsi:type="dcterms:W3CDTF">2025-05-06T06:17:00Z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