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4745" w14:textId="77777777" w:rsidR="009069D6" w:rsidRPr="00741A3B" w:rsidRDefault="009069D6" w:rsidP="0004202F">
      <w:pPr>
        <w:pStyle w:val="Tytu"/>
        <w:jc w:val="right"/>
        <w:rPr>
          <w:rFonts w:ascii="Times New Roman" w:hAnsi="Times New Roman"/>
          <w:b w:val="0"/>
          <w:bCs w:val="0"/>
          <w:iCs/>
          <w:sz w:val="22"/>
          <w:szCs w:val="22"/>
        </w:rPr>
      </w:pPr>
    </w:p>
    <w:p w14:paraId="5F5A1F88" w14:textId="77777777" w:rsidR="0004202F" w:rsidRPr="00741A3B" w:rsidRDefault="0004202F" w:rsidP="0004202F">
      <w:pPr>
        <w:pStyle w:val="Tytu"/>
        <w:jc w:val="left"/>
        <w:rPr>
          <w:rFonts w:ascii="Times New Roman" w:hAnsi="Times New Roman"/>
          <w:b w:val="0"/>
          <w:bCs w:val="0"/>
          <w:iCs/>
          <w:sz w:val="22"/>
          <w:szCs w:val="22"/>
        </w:rPr>
      </w:pPr>
    </w:p>
    <w:p w14:paraId="1F789780" w14:textId="77777777" w:rsidR="0004202F" w:rsidRPr="00741A3B" w:rsidRDefault="0004202F" w:rsidP="0004202F">
      <w:pPr>
        <w:pStyle w:val="Tytu"/>
        <w:jc w:val="left"/>
        <w:rPr>
          <w:rFonts w:ascii="Times New Roman" w:hAnsi="Times New Roman"/>
          <w:b w:val="0"/>
          <w:bCs w:val="0"/>
          <w:iCs/>
          <w:sz w:val="22"/>
          <w:szCs w:val="22"/>
        </w:rPr>
      </w:pPr>
    </w:p>
    <w:p w14:paraId="7058BCF9" w14:textId="77777777" w:rsidR="0004202F" w:rsidRPr="00741A3B" w:rsidRDefault="0004202F" w:rsidP="0004202F">
      <w:pPr>
        <w:pStyle w:val="Tytu"/>
        <w:jc w:val="left"/>
        <w:rPr>
          <w:rFonts w:ascii="Times New Roman" w:hAnsi="Times New Roman"/>
          <w:b w:val="0"/>
          <w:bCs w:val="0"/>
          <w:iCs/>
          <w:sz w:val="22"/>
          <w:szCs w:val="22"/>
        </w:rPr>
      </w:pPr>
    </w:p>
    <w:p w14:paraId="1756947F" w14:textId="17315737" w:rsidR="0031452D" w:rsidRPr="00741A3B" w:rsidRDefault="0031452D" w:rsidP="0004202F">
      <w:pPr>
        <w:pStyle w:val="Tytu"/>
        <w:rPr>
          <w:rFonts w:ascii="Times New Roman" w:hAnsi="Times New Roman"/>
          <w:bCs w:val="0"/>
          <w:iCs/>
          <w:sz w:val="22"/>
          <w:szCs w:val="22"/>
        </w:rPr>
      </w:pPr>
      <w:r w:rsidRPr="00741A3B">
        <w:rPr>
          <w:rFonts w:ascii="Times New Roman" w:hAnsi="Times New Roman"/>
          <w:bCs w:val="0"/>
          <w:iCs/>
          <w:sz w:val="22"/>
          <w:szCs w:val="22"/>
        </w:rPr>
        <w:t xml:space="preserve">Projektowane </w:t>
      </w:r>
      <w:r w:rsidR="00510A73">
        <w:rPr>
          <w:rFonts w:ascii="Times New Roman" w:hAnsi="Times New Roman"/>
          <w:bCs w:val="0"/>
          <w:iCs/>
          <w:sz w:val="22"/>
          <w:szCs w:val="22"/>
        </w:rPr>
        <w:t>zapisy do</w:t>
      </w:r>
      <w:r w:rsidRPr="00741A3B">
        <w:rPr>
          <w:rFonts w:ascii="Times New Roman" w:hAnsi="Times New Roman"/>
          <w:bCs w:val="0"/>
          <w:iCs/>
          <w:sz w:val="22"/>
          <w:szCs w:val="22"/>
        </w:rPr>
        <w:t xml:space="preserve"> umowy</w:t>
      </w:r>
      <w:r w:rsidR="0004202F" w:rsidRPr="00741A3B">
        <w:rPr>
          <w:rFonts w:ascii="Times New Roman" w:hAnsi="Times New Roman"/>
          <w:bCs w:val="0"/>
          <w:iCs/>
          <w:sz w:val="22"/>
          <w:szCs w:val="22"/>
        </w:rPr>
        <w:t xml:space="preserve">, KTÓRE ZOSTANĄ WPROWADZONE DO TREŚCI ZAWIERANEJ UMOWY </w:t>
      </w:r>
    </w:p>
    <w:p w14:paraId="6F8B7F4F" w14:textId="77777777" w:rsidR="0004202F" w:rsidRPr="00741A3B" w:rsidRDefault="0031452D" w:rsidP="0004202F">
      <w:pPr>
        <w:pStyle w:val="Tytu"/>
        <w:rPr>
          <w:rFonts w:ascii="Times New Roman" w:hAnsi="Times New Roman"/>
          <w:bCs w:val="0"/>
          <w:iCs/>
          <w:sz w:val="22"/>
          <w:szCs w:val="22"/>
        </w:rPr>
      </w:pPr>
      <w:r w:rsidRPr="00741A3B">
        <w:rPr>
          <w:rFonts w:ascii="Times New Roman" w:hAnsi="Times New Roman"/>
          <w:bCs w:val="0"/>
          <w:iCs/>
          <w:sz w:val="22"/>
          <w:szCs w:val="22"/>
        </w:rPr>
        <w:t>na Dostawę, montaż i uruchomienie aparatu USG na podstawie umowy leasingu operacyjnego z opcją wykupu użytkowego.</w:t>
      </w:r>
    </w:p>
    <w:p w14:paraId="559FFC39" w14:textId="77777777" w:rsidR="0004202F" w:rsidRPr="00741A3B" w:rsidRDefault="0004202F" w:rsidP="0004202F">
      <w:pPr>
        <w:spacing w:before="0" w:after="0" w:line="240" w:lineRule="auto"/>
        <w:ind w:right="-170"/>
        <w:jc w:val="center"/>
        <w:rPr>
          <w:rFonts w:ascii="Times New Roman" w:eastAsia="Times New Roman" w:hAnsi="Times New Roman"/>
          <w:u w:val="single"/>
          <w:lang w:eastAsia="pl-PL"/>
        </w:rPr>
      </w:pPr>
    </w:p>
    <w:p w14:paraId="759C00BA" w14:textId="77777777" w:rsidR="0004202F" w:rsidRPr="00741A3B" w:rsidRDefault="0004202F" w:rsidP="0004202F">
      <w:pPr>
        <w:pStyle w:val="Tytu"/>
        <w:rPr>
          <w:rFonts w:ascii="Times New Roman" w:hAnsi="Times New Roman"/>
          <w:bCs w:val="0"/>
          <w:iCs/>
          <w:sz w:val="22"/>
          <w:szCs w:val="22"/>
        </w:rPr>
      </w:pPr>
    </w:p>
    <w:p w14:paraId="7CD4E098" w14:textId="77777777" w:rsidR="0004202F" w:rsidRPr="00741A3B" w:rsidRDefault="0004202F" w:rsidP="0004202F">
      <w:pPr>
        <w:pStyle w:val="Tytu"/>
        <w:jc w:val="left"/>
        <w:rPr>
          <w:rFonts w:ascii="Times New Roman" w:hAnsi="Times New Roman"/>
          <w:b w:val="0"/>
          <w:bCs w:val="0"/>
          <w:iCs/>
          <w:sz w:val="22"/>
          <w:szCs w:val="22"/>
        </w:rPr>
      </w:pPr>
    </w:p>
    <w:p w14:paraId="0DB91F55" w14:textId="77777777" w:rsidR="0004202F" w:rsidRPr="00741A3B" w:rsidRDefault="0004202F" w:rsidP="0004202F">
      <w:pPr>
        <w:pStyle w:val="Tytu"/>
        <w:jc w:val="left"/>
        <w:rPr>
          <w:rFonts w:ascii="Times New Roman" w:hAnsi="Times New Roman"/>
          <w:b w:val="0"/>
          <w:bCs w:val="0"/>
          <w:iCs/>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6"/>
        <w:gridCol w:w="4834"/>
      </w:tblGrid>
      <w:tr w:rsidR="0004202F" w:rsidRPr="00741A3B" w14:paraId="4E4B6638" w14:textId="77777777" w:rsidTr="00741A3B">
        <w:tc>
          <w:tcPr>
            <w:tcW w:w="3836" w:type="dxa"/>
            <w:shd w:val="clear" w:color="auto" w:fill="auto"/>
          </w:tcPr>
          <w:p w14:paraId="11F3B9F4"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Waluta leasingu </w:t>
            </w:r>
          </w:p>
          <w:p w14:paraId="4E317059" w14:textId="77777777" w:rsidR="0004202F" w:rsidRPr="00741A3B" w:rsidRDefault="0004202F" w:rsidP="00EA3F16">
            <w:pPr>
              <w:pStyle w:val="Tytu"/>
              <w:jc w:val="left"/>
              <w:rPr>
                <w:rFonts w:ascii="Times New Roman" w:hAnsi="Times New Roman"/>
                <w:b w:val="0"/>
                <w:bCs w:val="0"/>
                <w:iCs/>
                <w:sz w:val="22"/>
                <w:szCs w:val="22"/>
                <w:lang w:val="pl-PL"/>
              </w:rPr>
            </w:pPr>
          </w:p>
        </w:tc>
        <w:tc>
          <w:tcPr>
            <w:tcW w:w="4834" w:type="dxa"/>
            <w:shd w:val="clear" w:color="auto" w:fill="auto"/>
          </w:tcPr>
          <w:p w14:paraId="59AFF4B3"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PLN</w:t>
            </w:r>
          </w:p>
        </w:tc>
      </w:tr>
      <w:tr w:rsidR="00121FD0" w:rsidRPr="00741A3B" w14:paraId="2985F530" w14:textId="77777777" w:rsidTr="00741A3B">
        <w:tc>
          <w:tcPr>
            <w:tcW w:w="3836" w:type="dxa"/>
            <w:shd w:val="clear" w:color="auto" w:fill="auto"/>
          </w:tcPr>
          <w:p w14:paraId="54DDB957" w14:textId="2F99A31B"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Rodzaj leasingu </w:t>
            </w:r>
          </w:p>
        </w:tc>
        <w:tc>
          <w:tcPr>
            <w:tcW w:w="4834" w:type="dxa"/>
            <w:shd w:val="clear" w:color="auto" w:fill="auto"/>
          </w:tcPr>
          <w:p w14:paraId="591C30B8" w14:textId="3B12837D"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Operacyjny z opcją wykupu użytkowego</w:t>
            </w:r>
          </w:p>
        </w:tc>
      </w:tr>
      <w:tr w:rsidR="0004202F" w:rsidRPr="00741A3B" w14:paraId="152A6A1B" w14:textId="77777777" w:rsidTr="00741A3B">
        <w:tc>
          <w:tcPr>
            <w:tcW w:w="3836" w:type="dxa"/>
            <w:shd w:val="clear" w:color="auto" w:fill="auto"/>
          </w:tcPr>
          <w:p w14:paraId="3D9D6176"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Okres leasing</w:t>
            </w:r>
          </w:p>
        </w:tc>
        <w:tc>
          <w:tcPr>
            <w:tcW w:w="4834" w:type="dxa"/>
            <w:shd w:val="clear" w:color="auto" w:fill="auto"/>
          </w:tcPr>
          <w:p w14:paraId="59B0D404" w14:textId="77777777" w:rsidR="0004202F" w:rsidRPr="00741A3B" w:rsidRDefault="00AC7C8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3</w:t>
            </w:r>
            <w:r w:rsidR="00570537" w:rsidRPr="00741A3B">
              <w:rPr>
                <w:rFonts w:ascii="Times New Roman" w:hAnsi="Times New Roman"/>
                <w:b w:val="0"/>
                <w:bCs w:val="0"/>
                <w:iCs/>
                <w:sz w:val="22"/>
                <w:szCs w:val="22"/>
                <w:lang w:val="pl-PL"/>
              </w:rPr>
              <w:t>6 miesię</w:t>
            </w:r>
            <w:r w:rsidR="00B9226E" w:rsidRPr="00741A3B">
              <w:rPr>
                <w:rFonts w:ascii="Times New Roman" w:hAnsi="Times New Roman"/>
                <w:b w:val="0"/>
                <w:bCs w:val="0"/>
                <w:iCs/>
                <w:sz w:val="22"/>
                <w:szCs w:val="22"/>
                <w:lang w:val="pl-PL"/>
              </w:rPr>
              <w:t>cy</w:t>
            </w:r>
          </w:p>
          <w:p w14:paraId="6FC289B9" w14:textId="77777777" w:rsidR="0004202F" w:rsidRPr="00741A3B" w:rsidRDefault="0004202F" w:rsidP="00EA3F16">
            <w:pPr>
              <w:pStyle w:val="Tytu"/>
              <w:jc w:val="left"/>
              <w:rPr>
                <w:rFonts w:ascii="Times New Roman" w:hAnsi="Times New Roman"/>
                <w:b w:val="0"/>
                <w:bCs w:val="0"/>
                <w:iCs/>
                <w:sz w:val="22"/>
                <w:szCs w:val="22"/>
                <w:lang w:val="pl-PL"/>
              </w:rPr>
            </w:pPr>
          </w:p>
        </w:tc>
      </w:tr>
      <w:tr w:rsidR="0004202F" w:rsidRPr="00741A3B" w14:paraId="563DC47F" w14:textId="77777777" w:rsidTr="00741A3B">
        <w:tc>
          <w:tcPr>
            <w:tcW w:w="3836" w:type="dxa"/>
            <w:shd w:val="clear" w:color="auto" w:fill="auto"/>
          </w:tcPr>
          <w:p w14:paraId="173556DE"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Wartość wpłaty wstępnej</w:t>
            </w:r>
          </w:p>
          <w:p w14:paraId="745239F1" w14:textId="77777777" w:rsidR="0004202F" w:rsidRPr="00741A3B" w:rsidRDefault="0004202F" w:rsidP="00EA3F16">
            <w:pPr>
              <w:pStyle w:val="Tytu"/>
              <w:jc w:val="left"/>
              <w:rPr>
                <w:rFonts w:ascii="Times New Roman" w:hAnsi="Times New Roman"/>
                <w:b w:val="0"/>
                <w:bCs w:val="0"/>
                <w:iCs/>
                <w:sz w:val="22"/>
                <w:szCs w:val="22"/>
                <w:lang w:val="pl-PL"/>
              </w:rPr>
            </w:pPr>
          </w:p>
        </w:tc>
        <w:tc>
          <w:tcPr>
            <w:tcW w:w="4834" w:type="dxa"/>
            <w:shd w:val="clear" w:color="auto" w:fill="auto"/>
          </w:tcPr>
          <w:p w14:paraId="1185D4B4" w14:textId="77777777" w:rsidR="0004202F" w:rsidRPr="00741A3B" w:rsidRDefault="0015299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1</w:t>
            </w:r>
            <w:r w:rsidR="0004202F" w:rsidRPr="00741A3B">
              <w:rPr>
                <w:rFonts w:ascii="Times New Roman" w:hAnsi="Times New Roman"/>
                <w:b w:val="0"/>
                <w:bCs w:val="0"/>
                <w:iCs/>
                <w:sz w:val="22"/>
                <w:szCs w:val="22"/>
                <w:lang w:val="pl-PL"/>
              </w:rPr>
              <w:t>0%</w:t>
            </w:r>
            <w:r w:rsidR="00F237A9" w:rsidRPr="00741A3B">
              <w:rPr>
                <w:rFonts w:ascii="Times New Roman" w:hAnsi="Times New Roman"/>
                <w:b w:val="0"/>
                <w:bCs w:val="0"/>
                <w:iCs/>
                <w:sz w:val="22"/>
                <w:szCs w:val="22"/>
                <w:lang w:val="pl-PL"/>
              </w:rPr>
              <w:t xml:space="preserve"> </w:t>
            </w:r>
          </w:p>
        </w:tc>
      </w:tr>
      <w:tr w:rsidR="0004202F" w:rsidRPr="00741A3B" w14:paraId="46A33510" w14:textId="77777777" w:rsidTr="00741A3B">
        <w:tc>
          <w:tcPr>
            <w:tcW w:w="3836" w:type="dxa"/>
            <w:shd w:val="clear" w:color="auto" w:fill="auto"/>
          </w:tcPr>
          <w:p w14:paraId="1AA82471" w14:textId="70F81982" w:rsidR="0004202F" w:rsidRPr="00741A3B" w:rsidRDefault="005F162E" w:rsidP="00EA3F16">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Zmienne</w:t>
            </w:r>
            <w:r w:rsidR="0004202F" w:rsidRPr="00741A3B">
              <w:rPr>
                <w:rFonts w:ascii="Times New Roman" w:hAnsi="Times New Roman"/>
                <w:b w:val="0"/>
                <w:bCs w:val="0"/>
                <w:iCs/>
                <w:sz w:val="22"/>
                <w:szCs w:val="22"/>
                <w:lang w:val="pl-PL"/>
              </w:rPr>
              <w:t xml:space="preserve"> raty kapitałowe </w:t>
            </w:r>
          </w:p>
        </w:tc>
        <w:tc>
          <w:tcPr>
            <w:tcW w:w="4834" w:type="dxa"/>
            <w:shd w:val="clear" w:color="auto" w:fill="auto"/>
          </w:tcPr>
          <w:p w14:paraId="3F8AB088" w14:textId="77777777" w:rsidR="0004202F" w:rsidRPr="00741A3B" w:rsidRDefault="0015299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Od 1 do 35</w:t>
            </w:r>
            <w:r w:rsidR="0004202F" w:rsidRPr="00741A3B">
              <w:rPr>
                <w:rFonts w:ascii="Times New Roman" w:hAnsi="Times New Roman"/>
                <w:b w:val="0"/>
                <w:bCs w:val="0"/>
                <w:iCs/>
                <w:sz w:val="22"/>
                <w:szCs w:val="22"/>
                <w:lang w:val="pl-PL"/>
              </w:rPr>
              <w:t xml:space="preserve"> </w:t>
            </w:r>
          </w:p>
        </w:tc>
      </w:tr>
      <w:tr w:rsidR="0004202F" w:rsidRPr="00741A3B" w14:paraId="459F2B78" w14:textId="77777777" w:rsidTr="00741A3B">
        <w:tc>
          <w:tcPr>
            <w:tcW w:w="3836" w:type="dxa"/>
            <w:shd w:val="clear" w:color="auto" w:fill="auto"/>
          </w:tcPr>
          <w:p w14:paraId="7E37709D"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Wpłata wstępna </w:t>
            </w:r>
          </w:p>
          <w:p w14:paraId="2FE83404" w14:textId="77777777" w:rsidR="0004202F" w:rsidRPr="00741A3B" w:rsidRDefault="0004202F" w:rsidP="00EA3F16">
            <w:pPr>
              <w:pStyle w:val="Tytu"/>
              <w:jc w:val="left"/>
              <w:rPr>
                <w:rFonts w:ascii="Times New Roman" w:hAnsi="Times New Roman"/>
                <w:b w:val="0"/>
                <w:bCs w:val="0"/>
                <w:iCs/>
                <w:sz w:val="22"/>
                <w:szCs w:val="22"/>
                <w:lang w:val="pl-PL"/>
              </w:rPr>
            </w:pPr>
          </w:p>
        </w:tc>
        <w:tc>
          <w:tcPr>
            <w:tcW w:w="4834" w:type="dxa"/>
            <w:shd w:val="clear" w:color="auto" w:fill="auto"/>
          </w:tcPr>
          <w:p w14:paraId="7A205664" w14:textId="77777777" w:rsidR="0004202F" w:rsidRPr="00741A3B" w:rsidRDefault="005F61F4"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Przy podpisaniu umowy</w:t>
            </w:r>
          </w:p>
        </w:tc>
      </w:tr>
      <w:tr w:rsidR="0004202F" w:rsidRPr="00741A3B" w14:paraId="7BBD7B47" w14:textId="77777777" w:rsidTr="00741A3B">
        <w:tc>
          <w:tcPr>
            <w:tcW w:w="3836" w:type="dxa"/>
            <w:shd w:val="clear" w:color="auto" w:fill="auto"/>
          </w:tcPr>
          <w:p w14:paraId="06537F3A"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Wymagane zabezpieczenie umowy leasingu </w:t>
            </w:r>
          </w:p>
        </w:tc>
        <w:tc>
          <w:tcPr>
            <w:tcW w:w="4834" w:type="dxa"/>
            <w:shd w:val="clear" w:color="auto" w:fill="auto"/>
          </w:tcPr>
          <w:p w14:paraId="06F72693" w14:textId="59493CB2" w:rsidR="0004202F" w:rsidRDefault="00E1424A" w:rsidP="00EA3F16">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 xml:space="preserve">- </w:t>
            </w:r>
            <w:r w:rsidR="000532D6" w:rsidRPr="00557DE9">
              <w:rPr>
                <w:rFonts w:ascii="Times New Roman" w:hAnsi="Times New Roman"/>
                <w:b w:val="0"/>
                <w:bCs w:val="0"/>
                <w:iCs/>
                <w:sz w:val="22"/>
                <w:szCs w:val="22"/>
                <w:lang w:val="pl-PL"/>
              </w:rPr>
              <w:t>weksel in blanco</w:t>
            </w:r>
            <w:r w:rsidR="00612452">
              <w:rPr>
                <w:rFonts w:ascii="Times New Roman" w:hAnsi="Times New Roman"/>
                <w:b w:val="0"/>
                <w:bCs w:val="0"/>
                <w:iCs/>
                <w:sz w:val="22"/>
                <w:szCs w:val="22"/>
                <w:lang w:val="pl-PL"/>
              </w:rPr>
              <w:t>,</w:t>
            </w:r>
          </w:p>
          <w:p w14:paraId="69E1761F" w14:textId="77777777" w:rsidR="003E0B59" w:rsidRDefault="003E0B59" w:rsidP="00EA3F16">
            <w:pPr>
              <w:pStyle w:val="Tytu"/>
              <w:jc w:val="left"/>
              <w:rPr>
                <w:rFonts w:ascii="Times New Roman" w:hAnsi="Times New Roman"/>
                <w:b w:val="0"/>
                <w:bCs w:val="0"/>
                <w:iCs/>
                <w:sz w:val="22"/>
                <w:szCs w:val="22"/>
                <w:lang w:val="pl-PL"/>
              </w:rPr>
            </w:pPr>
          </w:p>
          <w:p w14:paraId="25B360B1" w14:textId="69AA7006" w:rsidR="003E0B59" w:rsidRDefault="00E1424A" w:rsidP="00EA3F16">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 xml:space="preserve">- </w:t>
            </w:r>
            <w:r w:rsidR="003E0B59" w:rsidRPr="003E0B59">
              <w:rPr>
                <w:rFonts w:ascii="Times New Roman" w:hAnsi="Times New Roman"/>
                <w:b w:val="0"/>
                <w:bCs w:val="0"/>
                <w:iCs/>
                <w:sz w:val="22"/>
                <w:szCs w:val="22"/>
                <w:lang w:val="pl-PL"/>
              </w:rPr>
              <w:t>możliwość ustanowienia na rzecz Wykonawcy cesji praw z polisy ubezpieczeniowej do kwoty stanowiącej równowartość przedmiotu leasingu</w:t>
            </w:r>
            <w:r w:rsidR="00612452">
              <w:rPr>
                <w:rFonts w:ascii="Times New Roman" w:hAnsi="Times New Roman"/>
                <w:b w:val="0"/>
                <w:bCs w:val="0"/>
                <w:iCs/>
                <w:sz w:val="22"/>
                <w:szCs w:val="22"/>
                <w:lang w:val="pl-PL"/>
              </w:rPr>
              <w:t>,</w:t>
            </w:r>
          </w:p>
          <w:p w14:paraId="76B5A980" w14:textId="77777777" w:rsidR="00E1424A" w:rsidRDefault="00E1424A" w:rsidP="00EA3F16">
            <w:pPr>
              <w:pStyle w:val="Tytu"/>
              <w:jc w:val="left"/>
              <w:rPr>
                <w:rFonts w:ascii="Times New Roman" w:hAnsi="Times New Roman"/>
                <w:b w:val="0"/>
                <w:bCs w:val="0"/>
                <w:iCs/>
                <w:sz w:val="22"/>
                <w:szCs w:val="22"/>
                <w:lang w:val="pl-PL"/>
              </w:rPr>
            </w:pPr>
          </w:p>
          <w:p w14:paraId="4C44855F" w14:textId="2C051026" w:rsidR="00E1424A" w:rsidRPr="00741A3B" w:rsidRDefault="00E1424A" w:rsidP="00EA3F16">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 xml:space="preserve">- </w:t>
            </w:r>
            <w:r w:rsidRPr="00E1424A">
              <w:rPr>
                <w:rFonts w:ascii="Times New Roman" w:hAnsi="Times New Roman"/>
                <w:b w:val="0"/>
                <w:bCs w:val="0"/>
                <w:iCs/>
                <w:sz w:val="22"/>
                <w:szCs w:val="22"/>
                <w:lang w:val="pl-PL"/>
              </w:rPr>
              <w:t>koszty ustanowienia zabezpieczeń</w:t>
            </w:r>
            <w:r>
              <w:rPr>
                <w:rFonts w:ascii="Times New Roman" w:hAnsi="Times New Roman"/>
                <w:b w:val="0"/>
                <w:bCs w:val="0"/>
                <w:iCs/>
                <w:sz w:val="22"/>
                <w:szCs w:val="22"/>
                <w:lang w:val="pl-PL"/>
              </w:rPr>
              <w:t xml:space="preserve"> pokryje </w:t>
            </w:r>
            <w:r w:rsidR="00612452">
              <w:rPr>
                <w:rFonts w:ascii="Times New Roman" w:hAnsi="Times New Roman"/>
                <w:b w:val="0"/>
                <w:bCs w:val="0"/>
                <w:iCs/>
                <w:sz w:val="22"/>
                <w:szCs w:val="22"/>
                <w:lang w:val="pl-PL"/>
              </w:rPr>
              <w:t>Zamawiający.</w:t>
            </w:r>
          </w:p>
        </w:tc>
      </w:tr>
      <w:tr w:rsidR="0004202F" w:rsidRPr="00741A3B" w14:paraId="0E17E64C" w14:textId="77777777" w:rsidTr="00741A3B">
        <w:tc>
          <w:tcPr>
            <w:tcW w:w="3836" w:type="dxa"/>
            <w:shd w:val="clear" w:color="auto" w:fill="auto"/>
          </w:tcPr>
          <w:p w14:paraId="2F2F56F8"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Wartość wykupu </w:t>
            </w:r>
          </w:p>
        </w:tc>
        <w:tc>
          <w:tcPr>
            <w:tcW w:w="4834" w:type="dxa"/>
            <w:shd w:val="clear" w:color="auto" w:fill="auto"/>
          </w:tcPr>
          <w:p w14:paraId="46282B74" w14:textId="4695C661" w:rsidR="0004202F" w:rsidRPr="00741A3B" w:rsidRDefault="00E25817" w:rsidP="00EA3F16">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 xml:space="preserve">1 </w:t>
            </w:r>
            <w:r w:rsidR="0004202F" w:rsidRPr="00741A3B">
              <w:rPr>
                <w:rFonts w:ascii="Times New Roman" w:hAnsi="Times New Roman"/>
                <w:b w:val="0"/>
                <w:bCs w:val="0"/>
                <w:iCs/>
                <w:sz w:val="22"/>
                <w:szCs w:val="22"/>
                <w:lang w:val="pl-PL"/>
              </w:rPr>
              <w:t>%</w:t>
            </w:r>
            <w:r w:rsidR="00354AC5" w:rsidRPr="00741A3B">
              <w:rPr>
                <w:rFonts w:ascii="Times New Roman" w:hAnsi="Times New Roman"/>
                <w:b w:val="0"/>
                <w:bCs w:val="0"/>
                <w:iCs/>
                <w:sz w:val="22"/>
                <w:szCs w:val="22"/>
                <w:lang w:val="pl-PL"/>
              </w:rPr>
              <w:t xml:space="preserve"> zgodnie z wypełnionym </w:t>
            </w:r>
            <w:r w:rsidR="00121FD0" w:rsidRPr="00741A3B">
              <w:rPr>
                <w:rFonts w:ascii="Times New Roman" w:hAnsi="Times New Roman"/>
                <w:b w:val="0"/>
                <w:bCs w:val="0"/>
                <w:iCs/>
                <w:sz w:val="22"/>
                <w:szCs w:val="22"/>
                <w:lang w:val="pl-PL"/>
              </w:rPr>
              <w:t>formularzem oferty</w:t>
            </w:r>
          </w:p>
        </w:tc>
      </w:tr>
      <w:tr w:rsidR="0004202F" w:rsidRPr="00741A3B" w14:paraId="729CE91E" w14:textId="77777777" w:rsidTr="00741A3B">
        <w:tc>
          <w:tcPr>
            <w:tcW w:w="3836" w:type="dxa"/>
            <w:shd w:val="clear" w:color="auto" w:fill="auto"/>
          </w:tcPr>
          <w:p w14:paraId="45EAAD54" w14:textId="1680C3C6"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Termin płatności rat leasingowych (</w:t>
            </w:r>
            <w:r w:rsidR="00390433" w:rsidRPr="00390433">
              <w:rPr>
                <w:rFonts w:ascii="Times New Roman" w:hAnsi="Times New Roman"/>
                <w:b w:val="0"/>
                <w:bCs w:val="0"/>
                <w:iCs/>
                <w:sz w:val="22"/>
                <w:szCs w:val="22"/>
                <w:lang w:val="pl-PL"/>
              </w:rPr>
              <w:t>koszt ubezpieczenia przedmiotu leasingu refakturowany w okresach rocznych na Zamawiającego</w:t>
            </w:r>
            <w:r w:rsidRPr="00741A3B">
              <w:rPr>
                <w:rFonts w:ascii="Times New Roman" w:hAnsi="Times New Roman"/>
                <w:b w:val="0"/>
                <w:bCs w:val="0"/>
                <w:iCs/>
                <w:sz w:val="22"/>
                <w:szCs w:val="22"/>
                <w:lang w:val="pl-PL"/>
              </w:rPr>
              <w:t xml:space="preserve">) </w:t>
            </w:r>
          </w:p>
        </w:tc>
        <w:tc>
          <w:tcPr>
            <w:tcW w:w="4834" w:type="dxa"/>
            <w:shd w:val="clear" w:color="auto" w:fill="auto"/>
          </w:tcPr>
          <w:p w14:paraId="57084070" w14:textId="77777777" w:rsidR="0004202F" w:rsidRPr="00741A3B" w:rsidRDefault="0004202F" w:rsidP="00D77727">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Według harmonogramu </w:t>
            </w:r>
          </w:p>
        </w:tc>
      </w:tr>
      <w:tr w:rsidR="00121FD0" w:rsidRPr="00741A3B" w14:paraId="6BDD6BCC" w14:textId="77777777" w:rsidTr="00741A3B">
        <w:tc>
          <w:tcPr>
            <w:tcW w:w="3836" w:type="dxa"/>
            <w:shd w:val="clear" w:color="auto" w:fill="auto"/>
          </w:tcPr>
          <w:p w14:paraId="16B71477" w14:textId="456E91DC"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Rok produkcji przedmiotu leasingu</w:t>
            </w:r>
          </w:p>
        </w:tc>
        <w:tc>
          <w:tcPr>
            <w:tcW w:w="4834" w:type="dxa"/>
            <w:shd w:val="clear" w:color="auto" w:fill="auto"/>
          </w:tcPr>
          <w:p w14:paraId="0898E031" w14:textId="4FE9CB81" w:rsidR="00121FD0" w:rsidRPr="00741A3B" w:rsidRDefault="00121FD0" w:rsidP="00D77727">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Nie starszy niż 2024 r.</w:t>
            </w:r>
          </w:p>
        </w:tc>
      </w:tr>
      <w:tr w:rsidR="0004202F" w:rsidRPr="00741A3B" w14:paraId="31C46C2B" w14:textId="77777777" w:rsidTr="00741A3B">
        <w:tc>
          <w:tcPr>
            <w:tcW w:w="3836" w:type="dxa"/>
            <w:shd w:val="clear" w:color="auto" w:fill="auto"/>
          </w:tcPr>
          <w:p w14:paraId="08A81B56"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Wydanie przedmiotu leasingu </w:t>
            </w:r>
          </w:p>
        </w:tc>
        <w:tc>
          <w:tcPr>
            <w:tcW w:w="4834" w:type="dxa"/>
            <w:shd w:val="clear" w:color="auto" w:fill="auto"/>
          </w:tcPr>
          <w:p w14:paraId="342D7A66" w14:textId="4E591D78"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21 dni od d</w:t>
            </w:r>
            <w:r w:rsidR="00121FD0" w:rsidRPr="00741A3B">
              <w:rPr>
                <w:rFonts w:ascii="Times New Roman" w:hAnsi="Times New Roman"/>
                <w:b w:val="0"/>
                <w:bCs w:val="0"/>
                <w:iCs/>
                <w:sz w:val="22"/>
                <w:szCs w:val="22"/>
                <w:lang w:val="pl-PL"/>
              </w:rPr>
              <w:t>nia</w:t>
            </w:r>
            <w:r w:rsidRPr="00741A3B">
              <w:rPr>
                <w:rFonts w:ascii="Times New Roman" w:hAnsi="Times New Roman"/>
                <w:b w:val="0"/>
                <w:bCs w:val="0"/>
                <w:iCs/>
                <w:sz w:val="22"/>
                <w:szCs w:val="22"/>
                <w:lang w:val="pl-PL"/>
              </w:rPr>
              <w:t xml:space="preserve"> podpisania umowy </w:t>
            </w:r>
          </w:p>
          <w:p w14:paraId="4FBD71D2" w14:textId="77777777" w:rsidR="0004202F" w:rsidRPr="00741A3B" w:rsidRDefault="0004202F" w:rsidP="00EA3F16">
            <w:pPr>
              <w:pStyle w:val="Tytu"/>
              <w:jc w:val="left"/>
              <w:rPr>
                <w:rFonts w:ascii="Times New Roman" w:hAnsi="Times New Roman"/>
                <w:b w:val="0"/>
                <w:bCs w:val="0"/>
                <w:iCs/>
                <w:sz w:val="22"/>
                <w:szCs w:val="22"/>
                <w:lang w:val="pl-PL"/>
              </w:rPr>
            </w:pPr>
          </w:p>
        </w:tc>
      </w:tr>
      <w:tr w:rsidR="0004202F" w:rsidRPr="00741A3B" w14:paraId="6B666286" w14:textId="77777777" w:rsidTr="00741A3B">
        <w:tc>
          <w:tcPr>
            <w:tcW w:w="3836" w:type="dxa"/>
            <w:shd w:val="clear" w:color="auto" w:fill="auto"/>
          </w:tcPr>
          <w:p w14:paraId="57767028"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Zakres ubezpieczenia</w:t>
            </w:r>
          </w:p>
        </w:tc>
        <w:tc>
          <w:tcPr>
            <w:tcW w:w="4834" w:type="dxa"/>
            <w:shd w:val="clear" w:color="auto" w:fill="auto"/>
          </w:tcPr>
          <w:p w14:paraId="4D4C5D10" w14:textId="77777777" w:rsidR="00390433" w:rsidRPr="00390433" w:rsidRDefault="00390433" w:rsidP="00390433">
            <w:pPr>
              <w:pStyle w:val="Tytu"/>
              <w:jc w:val="left"/>
              <w:rPr>
                <w:rFonts w:ascii="Times New Roman" w:hAnsi="Times New Roman"/>
                <w:b w:val="0"/>
                <w:bCs w:val="0"/>
                <w:iCs/>
                <w:sz w:val="22"/>
                <w:szCs w:val="22"/>
                <w:lang w:val="pl-PL"/>
              </w:rPr>
            </w:pPr>
            <w:r w:rsidRPr="00390433">
              <w:rPr>
                <w:rFonts w:ascii="Times New Roman" w:hAnsi="Times New Roman"/>
                <w:b w:val="0"/>
                <w:bCs w:val="0"/>
                <w:iCs/>
                <w:sz w:val="22"/>
                <w:szCs w:val="22"/>
                <w:lang w:val="pl-PL"/>
              </w:rPr>
              <w:t>Obowiązek ubezpieczenia spoczywa na Wykonawcy, koszty ubezpieczenia zostaną</w:t>
            </w:r>
          </w:p>
          <w:p w14:paraId="75B993C2" w14:textId="1214D539" w:rsidR="00390433" w:rsidRPr="00741A3B" w:rsidRDefault="00390433" w:rsidP="0031452D">
            <w:pPr>
              <w:pStyle w:val="Tytu"/>
              <w:jc w:val="left"/>
              <w:rPr>
                <w:rFonts w:ascii="Times New Roman" w:hAnsi="Times New Roman"/>
                <w:b w:val="0"/>
                <w:bCs w:val="0"/>
                <w:iCs/>
                <w:sz w:val="22"/>
                <w:szCs w:val="22"/>
                <w:lang w:val="pl-PL"/>
              </w:rPr>
            </w:pPr>
            <w:r w:rsidRPr="00390433">
              <w:rPr>
                <w:rFonts w:ascii="Times New Roman" w:hAnsi="Times New Roman"/>
                <w:b w:val="0"/>
                <w:bCs w:val="0"/>
                <w:iCs/>
                <w:sz w:val="22"/>
                <w:szCs w:val="22"/>
                <w:lang w:val="pl-PL"/>
              </w:rPr>
              <w:t xml:space="preserve">refakturowane </w:t>
            </w:r>
            <w:r w:rsidR="005278CA" w:rsidRPr="005278CA">
              <w:rPr>
                <w:rFonts w:ascii="Times New Roman" w:hAnsi="Times New Roman"/>
                <w:b w:val="0"/>
                <w:bCs w:val="0"/>
                <w:iCs/>
                <w:sz w:val="22"/>
                <w:szCs w:val="22"/>
                <w:lang w:val="pl-PL"/>
              </w:rPr>
              <w:t>w cyklach rocznych</w:t>
            </w:r>
            <w:r w:rsidR="008C6F0A">
              <w:rPr>
                <w:rFonts w:ascii="Times New Roman" w:hAnsi="Times New Roman"/>
                <w:b w:val="0"/>
                <w:bCs w:val="0"/>
                <w:iCs/>
                <w:sz w:val="22"/>
                <w:szCs w:val="22"/>
                <w:lang w:val="pl-PL"/>
              </w:rPr>
              <w:t>, na Zamawiającego.</w:t>
            </w:r>
          </w:p>
        </w:tc>
      </w:tr>
      <w:tr w:rsidR="00624626" w:rsidRPr="00741A3B" w14:paraId="521A70FF" w14:textId="77777777" w:rsidTr="00741A3B">
        <w:tc>
          <w:tcPr>
            <w:tcW w:w="3836" w:type="dxa"/>
            <w:shd w:val="clear" w:color="auto" w:fill="auto"/>
          </w:tcPr>
          <w:p w14:paraId="51DEA1FE" w14:textId="12F7C265" w:rsidR="00624626" w:rsidRPr="00741A3B" w:rsidRDefault="0062462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Serwis </w:t>
            </w:r>
            <w:r w:rsidR="00121FD0" w:rsidRPr="00741A3B">
              <w:rPr>
                <w:rFonts w:ascii="Times New Roman" w:hAnsi="Times New Roman"/>
                <w:b w:val="0"/>
                <w:bCs w:val="0"/>
                <w:iCs/>
                <w:sz w:val="22"/>
                <w:szCs w:val="22"/>
                <w:lang w:val="pl-PL"/>
              </w:rPr>
              <w:t>w okresie gwarancji</w:t>
            </w:r>
          </w:p>
        </w:tc>
        <w:tc>
          <w:tcPr>
            <w:tcW w:w="4834" w:type="dxa"/>
            <w:shd w:val="clear" w:color="auto" w:fill="auto"/>
          </w:tcPr>
          <w:p w14:paraId="64F97C17" w14:textId="36CB751A" w:rsidR="00624626" w:rsidRPr="00741A3B" w:rsidRDefault="00121FD0"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Wykonawca w okresie obowiązywania gwarancji, w ramach obowiązków gwarancyjnych, ponosi koszty związane z serwisem technicznym, przeglądami i konserwacją Przedmiotu Leasingu.</w:t>
            </w:r>
          </w:p>
        </w:tc>
      </w:tr>
      <w:tr w:rsidR="00121FD0" w:rsidRPr="00741A3B" w14:paraId="7E19B579" w14:textId="77777777" w:rsidTr="00741A3B">
        <w:tc>
          <w:tcPr>
            <w:tcW w:w="3836" w:type="dxa"/>
            <w:shd w:val="clear" w:color="auto" w:fill="auto"/>
          </w:tcPr>
          <w:p w14:paraId="63092F2E" w14:textId="620F013E"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Gwarancja</w:t>
            </w:r>
          </w:p>
        </w:tc>
        <w:tc>
          <w:tcPr>
            <w:tcW w:w="4834" w:type="dxa"/>
            <w:shd w:val="clear" w:color="auto" w:fill="auto"/>
          </w:tcPr>
          <w:p w14:paraId="7263EA20" w14:textId="1F6E9A2A" w:rsidR="00121FD0" w:rsidRPr="00741A3B" w:rsidRDefault="00466E49" w:rsidP="0031452D">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m</w:t>
            </w:r>
            <w:r w:rsidRPr="00466E49">
              <w:rPr>
                <w:rFonts w:ascii="Times New Roman" w:hAnsi="Times New Roman"/>
                <w:b w:val="0"/>
                <w:bCs w:val="0"/>
                <w:iCs/>
                <w:sz w:val="22"/>
                <w:szCs w:val="22"/>
                <w:lang w:val="pl-PL"/>
              </w:rPr>
              <w:t xml:space="preserve">in. </w:t>
            </w:r>
            <w:r w:rsidR="000532D6" w:rsidRPr="00466E49">
              <w:rPr>
                <w:rFonts w:ascii="Times New Roman" w:hAnsi="Times New Roman"/>
                <w:b w:val="0"/>
                <w:bCs w:val="0"/>
                <w:iCs/>
                <w:sz w:val="22"/>
                <w:szCs w:val="22"/>
                <w:lang w:val="pl-PL"/>
              </w:rPr>
              <w:t xml:space="preserve">24 </w:t>
            </w:r>
            <w:r w:rsidRPr="00466E49">
              <w:rPr>
                <w:rFonts w:ascii="Times New Roman" w:hAnsi="Times New Roman"/>
                <w:b w:val="0"/>
                <w:bCs w:val="0"/>
                <w:iCs/>
                <w:sz w:val="22"/>
                <w:szCs w:val="22"/>
                <w:lang w:val="pl-PL"/>
              </w:rPr>
              <w:t>miesiące (</w:t>
            </w:r>
            <w:r w:rsidRPr="00466E49">
              <w:rPr>
                <w:rFonts w:ascii="Times New Roman" w:hAnsi="Times New Roman"/>
                <w:iCs/>
                <w:sz w:val="22"/>
                <w:szCs w:val="22"/>
                <w:lang w:val="pl-PL"/>
              </w:rPr>
              <w:t>kryterium oceny ofert</w:t>
            </w:r>
            <w:r w:rsidRPr="00466E49">
              <w:rPr>
                <w:rFonts w:ascii="Times New Roman" w:hAnsi="Times New Roman"/>
                <w:b w:val="0"/>
                <w:bCs w:val="0"/>
                <w:iCs/>
                <w:sz w:val="22"/>
                <w:szCs w:val="22"/>
                <w:lang w:val="pl-PL"/>
              </w:rPr>
              <w:t>)</w:t>
            </w:r>
          </w:p>
        </w:tc>
      </w:tr>
      <w:tr w:rsidR="00624626" w:rsidRPr="00741A3B" w14:paraId="65DCB840" w14:textId="77777777" w:rsidTr="00741A3B">
        <w:tc>
          <w:tcPr>
            <w:tcW w:w="3836" w:type="dxa"/>
            <w:shd w:val="clear" w:color="auto" w:fill="auto"/>
          </w:tcPr>
          <w:p w14:paraId="2288E4A8" w14:textId="3C14ABDD" w:rsidR="00624626" w:rsidRPr="00741A3B" w:rsidRDefault="0062462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Zmiany w umowie</w:t>
            </w:r>
            <w:r w:rsidR="00466E49">
              <w:rPr>
                <w:rFonts w:ascii="Times New Roman" w:hAnsi="Times New Roman"/>
                <w:b w:val="0"/>
                <w:bCs w:val="0"/>
                <w:iCs/>
                <w:sz w:val="22"/>
                <w:szCs w:val="22"/>
                <w:lang w:val="pl-PL"/>
              </w:rPr>
              <w:t xml:space="preserve"> na podstawie art. 455 ust. 1 ustawy Pzp</w:t>
            </w:r>
          </w:p>
        </w:tc>
        <w:tc>
          <w:tcPr>
            <w:tcW w:w="4834" w:type="dxa"/>
            <w:shd w:val="clear" w:color="auto" w:fill="auto"/>
          </w:tcPr>
          <w:p w14:paraId="545B6C53" w14:textId="7BF2DB4F" w:rsidR="006A72EF" w:rsidRPr="00741A3B" w:rsidRDefault="006A72EF" w:rsidP="00741A3B">
            <w:pPr>
              <w:widowControl w:val="0"/>
              <w:overflowPunct w:val="0"/>
              <w:autoSpaceDE w:val="0"/>
              <w:autoSpaceDN w:val="0"/>
              <w:adjustRightInd w:val="0"/>
              <w:spacing w:before="0" w:after="0" w:line="240" w:lineRule="auto"/>
              <w:jc w:val="both"/>
              <w:textAlignment w:val="baseline"/>
              <w:rPr>
                <w:rFonts w:ascii="Times New Roman" w:eastAsia="Arial Unicode MS" w:hAnsi="Times New Roman"/>
                <w:color w:val="000000"/>
                <w:kern w:val="2"/>
                <w:lang w:eastAsia="hi-IN" w:bidi="hi-IN"/>
              </w:rPr>
            </w:pPr>
            <w:r w:rsidRPr="00741A3B">
              <w:rPr>
                <w:rFonts w:ascii="Times New Roman" w:eastAsia="Times New Roman" w:hAnsi="Times New Roman"/>
              </w:rPr>
              <w:t xml:space="preserve">Zgodnie </w:t>
            </w:r>
            <w:r w:rsidRPr="00466E49">
              <w:rPr>
                <w:rFonts w:ascii="Times New Roman" w:eastAsia="Times New Roman" w:hAnsi="Times New Roman"/>
              </w:rPr>
              <w:t xml:space="preserve">z art. </w:t>
            </w:r>
            <w:r w:rsidRPr="00466E49">
              <w:rPr>
                <w:rFonts w:ascii="Times New Roman" w:eastAsia="Times New Roman" w:hAnsi="Times New Roman"/>
                <w:bCs/>
              </w:rPr>
              <w:t>455 ust. 1</w:t>
            </w:r>
            <w:r w:rsidRPr="00466E49">
              <w:rPr>
                <w:rFonts w:ascii="Times New Roman" w:eastAsia="Times New Roman" w:hAnsi="Times New Roman"/>
              </w:rPr>
              <w:t xml:space="preserve"> </w:t>
            </w:r>
            <w:r w:rsidRPr="00741A3B">
              <w:rPr>
                <w:rFonts w:ascii="Times New Roman" w:eastAsia="Times New Roman" w:hAnsi="Times New Roman"/>
              </w:rPr>
              <w:t>ustawy Prawo Zamówień Publicznych Zamawiający dopuszcza zmianę umowy w następujących</w:t>
            </w:r>
            <w:r w:rsidRPr="00741A3B">
              <w:rPr>
                <w:rFonts w:ascii="Times New Roman" w:eastAsia="Times New Roman" w:hAnsi="Times New Roman"/>
                <w:spacing w:val="-1"/>
              </w:rPr>
              <w:t xml:space="preserve"> </w:t>
            </w:r>
            <w:r w:rsidRPr="00741A3B">
              <w:rPr>
                <w:rFonts w:ascii="Times New Roman" w:eastAsia="Times New Roman" w:hAnsi="Times New Roman"/>
              </w:rPr>
              <w:t>przypadkach:</w:t>
            </w:r>
          </w:p>
          <w:p w14:paraId="067967E2" w14:textId="77777777" w:rsidR="006A72EF" w:rsidRPr="006A72EF" w:rsidRDefault="006A72EF" w:rsidP="006A72EF">
            <w:pPr>
              <w:widowControl w:val="0"/>
              <w:numPr>
                <w:ilvl w:val="1"/>
                <w:numId w:val="28"/>
              </w:numPr>
              <w:tabs>
                <w:tab w:val="left" w:pos="822"/>
              </w:tabs>
              <w:autoSpaceDE w:val="0"/>
              <w:autoSpaceDN w:val="0"/>
              <w:spacing w:before="0" w:after="0" w:line="252" w:lineRule="exact"/>
              <w:ind w:hanging="282"/>
              <w:jc w:val="both"/>
              <w:rPr>
                <w:rFonts w:ascii="Times New Roman" w:eastAsia="Times New Roman" w:hAnsi="Times New Roman"/>
              </w:rPr>
            </w:pPr>
            <w:r w:rsidRPr="006A72EF">
              <w:rPr>
                <w:rFonts w:ascii="Times New Roman" w:eastAsia="Times New Roman" w:hAnsi="Times New Roman"/>
              </w:rPr>
              <w:t>zmiany terminu wykonania przedmiotu</w:t>
            </w:r>
            <w:r w:rsidRPr="006A72EF">
              <w:rPr>
                <w:rFonts w:ascii="Times New Roman" w:eastAsia="Times New Roman" w:hAnsi="Times New Roman"/>
                <w:spacing w:val="-5"/>
              </w:rPr>
              <w:t xml:space="preserve"> </w:t>
            </w:r>
            <w:r w:rsidRPr="006A72EF">
              <w:rPr>
                <w:rFonts w:ascii="Times New Roman" w:eastAsia="Times New Roman" w:hAnsi="Times New Roman"/>
              </w:rPr>
              <w:t>zamówienia</w:t>
            </w:r>
          </w:p>
          <w:p w14:paraId="7A9304E4" w14:textId="77777777" w:rsidR="006A72EF" w:rsidRPr="006A72EF" w:rsidRDefault="006A72EF" w:rsidP="006A72EF">
            <w:pPr>
              <w:widowControl w:val="0"/>
              <w:numPr>
                <w:ilvl w:val="1"/>
                <w:numId w:val="28"/>
              </w:numPr>
              <w:tabs>
                <w:tab w:val="left" w:pos="822"/>
              </w:tabs>
              <w:autoSpaceDE w:val="0"/>
              <w:autoSpaceDN w:val="0"/>
              <w:spacing w:before="2" w:after="0" w:line="240" w:lineRule="auto"/>
              <w:ind w:right="331"/>
              <w:jc w:val="both"/>
              <w:rPr>
                <w:rFonts w:ascii="Times New Roman" w:eastAsia="Times New Roman" w:hAnsi="Times New Roman"/>
              </w:rPr>
            </w:pPr>
            <w:r w:rsidRPr="006A72EF">
              <w:rPr>
                <w:rFonts w:ascii="Times New Roman" w:eastAsia="Times New Roman" w:hAnsi="Times New Roman"/>
              </w:rPr>
              <w:t xml:space="preserve">zmiany osób odpowiedzialnych za </w:t>
            </w:r>
            <w:r w:rsidRPr="006A72EF">
              <w:rPr>
                <w:rFonts w:ascii="Times New Roman" w:eastAsia="Times New Roman" w:hAnsi="Times New Roman"/>
              </w:rPr>
              <w:lastRenderedPageBreak/>
              <w:t>realizację umowy w przypadku zaistnienia okoliczności których nie można było przewidzieć w chwili zawarcia</w:t>
            </w:r>
            <w:r w:rsidRPr="006A72EF">
              <w:rPr>
                <w:rFonts w:ascii="Times New Roman" w:eastAsia="Times New Roman" w:hAnsi="Times New Roman"/>
                <w:spacing w:val="-1"/>
              </w:rPr>
              <w:t xml:space="preserve"> </w:t>
            </w:r>
            <w:r w:rsidRPr="006A72EF">
              <w:rPr>
                <w:rFonts w:ascii="Times New Roman" w:eastAsia="Times New Roman" w:hAnsi="Times New Roman"/>
              </w:rPr>
              <w:t>umowy;</w:t>
            </w:r>
          </w:p>
          <w:p w14:paraId="752F9D14"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36"/>
              <w:jc w:val="both"/>
              <w:rPr>
                <w:rFonts w:ascii="Times New Roman" w:eastAsia="Times New Roman" w:hAnsi="Times New Roman"/>
              </w:rPr>
            </w:pPr>
            <w:r w:rsidRPr="006A72EF">
              <w:rPr>
                <w:rFonts w:ascii="Times New Roman" w:eastAsia="Times New Roman" w:hAnsi="Times New Roman"/>
              </w:rPr>
              <w:t>zmiany numeru konta bankowego w przypadku zaistnienia okoliczności których nie można było przewidzieć w chwili zawarcia</w:t>
            </w:r>
            <w:r w:rsidRPr="006A72EF">
              <w:rPr>
                <w:rFonts w:ascii="Times New Roman" w:eastAsia="Times New Roman" w:hAnsi="Times New Roman"/>
                <w:spacing w:val="-1"/>
              </w:rPr>
              <w:t xml:space="preserve"> </w:t>
            </w:r>
            <w:r w:rsidRPr="006A72EF">
              <w:rPr>
                <w:rFonts w:ascii="Times New Roman" w:eastAsia="Times New Roman" w:hAnsi="Times New Roman"/>
              </w:rPr>
              <w:t>umowy;</w:t>
            </w:r>
          </w:p>
          <w:p w14:paraId="3EAA0B04"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37"/>
              <w:jc w:val="both"/>
              <w:rPr>
                <w:rFonts w:ascii="Times New Roman" w:eastAsia="Times New Roman" w:hAnsi="Times New Roman"/>
              </w:rPr>
            </w:pPr>
            <w:r w:rsidRPr="006A72EF">
              <w:rPr>
                <w:rFonts w:ascii="Times New Roman" w:eastAsia="Times New Roman" w:hAnsi="Times New Roman"/>
              </w:rPr>
              <w:t>zmiany obowiązujących przepisów, jeżeli konieczne będzie dostosowanie treści umowy do aktualnego stanu</w:t>
            </w:r>
            <w:r w:rsidRPr="006A72EF">
              <w:rPr>
                <w:rFonts w:ascii="Times New Roman" w:eastAsia="Times New Roman" w:hAnsi="Times New Roman"/>
                <w:spacing w:val="-3"/>
              </w:rPr>
              <w:t xml:space="preserve"> </w:t>
            </w:r>
            <w:r w:rsidRPr="006A72EF">
              <w:rPr>
                <w:rFonts w:ascii="Times New Roman" w:eastAsia="Times New Roman" w:hAnsi="Times New Roman"/>
              </w:rPr>
              <w:t>prawnego;</w:t>
            </w:r>
          </w:p>
          <w:p w14:paraId="1C7570F2"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36"/>
              <w:jc w:val="both"/>
              <w:rPr>
                <w:rFonts w:ascii="Times New Roman" w:eastAsia="Times New Roman" w:hAnsi="Times New Roman"/>
              </w:rPr>
            </w:pPr>
            <w:r w:rsidRPr="006A72EF">
              <w:rPr>
                <w:rFonts w:ascii="Times New Roman" w:eastAsia="Times New Roman" w:hAnsi="Times New Roman"/>
              </w:rPr>
              <w:t>nastąpiła zmiana danych podmiotów zawierających umowę (np. w wyniku przekształceń, przejęć, itp.;</w:t>
            </w:r>
          </w:p>
          <w:p w14:paraId="607ABB3F" w14:textId="77777777" w:rsidR="006A72EF" w:rsidRPr="006A72EF" w:rsidRDefault="006A72EF" w:rsidP="006A72EF">
            <w:pPr>
              <w:widowControl w:val="0"/>
              <w:numPr>
                <w:ilvl w:val="1"/>
                <w:numId w:val="28"/>
              </w:numPr>
              <w:tabs>
                <w:tab w:val="left" w:pos="822"/>
              </w:tabs>
              <w:autoSpaceDE w:val="0"/>
              <w:autoSpaceDN w:val="0"/>
              <w:spacing w:before="0" w:after="0" w:line="252" w:lineRule="exact"/>
              <w:ind w:hanging="282"/>
              <w:jc w:val="both"/>
              <w:rPr>
                <w:rFonts w:ascii="Times New Roman" w:eastAsia="Times New Roman" w:hAnsi="Times New Roman"/>
              </w:rPr>
            </w:pPr>
            <w:r w:rsidRPr="006A72EF">
              <w:rPr>
                <w:rFonts w:ascii="Times New Roman" w:eastAsia="Times New Roman" w:hAnsi="Times New Roman"/>
              </w:rPr>
              <w:t>obniżenia ceny przedmiotu umowy przez</w:t>
            </w:r>
            <w:r w:rsidRPr="006A72EF">
              <w:rPr>
                <w:rFonts w:ascii="Times New Roman" w:eastAsia="Times New Roman" w:hAnsi="Times New Roman"/>
                <w:spacing w:val="-13"/>
              </w:rPr>
              <w:t xml:space="preserve"> </w:t>
            </w:r>
            <w:r w:rsidRPr="006A72EF">
              <w:rPr>
                <w:rFonts w:ascii="Times New Roman" w:eastAsia="Times New Roman" w:hAnsi="Times New Roman"/>
              </w:rPr>
              <w:t>Wykonawcę</w:t>
            </w:r>
          </w:p>
          <w:p w14:paraId="5F6E36BA"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29"/>
              <w:jc w:val="both"/>
              <w:rPr>
                <w:rFonts w:ascii="Times New Roman" w:eastAsia="Times New Roman" w:hAnsi="Times New Roman"/>
                <w:b/>
              </w:rPr>
            </w:pPr>
            <w:r w:rsidRPr="006A72EF">
              <w:rPr>
                <w:rFonts w:ascii="Times New Roman" w:eastAsia="Times New Roman" w:hAnsi="Times New Roman"/>
              </w:rPr>
              <w:t xml:space="preserve">zastąpienia sprzętu, który ma być dostarczony w ramach realizacji niniejszej </w:t>
            </w:r>
            <w:r w:rsidRPr="006A72EF">
              <w:rPr>
                <w:rFonts w:ascii="Times New Roman" w:eastAsia="Times New Roman" w:hAnsi="Times New Roman"/>
                <w:spacing w:val="-4"/>
              </w:rPr>
              <w:t xml:space="preserve">umowy, </w:t>
            </w:r>
            <w:r w:rsidRPr="006A72EF">
              <w:rPr>
                <w:rFonts w:ascii="Times New Roman" w:eastAsia="Times New Roman" w:hAnsi="Times New Roman"/>
              </w:rPr>
              <w:t xml:space="preserve">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 zastąpienia sprzętu, który ma być dostarczony w ramach realizacji niniejszej </w:t>
            </w:r>
            <w:r w:rsidRPr="006A72EF">
              <w:rPr>
                <w:rFonts w:ascii="Times New Roman" w:eastAsia="Times New Roman" w:hAnsi="Times New Roman"/>
                <w:spacing w:val="-4"/>
              </w:rPr>
              <w:t xml:space="preserve">umowy, </w:t>
            </w:r>
            <w:r w:rsidRPr="006A72EF">
              <w:rPr>
                <w:rFonts w:ascii="Times New Roman" w:eastAsia="Times New Roman" w:hAnsi="Times New Roman"/>
              </w:rPr>
              <w:t xml:space="preserve">sprzętem o wyższej jakości, w przypadkach, których nie można było przewidzieć w chwili zawierania </w:t>
            </w:r>
            <w:r w:rsidRPr="006A72EF">
              <w:rPr>
                <w:rFonts w:ascii="Times New Roman" w:eastAsia="Times New Roman" w:hAnsi="Times New Roman"/>
                <w:spacing w:val="-4"/>
              </w:rPr>
              <w:t xml:space="preserve">umowy, </w:t>
            </w:r>
            <w:r w:rsidRPr="006A72EF">
              <w:rPr>
                <w:rFonts w:ascii="Times New Roman" w:eastAsia="Times New Roman" w:hAnsi="Times New Roman"/>
              </w:rPr>
              <w:t>pod warunkiem, iż cena wprowadzonego sprzętu nie ulegnie</w:t>
            </w:r>
            <w:r w:rsidRPr="006A72EF">
              <w:rPr>
                <w:rFonts w:ascii="Times New Roman" w:eastAsia="Times New Roman" w:hAnsi="Times New Roman"/>
                <w:spacing w:val="-2"/>
              </w:rPr>
              <w:t xml:space="preserve"> </w:t>
            </w:r>
            <w:r w:rsidRPr="006A72EF">
              <w:rPr>
                <w:rFonts w:ascii="Times New Roman" w:eastAsia="Times New Roman" w:hAnsi="Times New Roman"/>
              </w:rPr>
              <w:t>zwiększeniu</w:t>
            </w:r>
            <w:r w:rsidRPr="006A72EF">
              <w:rPr>
                <w:rFonts w:ascii="Times New Roman" w:eastAsia="Times New Roman" w:hAnsi="Times New Roman"/>
                <w:b/>
                <w:color w:val="0000FF"/>
              </w:rPr>
              <w:t>.</w:t>
            </w:r>
          </w:p>
          <w:p w14:paraId="78B8D553" w14:textId="77777777" w:rsidR="00624626" w:rsidRPr="00741A3B" w:rsidRDefault="00624626" w:rsidP="0031452D">
            <w:pPr>
              <w:pStyle w:val="Tytu"/>
              <w:jc w:val="left"/>
              <w:rPr>
                <w:rFonts w:ascii="Times New Roman" w:hAnsi="Times New Roman"/>
                <w:b w:val="0"/>
                <w:bCs w:val="0"/>
                <w:iCs/>
                <w:sz w:val="22"/>
                <w:szCs w:val="22"/>
                <w:lang w:val="pl-PL"/>
              </w:rPr>
            </w:pPr>
          </w:p>
        </w:tc>
      </w:tr>
      <w:tr w:rsidR="00741A3B" w:rsidRPr="00741A3B" w14:paraId="5E26CBE9" w14:textId="77777777" w:rsidTr="00741A3B">
        <w:tc>
          <w:tcPr>
            <w:tcW w:w="3836" w:type="dxa"/>
            <w:shd w:val="clear" w:color="auto" w:fill="auto"/>
          </w:tcPr>
          <w:p w14:paraId="13561011" w14:textId="42788668" w:rsidR="00741A3B" w:rsidRPr="00741A3B" w:rsidRDefault="00741A3B"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lastRenderedPageBreak/>
              <w:t xml:space="preserve">Możliwość wprowadzenia zmian wysokości wynagrodzenia </w:t>
            </w:r>
            <w:r w:rsidR="008F2F16">
              <w:rPr>
                <w:rFonts w:ascii="Times New Roman" w:hAnsi="Times New Roman"/>
                <w:b w:val="0"/>
                <w:bCs w:val="0"/>
                <w:iCs/>
                <w:sz w:val="22"/>
                <w:szCs w:val="22"/>
                <w:lang w:val="pl-PL"/>
              </w:rPr>
              <w:t>zgodnie z art. 439 ustawy Pzp</w:t>
            </w:r>
          </w:p>
        </w:tc>
        <w:tc>
          <w:tcPr>
            <w:tcW w:w="4834" w:type="dxa"/>
            <w:shd w:val="clear" w:color="auto" w:fill="auto"/>
          </w:tcPr>
          <w:p w14:paraId="0AFD397D"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zmiana stawki podatku od towarów i usług oraz podatku akcyzowego. W takim przypadku wartość wynagrodzenia netto nie ulega zmianie, natomiast wartość wynagrodzenia brutto zostanie wyliczona na podstawie nowych przepisów. 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przypadku zaistnienia opisanej sytuacji po wejściu w życie przepisów będących przyczyną waloryzacji, Wykonawca zwróci się do Zamawiającego z wnioskiem o dokonanie odpowiedniej zmiany wynagrodzenia – </w:t>
            </w:r>
            <w:r w:rsidRPr="00741A3B">
              <w:rPr>
                <w:rFonts w:ascii="Times New Roman" w:hAnsi="Times New Roman"/>
              </w:rPr>
              <w:lastRenderedPageBreak/>
              <w:t>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 Przy czym zmiana wartości wynagrodzenia Wykonawcy nie może wynikać z ewentualnego podwyższenia stawki VAT na poszczególne produkty wynikającego z czasowego obniżenia tej stawki w związku z wprowadzeniem tzw. „Tarczy antyinflacyjnej”.</w:t>
            </w:r>
          </w:p>
          <w:p w14:paraId="2F9318A6"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 zmiana wysokości minimalnego wynagrodzenia za pracę albo zmiany wysokości minimalnej stawki godzinowej, ustalonych na podstawie ustawy z dnia 10 października 2002 r. o minimalnym wynagrodzeniu za pracę. Zmiana ta będzie obejmować wyłącznie część wynagrodzenia należnego Wykonawcy, w odniesieniu do której nastąpiła zmiana wysokości kosztów wykonania umowy przez Wykonawcę w związku z wejściem w życie tych przepisów. Kwota wynagrodzenia Wykonawcy ulegnie zmianie o kwotę odpowiadającą wzrostowi kosztu Wykonawcy w związku ze zwiększeniem wysokości wynagrodzeń osób świadczących usługi, zgłoszonych Zamawiającemu zgodnie z § 3 ust. 2 umowy,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w:t>
            </w:r>
            <w:r w:rsidRPr="00741A3B">
              <w:rPr>
                <w:rFonts w:ascii="Times New Roman" w:hAnsi="Times New Roman"/>
              </w:rPr>
              <w:lastRenderedPageBreak/>
              <w:t>o dokonanie odpowiedniej zmiany wynagrodzenia – wskaże kwotę, o którą wynagrodzenie Wykonawcy ma ulec zmianie, wraz z uzasadnieniem zawierającym wyliczenie całkowitej kwoty, o jaką wynagrodzenie Wykonawcy powinno ulec zmianie, oraz wskazanie daty, od której nastąpiła bądź nastąpi zmiana wysokości kosztów wykonania umowy. Wraz z wnioskiem Wykonawca zobowiązany jest przedłożyć dokumenty z których będzie wynikać, w jakim zakresie zmiany te mają wpływ na koszty wykonania umowy, w szczególności: zestawienie wynagrodzeń (zarówno przed jak i po zmianie) osób świadczących usługi, wraz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 Przy czym zmiana wysokości wynagrodzenia Wykonawcy nie może wynikać ze zmiany wysokości minimalnego wynagrodzenia za pracę, która została już ogłoszona w dacie składania przez Wykonawcę oferty będącej podstawą zawarcia niniejszej umowy,</w:t>
            </w:r>
          </w:p>
          <w:p w14:paraId="39256089"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zmiana zasad podlegania ubezpieczeniom społecznym lub ubezpieczeniu zdrowotnemu lub wysokości stawki składki na ubezpieczenia społeczne lub ubezpieczenie zdrowotne.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w:t>
            </w:r>
            <w:r w:rsidRPr="00741A3B">
              <w:rPr>
                <w:rFonts w:ascii="Times New Roman" w:hAnsi="Times New Roman"/>
              </w:rPr>
              <w:lastRenderedPageBreak/>
              <w:t xml:space="preserve">zmianie,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zestawienie wynagrodzeń (zarówno przed jak i po zmianie) pracowników świadczących usługi, wraz z kwotami składek uiszczanych do zakładu Ubezpieczeń Społecznych/Kasy Rolniczego Ubezpieczenia Społecznego w części finansowanej przez Wykonawcę,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 </w:t>
            </w:r>
          </w:p>
          <w:p w14:paraId="69F54581"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zmiana zasad gromadzenia i wysokości wpłat do pracowniczych planów kapitałowych, o których mowa w ustawie z dnia 4 października 2018 r. o pracowniczych planach kapitałowych.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 pracowniczych planach kapitałowych. W przypadku zaistnienia tej okoliczności, Wykonawca może zwrócić się do Zamawiającego z wnioskiem o dokonanie odpowiedniej zmiany wynagrodzenia. We wniosku Wykonawca zobowiązany jest wskazać kwotę, o którą wynagrodzenie Wykonawcy ma ulec zmianie, wraz z uzasadnieniem zawierającym szczegółowe wyliczenie całkowitej kwoty, o jaką wynagrodzenie Wykonawcy powinno ulec zmianie. Wykonawca zobowiązany jest </w:t>
            </w:r>
            <w:r w:rsidRPr="00741A3B">
              <w:rPr>
                <w:rFonts w:ascii="Times New Roman" w:hAnsi="Times New Roman"/>
              </w:rPr>
              <w:lastRenderedPageBreak/>
              <w:t xml:space="preserve">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Zmiana wynagrodzenia może nastąpić wyłącznie jeżeli zmiany te będą miały wpływ na koszty wykonania zamówienia przez Wykonawcę. Ciężar dowodu w tym zakresie obciąża Wykonawcę, </w:t>
            </w:r>
          </w:p>
          <w:p w14:paraId="0178489F" w14:textId="6CB7478F" w:rsidR="00741A3B" w:rsidRPr="008F2F16" w:rsidRDefault="00741A3B" w:rsidP="008F2F16">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zmiany wysokości wynagrodzenia Wykonawcy wynikające ze zmiany ceny materiałów lub kosztów związanych z realizacją umowy w rozumieniu art. 439 PZP. Przez zmianę ceny materiałów lub kosztów rozumie się wzrost odpowiednio cen lub kosztów, jak i ich obniżenie, względem ceny lub kosztu przyjętych w celu ustalenia wynagrodzenia Wykonawcy zawartego w ofercie. </w:t>
            </w:r>
            <w:r w:rsidR="008F2F16" w:rsidRPr="008F2F16">
              <w:rPr>
                <w:rFonts w:ascii="Times New Roman" w:hAnsi="Times New Roman"/>
              </w:rPr>
              <w:t>Miernikiem zmiany ceny materiałów lub kosztów związanych z realizacją zamówienia jest wskaźnik cen towarów i usług konsumpcyjnych ogółem w kwartale danego roku w stosunku do poprzedniego kwartału, ustalany po zakończeniu każdego kwartału przez Prezesa Głównego Urzędu Statystycznego i ogłaszanego w Dzienniku Urzędowym RP „Monitor Polski”</w:t>
            </w:r>
            <w:r w:rsidR="008F2F16">
              <w:rPr>
                <w:rFonts w:ascii="Times New Roman" w:hAnsi="Times New Roman"/>
              </w:rPr>
              <w:t>.</w:t>
            </w:r>
          </w:p>
          <w:p w14:paraId="7E86BEAB" w14:textId="4E411C14"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eastAsia="Times New Roman" w:hAnsi="Times New Roman"/>
                <w:kern w:val="3"/>
                <w:lang w:eastAsia="zh-CN"/>
              </w:rPr>
            </w:pPr>
            <w:r w:rsidRPr="00741A3B">
              <w:rPr>
                <w:rFonts w:ascii="Times New Roman" w:hAnsi="Times New Roman"/>
              </w:rPr>
              <w:t>Strony umowy będą uprawnione do zmiany wynagrodzenia, o której mowa w pkt 1.1.5. powyżej, o ile poziom zmiany ceny materiałów lub kosztów, przez który rozumie się średnioroczny wskaźnik cen towarów i usług konsumpcyjnych za rok poprzedni, publikowany przez Prezesa Głównego Urzędu Statystycznego, osiągnie poziom co najmniej 10%</w:t>
            </w:r>
            <w:r w:rsidRPr="00741A3B">
              <w:rPr>
                <w:rFonts w:ascii="Times New Roman" w:hAnsi="Times New Roman"/>
                <w:color w:val="FF0000"/>
              </w:rPr>
              <w:t xml:space="preserve">. </w:t>
            </w:r>
            <w:r w:rsidRPr="00741A3B">
              <w:rPr>
                <w:rFonts w:ascii="Times New Roman" w:hAnsi="Times New Roman"/>
              </w:rPr>
              <w:t xml:space="preserve">Maksymalna wartość zmiany wynagrodzenia, jaką dopuszcza Zamawiający w efekcie zastosowania postanowień o zasadach wprowadzania zmian wynosi 10% wynagrodzenia Wykonawcy ustalonego pierwotnie w umowie za usługę przygotowania i dostarczania posiłków. Wysokość wynagrodzenia Wykonawcy w rozliczeniu okresowym ulegnie zmianie o wielkość średniorocznego wskaźnika cen towarów i usług konsumpcyjnych za rok poprzedni, a w przypadku likwidacji wskaźnika, o którym wyżej mowa lub </w:t>
            </w:r>
            <w:r w:rsidRPr="00741A3B">
              <w:rPr>
                <w:rFonts w:ascii="Times New Roman" w:hAnsi="Times New Roman"/>
              </w:rPr>
              <w:lastRenderedPageBreak/>
              <w:t>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Wynagrodzenie należne Wykonawcy zostanie powiększone o Wskaźnik.</w:t>
            </w:r>
          </w:p>
          <w:p w14:paraId="124DAE32" w14:textId="77777777" w:rsidR="00741A3B" w:rsidRPr="00741A3B" w:rsidRDefault="00741A3B" w:rsidP="00741A3B">
            <w:pPr>
              <w:widowControl w:val="0"/>
              <w:numPr>
                <w:ilvl w:val="1"/>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Zasady ustalania zmiany wynagrodzenia: </w:t>
            </w:r>
          </w:p>
          <w:p w14:paraId="49206DC9" w14:textId="6DC2AFF2"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Waloryzacja wynagrodzenia możliwa jest w trakcie trwania niniejszej umowy na wniosek, który złożony może być nie wcześniej niż po upływie 6 miesięcy od dnia zawarcia Umowy i nie później niż 1 miesiąc przed upływem terminu realizacji Umowy. </w:t>
            </w:r>
          </w:p>
          <w:p w14:paraId="7C2085A4"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Waloryzacja nie dotyczy wynagrodzenia za usługi wykonane przed datą złożenia wniosku lub które zgodnie z Umową miały być wykonane w ciągu 6 miesięcy od zawarcia Umowy, chyba, że opóźnienie wynika z przyczyn leżących po stronie Zamawiającego lub z przyczyn niezależnych od Wykonawcy. </w:t>
            </w:r>
          </w:p>
          <w:p w14:paraId="06B3EBAD" w14:textId="286FCFDD" w:rsidR="00741A3B" w:rsidRPr="00741A3B" w:rsidRDefault="00741A3B" w:rsidP="00741A3B">
            <w:pPr>
              <w:widowControl w:val="0"/>
              <w:numPr>
                <w:ilvl w:val="1"/>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F651281" w14:textId="77777777" w:rsidR="00741A3B" w:rsidRPr="00741A3B" w:rsidRDefault="00741A3B" w:rsidP="00741A3B">
            <w:pPr>
              <w:widowControl w:val="0"/>
              <w:numPr>
                <w:ilvl w:val="0"/>
                <w:numId w:val="31"/>
              </w:numPr>
              <w:suppressAutoHyphens/>
              <w:autoSpaceDN w:val="0"/>
              <w:spacing w:before="0" w:after="160" w:line="240" w:lineRule="auto"/>
              <w:ind w:left="567" w:hanging="283"/>
              <w:contextualSpacing/>
              <w:jc w:val="both"/>
              <w:textAlignment w:val="baseline"/>
              <w:rPr>
                <w:rFonts w:ascii="Times New Roman" w:hAnsi="Times New Roman"/>
              </w:rPr>
            </w:pPr>
            <w:r w:rsidRPr="00741A3B">
              <w:rPr>
                <w:rFonts w:ascii="Times New Roman" w:hAnsi="Times New Roman"/>
              </w:rPr>
              <w:t xml:space="preserve">przedmiotem umowy są usługi, </w:t>
            </w:r>
          </w:p>
          <w:p w14:paraId="2383C3B8" w14:textId="77777777" w:rsidR="00741A3B" w:rsidRDefault="00741A3B" w:rsidP="00741A3B">
            <w:pPr>
              <w:widowControl w:val="0"/>
              <w:numPr>
                <w:ilvl w:val="0"/>
                <w:numId w:val="31"/>
              </w:numPr>
              <w:suppressAutoHyphens/>
              <w:autoSpaceDN w:val="0"/>
              <w:spacing w:before="0" w:after="0" w:line="240" w:lineRule="auto"/>
              <w:ind w:left="567" w:hanging="284"/>
              <w:jc w:val="both"/>
              <w:textAlignment w:val="baseline"/>
              <w:rPr>
                <w:rFonts w:ascii="Times New Roman" w:hAnsi="Times New Roman"/>
              </w:rPr>
            </w:pPr>
            <w:r w:rsidRPr="00741A3B">
              <w:rPr>
                <w:rFonts w:ascii="Times New Roman" w:hAnsi="Times New Roman"/>
              </w:rPr>
              <w:t xml:space="preserve">okres obowiązywania umowy przekracza 6 miesięcy. </w:t>
            </w:r>
          </w:p>
          <w:p w14:paraId="10F8300E" w14:textId="60E4D432" w:rsidR="00741A3B" w:rsidRPr="00741A3B" w:rsidRDefault="00741A3B" w:rsidP="00741A3B">
            <w:pPr>
              <w:widowControl w:val="0"/>
              <w:numPr>
                <w:ilvl w:val="1"/>
                <w:numId w:val="30"/>
              </w:numPr>
              <w:suppressAutoHyphens/>
              <w:autoSpaceDN w:val="0"/>
              <w:spacing w:before="0" w:after="0" w:line="240" w:lineRule="auto"/>
              <w:jc w:val="both"/>
              <w:textAlignment w:val="baseline"/>
              <w:rPr>
                <w:rFonts w:ascii="Times New Roman" w:hAnsi="Times New Roman"/>
              </w:rPr>
            </w:pPr>
            <w:r w:rsidRPr="00741A3B">
              <w:rPr>
                <w:rFonts w:ascii="Times New Roman" w:hAnsi="Times New Roman"/>
              </w:rPr>
              <w:t>W przypadku zmian, jeżeli z wnioskiem o dokonanie zmiany wysokości wynagrodzenia należnego Wykonawcy występuje Wykonawca, jest on zobowiązany dołączyć do wniosku pisemną opinię biegłego rewidenta o prawidłowości i rzetelności przedstawionych wyliczeń. Koszt wykonania opinii leży po stronie Wykonawcy. W przypadku, gdy opinia biegłego rewidenta potwierdzi wartość wpływu zmian na wzrost kosztu wykonania zamówienia, a Zamawiający uzna ją za zasadną, wynagrodzenie Wykonawcy ulegnie zmianie o wskazaną w opinii kwotę.</w:t>
            </w:r>
          </w:p>
          <w:p w14:paraId="1C584422" w14:textId="77777777" w:rsidR="00741A3B" w:rsidRPr="00741A3B" w:rsidRDefault="00741A3B" w:rsidP="00741A3B">
            <w:pPr>
              <w:tabs>
                <w:tab w:val="left" w:pos="-13499"/>
                <w:tab w:val="left" w:pos="-13146"/>
              </w:tabs>
              <w:suppressAutoHyphens/>
              <w:autoSpaceDN w:val="0"/>
              <w:spacing w:before="0" w:after="120" w:line="240" w:lineRule="auto"/>
              <w:ind w:left="142"/>
              <w:jc w:val="both"/>
              <w:textAlignment w:val="baseline"/>
              <w:rPr>
                <w:rFonts w:ascii="Times New Roman" w:eastAsia="Times New Roman" w:hAnsi="Times New Roman"/>
                <w:kern w:val="3"/>
                <w:lang w:eastAsia="zh-CN"/>
              </w:rPr>
            </w:pPr>
          </w:p>
          <w:p w14:paraId="67B321DB" w14:textId="77777777" w:rsidR="00741A3B" w:rsidRPr="00741A3B" w:rsidRDefault="00741A3B" w:rsidP="00741A3B">
            <w:pPr>
              <w:widowControl w:val="0"/>
              <w:overflowPunct w:val="0"/>
              <w:autoSpaceDE w:val="0"/>
              <w:autoSpaceDN w:val="0"/>
              <w:adjustRightInd w:val="0"/>
              <w:spacing w:before="0" w:after="0" w:line="240" w:lineRule="auto"/>
              <w:jc w:val="both"/>
              <w:textAlignment w:val="baseline"/>
              <w:rPr>
                <w:rFonts w:ascii="Times New Roman" w:eastAsia="Times New Roman" w:hAnsi="Times New Roman"/>
              </w:rPr>
            </w:pPr>
          </w:p>
        </w:tc>
      </w:tr>
      <w:tr w:rsidR="00121FD0" w:rsidRPr="00741A3B" w14:paraId="56C66696" w14:textId="77777777" w:rsidTr="00741A3B">
        <w:tc>
          <w:tcPr>
            <w:tcW w:w="3836" w:type="dxa"/>
            <w:shd w:val="clear" w:color="auto" w:fill="auto"/>
          </w:tcPr>
          <w:p w14:paraId="05E26181" w14:textId="6345830E"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lastRenderedPageBreak/>
              <w:t>Kary umowne</w:t>
            </w:r>
          </w:p>
        </w:tc>
        <w:tc>
          <w:tcPr>
            <w:tcW w:w="4834" w:type="dxa"/>
            <w:shd w:val="clear" w:color="auto" w:fill="auto"/>
          </w:tcPr>
          <w:p w14:paraId="2DFA7106" w14:textId="77777777" w:rsidR="00121FD0" w:rsidRPr="00741A3B"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1.Wykonawca zobowiązany jest zapłacić Zamawiającemu karę umowną:</w:t>
            </w:r>
          </w:p>
          <w:p w14:paraId="3B17E1A3" w14:textId="77777777" w:rsidR="000532D6" w:rsidRPr="00741A3B"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a) w wysokości 0,2% łącznej ceny brutto umowy za każdy rozpoczęty dzień zwłoki w dostawie Przedmiotu Leasingu </w:t>
            </w:r>
          </w:p>
          <w:p w14:paraId="175F51E6" w14:textId="664348E8" w:rsidR="000532D6" w:rsidRPr="00741A3B"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b) w wysokości 0,15%  łącznej ceny brutto umowy w przypadku zwłoki  w usunięciu wad</w:t>
            </w:r>
            <w:r w:rsidR="00E70B9C">
              <w:rPr>
                <w:rFonts w:ascii="Times New Roman" w:hAnsi="Times New Roman"/>
                <w:b w:val="0"/>
                <w:bCs w:val="0"/>
                <w:iCs/>
                <w:sz w:val="22"/>
                <w:szCs w:val="22"/>
                <w:lang w:val="pl-PL"/>
              </w:rPr>
              <w:t xml:space="preserve"> przedmiotu </w:t>
            </w:r>
            <w:r w:rsidR="00E70B9C" w:rsidRPr="00E70B9C">
              <w:rPr>
                <w:rFonts w:ascii="Times New Roman" w:hAnsi="Times New Roman"/>
                <w:b w:val="0"/>
                <w:bCs w:val="0"/>
                <w:iCs/>
                <w:sz w:val="22"/>
                <w:szCs w:val="22"/>
                <w:lang w:val="pl-PL"/>
              </w:rPr>
              <w:t>leasingu, które stwierdzone zostaną przy odbiorze przedmiotu leasingu</w:t>
            </w:r>
            <w:r w:rsidR="00612452">
              <w:rPr>
                <w:rFonts w:ascii="Times New Roman" w:hAnsi="Times New Roman"/>
                <w:b w:val="0"/>
                <w:bCs w:val="0"/>
                <w:iCs/>
                <w:sz w:val="22"/>
                <w:szCs w:val="22"/>
                <w:lang w:val="pl-PL"/>
              </w:rPr>
              <w:t xml:space="preserve">, </w:t>
            </w:r>
            <w:r w:rsidRPr="00741A3B">
              <w:rPr>
                <w:rFonts w:ascii="Times New Roman" w:hAnsi="Times New Roman"/>
                <w:b w:val="0"/>
                <w:bCs w:val="0"/>
                <w:iCs/>
                <w:sz w:val="22"/>
                <w:szCs w:val="22"/>
                <w:lang w:val="pl-PL"/>
              </w:rPr>
              <w:t>za każdy rozpoczęty dzień zwłoki</w:t>
            </w:r>
            <w:r w:rsidR="00E70B9C">
              <w:rPr>
                <w:rFonts w:ascii="Times New Roman" w:hAnsi="Times New Roman"/>
                <w:b w:val="0"/>
                <w:bCs w:val="0"/>
                <w:iCs/>
                <w:sz w:val="22"/>
                <w:szCs w:val="22"/>
                <w:lang w:val="pl-PL"/>
              </w:rPr>
              <w:t>,</w:t>
            </w:r>
            <w:r w:rsidRPr="00741A3B">
              <w:rPr>
                <w:rFonts w:ascii="Times New Roman" w:hAnsi="Times New Roman"/>
                <w:b w:val="0"/>
                <w:bCs w:val="0"/>
                <w:iCs/>
                <w:sz w:val="22"/>
                <w:szCs w:val="22"/>
                <w:lang w:val="pl-PL"/>
              </w:rPr>
              <w:t xml:space="preserve"> liczony od dnia w którym wada miała być usunięta.</w:t>
            </w:r>
          </w:p>
          <w:p w14:paraId="2ADD48E1" w14:textId="464C3E01" w:rsidR="004A725D"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2. </w:t>
            </w:r>
            <w:r w:rsidR="008F2F16" w:rsidRPr="008F2F16">
              <w:rPr>
                <w:rFonts w:ascii="Times New Roman" w:hAnsi="Times New Roman"/>
                <w:b w:val="0"/>
                <w:bCs w:val="0"/>
                <w:iCs/>
                <w:sz w:val="22"/>
                <w:szCs w:val="22"/>
                <w:lang w:val="pl-PL"/>
              </w:rPr>
              <w:t>Za brak zapłaty lub nieterminową zapłatę wynagrodzenia należnego podwykonawcom lub dalszym podwykonawcom z tytułu zmiany wysokości wynagrodzenia o</w:t>
            </w:r>
            <w:r w:rsidR="008F2F16">
              <w:rPr>
                <w:rFonts w:ascii="Times New Roman" w:hAnsi="Times New Roman"/>
                <w:b w:val="0"/>
                <w:bCs w:val="0"/>
                <w:iCs/>
                <w:sz w:val="22"/>
                <w:szCs w:val="22"/>
                <w:lang w:val="pl-PL"/>
              </w:rPr>
              <w:t xml:space="preserve">kreślonej w ust. 1.3. w </w:t>
            </w:r>
            <w:r w:rsidR="008F2F16" w:rsidRPr="008F2F16">
              <w:rPr>
                <w:rFonts w:ascii="Times New Roman" w:hAnsi="Times New Roman"/>
                <w:b w:val="0"/>
                <w:bCs w:val="0"/>
                <w:iCs/>
                <w:sz w:val="22"/>
                <w:szCs w:val="22"/>
                <w:lang w:val="pl-PL"/>
              </w:rPr>
              <w:t>wysokości 2000,00 zł brutto za każdy stwierdzony  przypadek.</w:t>
            </w:r>
          </w:p>
          <w:p w14:paraId="58C348A2" w14:textId="664052F1" w:rsidR="000532D6" w:rsidRPr="00741A3B" w:rsidRDefault="004A725D" w:rsidP="0031452D">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 xml:space="preserve">3. </w:t>
            </w:r>
            <w:r w:rsidR="000532D6" w:rsidRPr="00741A3B">
              <w:rPr>
                <w:rFonts w:ascii="Times New Roman" w:hAnsi="Times New Roman"/>
                <w:b w:val="0"/>
                <w:bCs w:val="0"/>
                <w:iCs/>
                <w:sz w:val="22"/>
                <w:szCs w:val="22"/>
                <w:lang w:val="pl-PL"/>
              </w:rPr>
              <w:t>Odpowiedzialność Wykonawcy z tytułu kar umownych ograniczona jest do 20 % łącznej ceny brutto umowy.</w:t>
            </w:r>
          </w:p>
        </w:tc>
      </w:tr>
    </w:tbl>
    <w:p w14:paraId="5F956D0E" w14:textId="77777777" w:rsidR="0004202F" w:rsidRPr="00741A3B" w:rsidRDefault="0004202F" w:rsidP="0004202F">
      <w:pPr>
        <w:pStyle w:val="Tytu"/>
        <w:jc w:val="left"/>
        <w:rPr>
          <w:rFonts w:ascii="Times New Roman" w:hAnsi="Times New Roman"/>
          <w:b w:val="0"/>
          <w:bCs w:val="0"/>
          <w:iCs/>
          <w:sz w:val="22"/>
          <w:szCs w:val="22"/>
        </w:rPr>
      </w:pPr>
    </w:p>
    <w:p w14:paraId="02858AF4" w14:textId="77777777" w:rsidR="003F3751" w:rsidRPr="00741A3B" w:rsidRDefault="003F3751" w:rsidP="00ED65F8">
      <w:pPr>
        <w:rPr>
          <w:rFonts w:ascii="Times New Roman" w:hAnsi="Times New Roman"/>
        </w:rPr>
      </w:pPr>
    </w:p>
    <w:sectPr w:rsidR="003F3751" w:rsidRPr="00741A3B" w:rsidSect="00D00F1C">
      <w:footerReference w:type="default" r:id="rId7"/>
      <w:headerReference w:type="first" r:id="rId8"/>
      <w:footerReference w:type="first" r:id="rId9"/>
      <w:pgSz w:w="11906" w:h="16838"/>
      <w:pgMar w:top="1418" w:right="1416" w:bottom="1418" w:left="1418" w:header="426" w:footer="2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88E81" w14:textId="77777777" w:rsidR="00544FCA" w:rsidRDefault="00544FCA" w:rsidP="004E1FC6">
      <w:pPr>
        <w:spacing w:after="0" w:line="240" w:lineRule="auto"/>
      </w:pPr>
      <w:r>
        <w:separator/>
      </w:r>
    </w:p>
  </w:endnote>
  <w:endnote w:type="continuationSeparator" w:id="0">
    <w:p w14:paraId="23B39D96" w14:textId="77777777" w:rsidR="00544FCA" w:rsidRDefault="00544FCA" w:rsidP="004E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440841"/>
      <w:docPartObj>
        <w:docPartGallery w:val="Page Numbers (Bottom of Page)"/>
        <w:docPartUnique/>
      </w:docPartObj>
    </w:sdtPr>
    <w:sdtEndPr/>
    <w:sdtContent>
      <w:p w14:paraId="435F4209" w14:textId="2F1299A0" w:rsidR="000532D6" w:rsidRDefault="000532D6">
        <w:pPr>
          <w:pStyle w:val="Stopka"/>
          <w:jc w:val="right"/>
        </w:pPr>
        <w:r>
          <w:fldChar w:fldCharType="begin"/>
        </w:r>
        <w:r>
          <w:instrText>PAGE   \* MERGEFORMAT</w:instrText>
        </w:r>
        <w:r>
          <w:fldChar w:fldCharType="separate"/>
        </w:r>
        <w:r>
          <w:t>2</w:t>
        </w:r>
        <w:r>
          <w:fldChar w:fldCharType="end"/>
        </w:r>
      </w:p>
    </w:sdtContent>
  </w:sdt>
  <w:p w14:paraId="3465E06B" w14:textId="77777777" w:rsidR="000532D6" w:rsidRDefault="000532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D18A" w14:textId="77777777" w:rsidR="005F61F4" w:rsidRDefault="005F61F4">
    <w:pPr>
      <w:pStyle w:val="Stopk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0261" w14:textId="77777777" w:rsidR="00544FCA" w:rsidRDefault="00544FCA" w:rsidP="004E1FC6">
      <w:pPr>
        <w:spacing w:after="0" w:line="240" w:lineRule="auto"/>
      </w:pPr>
      <w:r>
        <w:separator/>
      </w:r>
    </w:p>
  </w:footnote>
  <w:footnote w:type="continuationSeparator" w:id="0">
    <w:p w14:paraId="440F6EB0" w14:textId="77777777" w:rsidR="00544FCA" w:rsidRDefault="00544FCA" w:rsidP="004E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C343" w14:textId="77777777" w:rsidR="00D77727" w:rsidRPr="0031452D" w:rsidRDefault="00D77727" w:rsidP="00D77727">
    <w:pPr>
      <w:pStyle w:val="Nagwek"/>
      <w:jc w:val="right"/>
      <w:rPr>
        <w:rFonts w:ascii="Times New Roman" w:hAnsi="Times New Roman"/>
        <w:b/>
        <w:bCs/>
      </w:rPr>
    </w:pPr>
    <w:r w:rsidRPr="0031452D">
      <w:rPr>
        <w:rFonts w:ascii="Times New Roman" w:hAnsi="Times New Roman"/>
        <w:b/>
        <w:bCs/>
      </w:rPr>
      <w:t xml:space="preserve">Załącznik nr </w:t>
    </w:r>
    <w:r w:rsidR="0031452D" w:rsidRPr="0031452D">
      <w:rPr>
        <w:rFonts w:ascii="Times New Roman" w:hAnsi="Times New Roman"/>
        <w:b/>
        <w:bCs/>
      </w:rPr>
      <w:t>3</w:t>
    </w:r>
    <w:r w:rsidRPr="0031452D">
      <w:rPr>
        <w:rFonts w:ascii="Times New Roman" w:hAnsi="Times New Roman"/>
        <w:b/>
        <w:bCs/>
      </w:rPr>
      <w:t xml:space="preserve"> do SWZ</w:t>
    </w:r>
  </w:p>
  <w:p w14:paraId="2171C692" w14:textId="77777777" w:rsidR="0031452D" w:rsidRPr="0031452D" w:rsidRDefault="0031452D" w:rsidP="0031452D">
    <w:pPr>
      <w:widowControl w:val="0"/>
      <w:tabs>
        <w:tab w:val="left" w:pos="284"/>
        <w:tab w:val="left" w:pos="9280"/>
      </w:tabs>
      <w:suppressAutoHyphens/>
      <w:spacing w:before="0" w:after="0" w:line="240" w:lineRule="auto"/>
      <w:jc w:val="right"/>
      <w:rPr>
        <w:rFonts w:ascii="Times New Roman" w:eastAsia="Times New Roman" w:hAnsi="Times New Roman"/>
        <w:b/>
        <w:bCs/>
        <w:color w:val="00000A"/>
        <w:sz w:val="24"/>
        <w:szCs w:val="24"/>
        <w:lang w:eastAsia="pl-PL"/>
      </w:rPr>
    </w:pPr>
    <w:r w:rsidRPr="0031452D">
      <w:rPr>
        <w:rFonts w:ascii="Times New Roman" w:eastAsia="Times New Roman" w:hAnsi="Times New Roman"/>
        <w:b/>
        <w:bCs/>
        <w:color w:val="00000A"/>
        <w:sz w:val="24"/>
        <w:szCs w:val="24"/>
        <w:lang w:eastAsia="pl-PL"/>
      </w:rPr>
      <w:t>Znak sprawy</w:t>
    </w:r>
    <w:bookmarkStart w:id="0" w:name="_Hlk109756543"/>
    <w:r w:rsidRPr="0031452D">
      <w:rPr>
        <w:rFonts w:ascii="Times New Roman" w:eastAsia="Times New Roman" w:hAnsi="Times New Roman"/>
        <w:b/>
        <w:bCs/>
        <w:color w:val="00000A"/>
        <w:sz w:val="24"/>
        <w:szCs w:val="24"/>
        <w:lang w:eastAsia="pl-PL"/>
      </w:rPr>
      <w:t xml:space="preserve">: </w:t>
    </w:r>
    <w:bookmarkEnd w:id="0"/>
    <w:r w:rsidRPr="0031452D">
      <w:rPr>
        <w:rFonts w:ascii="Times New Roman" w:eastAsia="Times New Roman" w:hAnsi="Times New Roman"/>
        <w:b/>
        <w:bCs/>
        <w:color w:val="00000A"/>
        <w:sz w:val="24"/>
        <w:szCs w:val="24"/>
        <w:lang w:eastAsia="pl-PL"/>
      </w:rPr>
      <w:t xml:space="preserve">ZP/02/2025 </w:t>
    </w:r>
  </w:p>
  <w:p w14:paraId="24DB91CD" w14:textId="77777777" w:rsidR="00D77727" w:rsidRDefault="0031452D" w:rsidP="0031452D">
    <w:pPr>
      <w:widowControl w:val="0"/>
      <w:tabs>
        <w:tab w:val="left" w:pos="284"/>
        <w:tab w:val="left" w:pos="9280"/>
      </w:tabs>
      <w:suppressAutoHyphens/>
      <w:spacing w:before="0" w:after="0" w:line="240" w:lineRule="auto"/>
      <w:jc w:val="right"/>
      <w:rPr>
        <w:rFonts w:ascii="Times New Roman" w:eastAsia="Times New Roman" w:hAnsi="Times New Roman"/>
        <w:b/>
        <w:bCs/>
        <w:color w:val="00000A"/>
        <w:sz w:val="24"/>
        <w:szCs w:val="24"/>
        <w:lang w:eastAsia="pl-PL"/>
      </w:rPr>
    </w:pPr>
    <w:bookmarkStart w:id="1" w:name="_Hlk155631639"/>
    <w:r w:rsidRPr="0031452D">
      <w:rPr>
        <w:rFonts w:ascii="Times New Roman" w:eastAsia="Times New Roman" w:hAnsi="Times New Roman"/>
        <w:b/>
        <w:bCs/>
        <w:color w:val="00000A"/>
        <w:sz w:val="24"/>
        <w:szCs w:val="24"/>
        <w:lang w:eastAsia="pl-PL"/>
      </w:rPr>
      <w:t xml:space="preserve">Numer ogłoszenia w BZP: </w:t>
    </w:r>
    <w:bookmarkEnd w:id="1"/>
  </w:p>
  <w:p w14:paraId="1675393F" w14:textId="77777777" w:rsidR="0031452D" w:rsidRPr="0031452D" w:rsidRDefault="0031452D" w:rsidP="0031452D">
    <w:pPr>
      <w:widowControl w:val="0"/>
      <w:tabs>
        <w:tab w:val="left" w:pos="284"/>
        <w:tab w:val="left" w:pos="9280"/>
      </w:tabs>
      <w:suppressAutoHyphens/>
      <w:spacing w:before="0" w:after="0" w:line="240" w:lineRule="auto"/>
      <w:jc w:val="right"/>
      <w:rPr>
        <w:rFonts w:ascii="Times New Roman" w:eastAsia="Times New Roman" w:hAnsi="Times New Roman"/>
        <w:b/>
        <w:bCs/>
        <w:color w:val="00000A"/>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31ED"/>
    <w:multiLevelType w:val="multilevel"/>
    <w:tmpl w:val="227E900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5E253AC"/>
    <w:multiLevelType w:val="hybridMultilevel"/>
    <w:tmpl w:val="68F4B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46157"/>
    <w:multiLevelType w:val="hybridMultilevel"/>
    <w:tmpl w:val="BED21842"/>
    <w:lvl w:ilvl="0" w:tplc="3842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836C1"/>
    <w:multiLevelType w:val="multilevel"/>
    <w:tmpl w:val="A83A54BE"/>
    <w:lvl w:ilvl="0">
      <w:start w:val="1"/>
      <w:numFmt w:val="decimal"/>
      <w:lvlText w:val="%1)"/>
      <w:lvlJc w:val="left"/>
      <w:pPr>
        <w:ind w:left="1004"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140C473A"/>
    <w:multiLevelType w:val="multilevel"/>
    <w:tmpl w:val="8C9CD6AC"/>
    <w:styleLink w:val="WWNum15"/>
    <w:lvl w:ilvl="0">
      <w:start w:val="1"/>
      <w:numFmt w:val="decimal"/>
      <w:lvlText w:val="%1."/>
      <w:lvlJc w:val="left"/>
      <w:pPr>
        <w:ind w:left="720" w:hanging="360"/>
      </w:pPr>
      <w:rPr>
        <w:b/>
        <w:i w:val="0"/>
      </w:rPr>
    </w:lvl>
    <w:lvl w:ilvl="1">
      <w:start w:val="1"/>
      <w:numFmt w:val="decimal"/>
      <w:lvlText w:val="%1.%2."/>
      <w:lvlJc w:val="left"/>
      <w:pPr>
        <w:ind w:left="360" w:hanging="360"/>
      </w:pPr>
      <w:rPr>
        <w:rFonts w:ascii="Verdana" w:hAnsi="Verdana"/>
        <w:sz w:val="20"/>
        <w:szCs w:val="20"/>
      </w:rPr>
    </w:lvl>
    <w:lvl w:ilvl="2">
      <w:start w:val="1"/>
      <w:numFmt w:val="decimal"/>
      <w:lvlText w:val="%1.%2.%3."/>
      <w:lvlJc w:val="left"/>
      <w:pPr>
        <w:ind w:left="785"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143018DC"/>
    <w:multiLevelType w:val="multilevel"/>
    <w:tmpl w:val="B6F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C33D1"/>
    <w:multiLevelType w:val="hybridMultilevel"/>
    <w:tmpl w:val="47FACFE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095460"/>
    <w:multiLevelType w:val="hybridMultilevel"/>
    <w:tmpl w:val="C6983AE0"/>
    <w:lvl w:ilvl="0" w:tplc="79F4280C">
      <w:start w:val="1"/>
      <w:numFmt w:val="decimal"/>
      <w:lvlText w:val="%1)"/>
      <w:lvlJc w:val="left"/>
      <w:pPr>
        <w:ind w:left="360" w:hanging="360"/>
      </w:pPr>
      <w:rPr>
        <w:rFonts w:ascii="Calibri" w:hAnsi="Calibr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F66A6A"/>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DEB6E29"/>
    <w:multiLevelType w:val="hybridMultilevel"/>
    <w:tmpl w:val="BA062B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16D0097"/>
    <w:multiLevelType w:val="hybridMultilevel"/>
    <w:tmpl w:val="35EA9FA6"/>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20310"/>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B4F23D1"/>
    <w:multiLevelType w:val="hybridMultilevel"/>
    <w:tmpl w:val="F6D86CBA"/>
    <w:lvl w:ilvl="0" w:tplc="A13E56A4">
      <w:start w:val="8"/>
      <w:numFmt w:val="decimal"/>
      <w:lvlText w:val="%1."/>
      <w:lvlJc w:val="left"/>
      <w:pPr>
        <w:ind w:left="502"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676C7"/>
    <w:multiLevelType w:val="hybridMultilevel"/>
    <w:tmpl w:val="01E2AA5A"/>
    <w:lvl w:ilvl="0" w:tplc="81C2520C">
      <w:start w:val="4"/>
      <w:numFmt w:val="bullet"/>
      <w:lvlText w:val="•"/>
      <w:lvlJc w:val="left"/>
      <w:pPr>
        <w:ind w:left="555" w:hanging="555"/>
      </w:pPr>
      <w:rPr>
        <w:rFonts w:ascii="Calibri" w:eastAsia="Times New Roman" w:hAnsi="Calibri"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DC347E1"/>
    <w:multiLevelType w:val="multilevel"/>
    <w:tmpl w:val="C158E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37A3D"/>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0803D5"/>
    <w:multiLevelType w:val="hybridMultilevel"/>
    <w:tmpl w:val="4CA24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1C0023"/>
    <w:multiLevelType w:val="hybridMultilevel"/>
    <w:tmpl w:val="62BC2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1A5961"/>
    <w:multiLevelType w:val="hybridMultilevel"/>
    <w:tmpl w:val="438CC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5B0F13"/>
    <w:multiLevelType w:val="hybridMultilevel"/>
    <w:tmpl w:val="F25438B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E06008"/>
    <w:multiLevelType w:val="multilevel"/>
    <w:tmpl w:val="7AB053F2"/>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3563305"/>
    <w:multiLevelType w:val="hybridMultilevel"/>
    <w:tmpl w:val="14E4D458"/>
    <w:lvl w:ilvl="0" w:tplc="81C2520C">
      <w:start w:val="4"/>
      <w:numFmt w:val="bullet"/>
      <w:lvlText w:val="•"/>
      <w:lvlJc w:val="left"/>
      <w:pPr>
        <w:ind w:left="915" w:hanging="55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FE1EDF"/>
    <w:multiLevelType w:val="hybridMultilevel"/>
    <w:tmpl w:val="9B1AE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CD48DA"/>
    <w:multiLevelType w:val="multilevel"/>
    <w:tmpl w:val="3C2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34022"/>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144101E"/>
    <w:multiLevelType w:val="hybridMultilevel"/>
    <w:tmpl w:val="8F1EE330"/>
    <w:lvl w:ilvl="0" w:tplc="4C2CB060">
      <w:start w:val="14"/>
      <w:numFmt w:val="decimal"/>
      <w:lvlText w:val="%1."/>
      <w:lvlJc w:val="left"/>
      <w:pPr>
        <w:ind w:left="643" w:hanging="359"/>
      </w:pPr>
      <w:rPr>
        <w:rFonts w:ascii="Times New Roman" w:eastAsia="Times New Roman" w:hAnsi="Times New Roman" w:cs="Times New Roman" w:hint="default"/>
        <w:w w:val="100"/>
        <w:sz w:val="22"/>
        <w:szCs w:val="22"/>
      </w:rPr>
    </w:lvl>
    <w:lvl w:ilvl="1" w:tplc="55BEDFF6">
      <w:start w:val="1"/>
      <w:numFmt w:val="lowerLetter"/>
      <w:lvlText w:val="%2."/>
      <w:lvlJc w:val="left"/>
      <w:pPr>
        <w:ind w:left="786"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EC3270"/>
    <w:multiLevelType w:val="multilevel"/>
    <w:tmpl w:val="3F62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37D57"/>
    <w:multiLevelType w:val="hybridMultilevel"/>
    <w:tmpl w:val="727204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8F94438"/>
    <w:multiLevelType w:val="hybridMultilevel"/>
    <w:tmpl w:val="98C68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4E0792"/>
    <w:multiLevelType w:val="hybridMultilevel"/>
    <w:tmpl w:val="2A30F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BA112FE"/>
    <w:multiLevelType w:val="hybridMultilevel"/>
    <w:tmpl w:val="2A30F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84875993">
    <w:abstractNumId w:val="18"/>
  </w:num>
  <w:num w:numId="2" w16cid:durableId="1781560144">
    <w:abstractNumId w:val="17"/>
  </w:num>
  <w:num w:numId="3" w16cid:durableId="247228266">
    <w:abstractNumId w:val="28"/>
  </w:num>
  <w:num w:numId="4" w16cid:durableId="202640969">
    <w:abstractNumId w:val="16"/>
  </w:num>
  <w:num w:numId="5" w16cid:durableId="681665454">
    <w:abstractNumId w:val="19"/>
  </w:num>
  <w:num w:numId="6" w16cid:durableId="1376928272">
    <w:abstractNumId w:val="6"/>
  </w:num>
  <w:num w:numId="7" w16cid:durableId="837041819">
    <w:abstractNumId w:val="26"/>
  </w:num>
  <w:num w:numId="8" w16cid:durableId="2127656237">
    <w:abstractNumId w:val="0"/>
  </w:num>
  <w:num w:numId="9" w16cid:durableId="591821638">
    <w:abstractNumId w:val="24"/>
  </w:num>
  <w:num w:numId="10" w16cid:durableId="1987008868">
    <w:abstractNumId w:val="14"/>
  </w:num>
  <w:num w:numId="11" w16cid:durableId="464930429">
    <w:abstractNumId w:val="23"/>
  </w:num>
  <w:num w:numId="12" w16cid:durableId="1935819549">
    <w:abstractNumId w:val="5"/>
  </w:num>
  <w:num w:numId="13" w16cid:durableId="1883129132">
    <w:abstractNumId w:val="1"/>
  </w:num>
  <w:num w:numId="14" w16cid:durableId="1705446200">
    <w:abstractNumId w:val="8"/>
  </w:num>
  <w:num w:numId="15" w16cid:durableId="394668502">
    <w:abstractNumId w:val="20"/>
  </w:num>
  <w:num w:numId="16" w16cid:durableId="1029188296">
    <w:abstractNumId w:val="11"/>
  </w:num>
  <w:num w:numId="17" w16cid:durableId="2098942587">
    <w:abstractNumId w:val="7"/>
  </w:num>
  <w:num w:numId="18" w16cid:durableId="2033337835">
    <w:abstractNumId w:val="29"/>
  </w:num>
  <w:num w:numId="19" w16cid:durableId="364601336">
    <w:abstractNumId w:val="2"/>
  </w:num>
  <w:num w:numId="20" w16cid:durableId="1963342578">
    <w:abstractNumId w:val="30"/>
  </w:num>
  <w:num w:numId="21" w16cid:durableId="295379146">
    <w:abstractNumId w:val="22"/>
  </w:num>
  <w:num w:numId="22" w16cid:durableId="217669942">
    <w:abstractNumId w:val="9"/>
  </w:num>
  <w:num w:numId="23" w16cid:durableId="537812524">
    <w:abstractNumId w:val="27"/>
  </w:num>
  <w:num w:numId="24" w16cid:durableId="155390007">
    <w:abstractNumId w:val="21"/>
  </w:num>
  <w:num w:numId="25" w16cid:durableId="1024868574">
    <w:abstractNumId w:val="15"/>
  </w:num>
  <w:num w:numId="26" w16cid:durableId="954100996">
    <w:abstractNumId w:val="13"/>
  </w:num>
  <w:num w:numId="27" w16cid:durableId="1661107623">
    <w:abstractNumId w:val="12"/>
  </w:num>
  <w:num w:numId="28" w16cid:durableId="289211080">
    <w:abstractNumId w:val="25"/>
  </w:num>
  <w:num w:numId="29" w16cid:durableId="54358514">
    <w:abstractNumId w:val="10"/>
  </w:num>
  <w:num w:numId="30" w16cid:durableId="587733499">
    <w:abstractNumId w:val="4"/>
  </w:num>
  <w:num w:numId="31" w16cid:durableId="808741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60"/>
    <w:rsid w:val="0002471F"/>
    <w:rsid w:val="0003508A"/>
    <w:rsid w:val="00036428"/>
    <w:rsid w:val="00041207"/>
    <w:rsid w:val="0004202F"/>
    <w:rsid w:val="00052D14"/>
    <w:rsid w:val="000532D6"/>
    <w:rsid w:val="00055D98"/>
    <w:rsid w:val="00056EFF"/>
    <w:rsid w:val="00084AB7"/>
    <w:rsid w:val="000B5B73"/>
    <w:rsid w:val="000E390A"/>
    <w:rsid w:val="000E7049"/>
    <w:rsid w:val="00121FD0"/>
    <w:rsid w:val="001333E9"/>
    <w:rsid w:val="00134575"/>
    <w:rsid w:val="001440F0"/>
    <w:rsid w:val="00147F09"/>
    <w:rsid w:val="00152996"/>
    <w:rsid w:val="001705B9"/>
    <w:rsid w:val="00180943"/>
    <w:rsid w:val="00192A85"/>
    <w:rsid w:val="001A1ADE"/>
    <w:rsid w:val="001B6F49"/>
    <w:rsid w:val="001C67C9"/>
    <w:rsid w:val="00207471"/>
    <w:rsid w:val="00226BFF"/>
    <w:rsid w:val="00256402"/>
    <w:rsid w:val="002A1D72"/>
    <w:rsid w:val="002A3CFE"/>
    <w:rsid w:val="002D03D4"/>
    <w:rsid w:val="002D5313"/>
    <w:rsid w:val="002E4578"/>
    <w:rsid w:val="00306528"/>
    <w:rsid w:val="0031125D"/>
    <w:rsid w:val="0031452D"/>
    <w:rsid w:val="00330574"/>
    <w:rsid w:val="00335F0A"/>
    <w:rsid w:val="003512A0"/>
    <w:rsid w:val="00354AC5"/>
    <w:rsid w:val="00364017"/>
    <w:rsid w:val="00386B6F"/>
    <w:rsid w:val="00390433"/>
    <w:rsid w:val="003A0986"/>
    <w:rsid w:val="003E0B59"/>
    <w:rsid w:val="003F3751"/>
    <w:rsid w:val="003F652F"/>
    <w:rsid w:val="00411A4F"/>
    <w:rsid w:val="004467DB"/>
    <w:rsid w:val="00463D56"/>
    <w:rsid w:val="00466E49"/>
    <w:rsid w:val="004A725D"/>
    <w:rsid w:val="004E0940"/>
    <w:rsid w:val="004E1FC6"/>
    <w:rsid w:val="004E7425"/>
    <w:rsid w:val="004F0CBF"/>
    <w:rsid w:val="00503B86"/>
    <w:rsid w:val="00510A73"/>
    <w:rsid w:val="005278CA"/>
    <w:rsid w:val="00544FCA"/>
    <w:rsid w:val="00557DE9"/>
    <w:rsid w:val="00570537"/>
    <w:rsid w:val="0057580D"/>
    <w:rsid w:val="005777F5"/>
    <w:rsid w:val="0059029A"/>
    <w:rsid w:val="00595E3E"/>
    <w:rsid w:val="005B7F28"/>
    <w:rsid w:val="005D1108"/>
    <w:rsid w:val="005F162E"/>
    <w:rsid w:val="005F5202"/>
    <w:rsid w:val="005F61F4"/>
    <w:rsid w:val="00612452"/>
    <w:rsid w:val="00624626"/>
    <w:rsid w:val="00647161"/>
    <w:rsid w:val="00667C94"/>
    <w:rsid w:val="00680B44"/>
    <w:rsid w:val="00684E64"/>
    <w:rsid w:val="00697391"/>
    <w:rsid w:val="006A72EF"/>
    <w:rsid w:val="006D1480"/>
    <w:rsid w:val="006D5E79"/>
    <w:rsid w:val="00703B4A"/>
    <w:rsid w:val="00705DE9"/>
    <w:rsid w:val="00707346"/>
    <w:rsid w:val="00741A3B"/>
    <w:rsid w:val="00743344"/>
    <w:rsid w:val="00782F3B"/>
    <w:rsid w:val="00792CE0"/>
    <w:rsid w:val="00793FB8"/>
    <w:rsid w:val="007B44F0"/>
    <w:rsid w:val="007E0D1D"/>
    <w:rsid w:val="007E2B08"/>
    <w:rsid w:val="008139F1"/>
    <w:rsid w:val="00815392"/>
    <w:rsid w:val="00826965"/>
    <w:rsid w:val="00890A3B"/>
    <w:rsid w:val="008A6D0F"/>
    <w:rsid w:val="008A7BF5"/>
    <w:rsid w:val="008B1D23"/>
    <w:rsid w:val="008C6F0A"/>
    <w:rsid w:val="008D28A9"/>
    <w:rsid w:val="008F2F16"/>
    <w:rsid w:val="009043CB"/>
    <w:rsid w:val="009069D6"/>
    <w:rsid w:val="009111DA"/>
    <w:rsid w:val="009161E0"/>
    <w:rsid w:val="009337CC"/>
    <w:rsid w:val="0093763E"/>
    <w:rsid w:val="00941C76"/>
    <w:rsid w:val="00943545"/>
    <w:rsid w:val="00951B51"/>
    <w:rsid w:val="00966017"/>
    <w:rsid w:val="00967412"/>
    <w:rsid w:val="009B0954"/>
    <w:rsid w:val="009D13F3"/>
    <w:rsid w:val="009E250A"/>
    <w:rsid w:val="009F0914"/>
    <w:rsid w:val="00A119A7"/>
    <w:rsid w:val="00A16DFD"/>
    <w:rsid w:val="00A75C22"/>
    <w:rsid w:val="00AC7C86"/>
    <w:rsid w:val="00AD2BC4"/>
    <w:rsid w:val="00B27F83"/>
    <w:rsid w:val="00B60942"/>
    <w:rsid w:val="00B677E2"/>
    <w:rsid w:val="00B80026"/>
    <w:rsid w:val="00B9226E"/>
    <w:rsid w:val="00BA6693"/>
    <w:rsid w:val="00BC3B72"/>
    <w:rsid w:val="00BC3F83"/>
    <w:rsid w:val="00C073C9"/>
    <w:rsid w:val="00C1003D"/>
    <w:rsid w:val="00C13C68"/>
    <w:rsid w:val="00C3039C"/>
    <w:rsid w:val="00C54C0B"/>
    <w:rsid w:val="00C6085E"/>
    <w:rsid w:val="00CA70E9"/>
    <w:rsid w:val="00CB0125"/>
    <w:rsid w:val="00CE4AA1"/>
    <w:rsid w:val="00CE4C52"/>
    <w:rsid w:val="00CF6F53"/>
    <w:rsid w:val="00CF77AF"/>
    <w:rsid w:val="00CF7E4C"/>
    <w:rsid w:val="00D00F1C"/>
    <w:rsid w:val="00D2429B"/>
    <w:rsid w:val="00D47960"/>
    <w:rsid w:val="00D62041"/>
    <w:rsid w:val="00D77727"/>
    <w:rsid w:val="00D8669C"/>
    <w:rsid w:val="00D97DBD"/>
    <w:rsid w:val="00DC2AB5"/>
    <w:rsid w:val="00E1424A"/>
    <w:rsid w:val="00E25817"/>
    <w:rsid w:val="00E4158E"/>
    <w:rsid w:val="00E70B9C"/>
    <w:rsid w:val="00E77486"/>
    <w:rsid w:val="00E80248"/>
    <w:rsid w:val="00EA29AA"/>
    <w:rsid w:val="00EA3F16"/>
    <w:rsid w:val="00ED65F8"/>
    <w:rsid w:val="00F03C2B"/>
    <w:rsid w:val="00F1344F"/>
    <w:rsid w:val="00F17DB0"/>
    <w:rsid w:val="00F237A9"/>
    <w:rsid w:val="00F36D54"/>
    <w:rsid w:val="00F90965"/>
    <w:rsid w:val="00F91106"/>
    <w:rsid w:val="00FE3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D470"/>
  <w15:chartTrackingRefBased/>
  <w15:docId w15:val="{5DB3D08F-CF4A-4DC2-8B79-B5F07F60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02F"/>
    <w:pPr>
      <w:spacing w:before="240" w:after="6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3B86"/>
    <w:pPr>
      <w:ind w:left="720"/>
      <w:contextualSpacing/>
    </w:pPr>
  </w:style>
  <w:style w:type="paragraph" w:styleId="Nagwek">
    <w:name w:val="header"/>
    <w:aliases w:val="Znak,Znak + Wyjustowany,Interlinia:  Wi..., Znak"/>
    <w:basedOn w:val="Normalny"/>
    <w:link w:val="NagwekZnak"/>
    <w:uiPriority w:val="99"/>
    <w:unhideWhenUsed/>
    <w:rsid w:val="004E1FC6"/>
    <w:pPr>
      <w:tabs>
        <w:tab w:val="center" w:pos="4536"/>
        <w:tab w:val="right" w:pos="9072"/>
      </w:tabs>
      <w:spacing w:after="0" w:line="240" w:lineRule="auto"/>
    </w:pPr>
  </w:style>
  <w:style w:type="character" w:customStyle="1" w:styleId="NagwekZnak">
    <w:name w:val="Nagłówek Znak"/>
    <w:aliases w:val="Znak Znak,Znak + Wyjustowany Znak,Interlinia:  Wi... Znak, Znak Znak"/>
    <w:basedOn w:val="Domylnaczcionkaakapitu"/>
    <w:link w:val="Nagwek"/>
    <w:uiPriority w:val="99"/>
    <w:rsid w:val="004E1FC6"/>
  </w:style>
  <w:style w:type="paragraph" w:styleId="Stopka">
    <w:name w:val="footer"/>
    <w:basedOn w:val="Normalny"/>
    <w:link w:val="StopkaZnak"/>
    <w:uiPriority w:val="99"/>
    <w:unhideWhenUsed/>
    <w:rsid w:val="004E1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FC6"/>
  </w:style>
  <w:style w:type="character" w:styleId="Numerstrony">
    <w:name w:val="page number"/>
    <w:uiPriority w:val="99"/>
    <w:rsid w:val="004E1FC6"/>
    <w:rPr>
      <w:rFonts w:cs="Times New Roman"/>
    </w:rPr>
  </w:style>
  <w:style w:type="character" w:styleId="Hipercze">
    <w:name w:val="Hyperlink"/>
    <w:uiPriority w:val="99"/>
    <w:rsid w:val="004E1FC6"/>
    <w:rPr>
      <w:rFonts w:cs="Times New Roman"/>
      <w:color w:val="0000FF"/>
      <w:u w:val="single"/>
    </w:rPr>
  </w:style>
  <w:style w:type="paragraph" w:styleId="Tekstdymka">
    <w:name w:val="Balloon Text"/>
    <w:basedOn w:val="Normalny"/>
    <w:link w:val="TekstdymkaZnak"/>
    <w:uiPriority w:val="99"/>
    <w:semiHidden/>
    <w:unhideWhenUsed/>
    <w:rsid w:val="004E1FC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E1FC6"/>
    <w:rPr>
      <w:rFonts w:ascii="Tahoma" w:hAnsi="Tahoma" w:cs="Tahoma"/>
      <w:sz w:val="16"/>
      <w:szCs w:val="16"/>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
    <w:basedOn w:val="Normalny"/>
    <w:link w:val="TekstprzypisudolnegoZnak"/>
    <w:uiPriority w:val="99"/>
    <w:semiHidden/>
    <w:rsid w:val="000E7049"/>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link w:val="Tekstprzypisudolnego"/>
    <w:uiPriority w:val="99"/>
    <w:semiHidden/>
    <w:rsid w:val="000E7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0E7049"/>
    <w:rPr>
      <w:rFonts w:cs="Times New Roman"/>
      <w:vertAlign w:val="superscript"/>
    </w:rPr>
  </w:style>
  <w:style w:type="paragraph" w:styleId="NormalnyWeb">
    <w:name w:val="Normal (Web)"/>
    <w:basedOn w:val="Normalny"/>
    <w:uiPriority w:val="99"/>
    <w:semiHidden/>
    <w:unhideWhenUsed/>
    <w:rsid w:val="00667C9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8D28A9"/>
    <w:rPr>
      <w:b/>
      <w:bCs/>
    </w:rPr>
  </w:style>
  <w:style w:type="character" w:customStyle="1" w:styleId="apple-style-span">
    <w:name w:val="apple-style-span"/>
    <w:rsid w:val="00F36D54"/>
    <w:rPr>
      <w:rFonts w:cs="Times New Roman"/>
    </w:rPr>
  </w:style>
  <w:style w:type="character" w:styleId="Odwoanieintensywne">
    <w:name w:val="Intense Reference"/>
    <w:uiPriority w:val="32"/>
    <w:qFormat/>
    <w:rsid w:val="00BC3F83"/>
    <w:rPr>
      <w:b/>
      <w:bCs/>
      <w:smallCaps/>
      <w:color w:val="C0504D"/>
      <w:spacing w:val="5"/>
      <w:u w:val="single"/>
    </w:rPr>
  </w:style>
  <w:style w:type="paragraph" w:styleId="Tytu">
    <w:name w:val="Title"/>
    <w:basedOn w:val="Normalny"/>
    <w:link w:val="TytuZnak"/>
    <w:qFormat/>
    <w:rsid w:val="0004202F"/>
    <w:pPr>
      <w:spacing w:before="0" w:after="0" w:line="240" w:lineRule="auto"/>
      <w:jc w:val="center"/>
    </w:pPr>
    <w:rPr>
      <w:rFonts w:ascii="Tahoma" w:eastAsia="Times New Roman" w:hAnsi="Tahoma"/>
      <w:b/>
      <w:bCs/>
      <w:sz w:val="32"/>
      <w:szCs w:val="24"/>
      <w:lang w:val="x-none" w:eastAsia="pl-PL"/>
    </w:rPr>
  </w:style>
  <w:style w:type="character" w:customStyle="1" w:styleId="TytuZnak">
    <w:name w:val="Tytuł Znak"/>
    <w:link w:val="Tytu"/>
    <w:rsid w:val="0004202F"/>
    <w:rPr>
      <w:rFonts w:ascii="Tahoma" w:eastAsia="Times New Roman" w:hAnsi="Tahoma" w:cs="Tahoma"/>
      <w:b/>
      <w:bCs/>
      <w:sz w:val="32"/>
      <w:szCs w:val="24"/>
      <w:lang w:eastAsia="pl-PL"/>
    </w:rPr>
  </w:style>
  <w:style w:type="numbering" w:customStyle="1" w:styleId="WWNum15">
    <w:name w:val="WWNum15"/>
    <w:basedOn w:val="Bezlisty"/>
    <w:rsid w:val="00741A3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19645">
      <w:bodyDiv w:val="1"/>
      <w:marLeft w:val="0"/>
      <w:marRight w:val="0"/>
      <w:marTop w:val="0"/>
      <w:marBottom w:val="0"/>
      <w:divBdr>
        <w:top w:val="none" w:sz="0" w:space="0" w:color="auto"/>
        <w:left w:val="none" w:sz="0" w:space="0" w:color="auto"/>
        <w:bottom w:val="none" w:sz="0" w:space="0" w:color="auto"/>
        <w:right w:val="none" w:sz="0" w:space="0" w:color="auto"/>
      </w:divBdr>
    </w:div>
    <w:div w:id="1234195978">
      <w:bodyDiv w:val="1"/>
      <w:marLeft w:val="0"/>
      <w:marRight w:val="0"/>
      <w:marTop w:val="0"/>
      <w:marBottom w:val="0"/>
      <w:divBdr>
        <w:top w:val="none" w:sz="0" w:space="0" w:color="auto"/>
        <w:left w:val="none" w:sz="0" w:space="0" w:color="auto"/>
        <w:bottom w:val="none" w:sz="0" w:space="0" w:color="auto"/>
        <w:right w:val="none" w:sz="0" w:space="0" w:color="auto"/>
      </w:divBdr>
      <w:divsChild>
        <w:div w:id="421338793">
          <w:marLeft w:val="0"/>
          <w:marRight w:val="0"/>
          <w:marTop w:val="0"/>
          <w:marBottom w:val="0"/>
          <w:divBdr>
            <w:top w:val="none" w:sz="0" w:space="0" w:color="auto"/>
            <w:left w:val="none" w:sz="0" w:space="0" w:color="auto"/>
            <w:bottom w:val="none" w:sz="0" w:space="0" w:color="auto"/>
            <w:right w:val="none" w:sz="0" w:space="0" w:color="auto"/>
          </w:divBdr>
          <w:divsChild>
            <w:div w:id="420494911">
              <w:marLeft w:val="0"/>
              <w:marRight w:val="0"/>
              <w:marTop w:val="0"/>
              <w:marBottom w:val="0"/>
              <w:divBdr>
                <w:top w:val="none" w:sz="0" w:space="0" w:color="auto"/>
                <w:left w:val="none" w:sz="0" w:space="0" w:color="auto"/>
                <w:bottom w:val="none" w:sz="0" w:space="0" w:color="auto"/>
                <w:right w:val="none" w:sz="0" w:space="0" w:color="auto"/>
              </w:divBdr>
              <w:divsChild>
                <w:div w:id="1474447619">
                  <w:marLeft w:val="0"/>
                  <w:marRight w:val="0"/>
                  <w:marTop w:val="0"/>
                  <w:marBottom w:val="0"/>
                  <w:divBdr>
                    <w:top w:val="none" w:sz="0" w:space="0" w:color="auto"/>
                    <w:left w:val="none" w:sz="0" w:space="0" w:color="auto"/>
                    <w:bottom w:val="none" w:sz="0" w:space="0" w:color="auto"/>
                    <w:right w:val="none" w:sz="0" w:space="0" w:color="auto"/>
                  </w:divBdr>
                  <w:divsChild>
                    <w:div w:id="476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1028">
      <w:bodyDiv w:val="1"/>
      <w:marLeft w:val="0"/>
      <w:marRight w:val="0"/>
      <w:marTop w:val="0"/>
      <w:marBottom w:val="0"/>
      <w:divBdr>
        <w:top w:val="none" w:sz="0" w:space="0" w:color="auto"/>
        <w:left w:val="none" w:sz="0" w:space="0" w:color="auto"/>
        <w:bottom w:val="none" w:sz="0" w:space="0" w:color="auto"/>
        <w:right w:val="none" w:sz="0" w:space="0" w:color="auto"/>
      </w:divBdr>
      <w:divsChild>
        <w:div w:id="756487265">
          <w:marLeft w:val="0"/>
          <w:marRight w:val="0"/>
          <w:marTop w:val="0"/>
          <w:marBottom w:val="0"/>
          <w:divBdr>
            <w:top w:val="none" w:sz="0" w:space="0" w:color="auto"/>
            <w:left w:val="none" w:sz="0" w:space="0" w:color="auto"/>
            <w:bottom w:val="none" w:sz="0" w:space="0" w:color="auto"/>
            <w:right w:val="none" w:sz="0" w:space="0" w:color="auto"/>
          </w:divBdr>
          <w:divsChild>
            <w:div w:id="550846713">
              <w:marLeft w:val="0"/>
              <w:marRight w:val="0"/>
              <w:marTop w:val="0"/>
              <w:marBottom w:val="0"/>
              <w:divBdr>
                <w:top w:val="none" w:sz="0" w:space="0" w:color="auto"/>
                <w:left w:val="none" w:sz="0" w:space="0" w:color="auto"/>
                <w:bottom w:val="none" w:sz="0" w:space="0" w:color="auto"/>
                <w:right w:val="none" w:sz="0" w:space="0" w:color="auto"/>
              </w:divBdr>
              <w:divsChild>
                <w:div w:id="1626472662">
                  <w:marLeft w:val="0"/>
                  <w:marRight w:val="0"/>
                  <w:marTop w:val="0"/>
                  <w:marBottom w:val="0"/>
                  <w:divBdr>
                    <w:top w:val="none" w:sz="0" w:space="0" w:color="auto"/>
                    <w:left w:val="none" w:sz="0" w:space="0" w:color="auto"/>
                    <w:bottom w:val="none" w:sz="0" w:space="0" w:color="auto"/>
                    <w:right w:val="none" w:sz="0" w:space="0" w:color="auto"/>
                  </w:divBdr>
                  <w:divsChild>
                    <w:div w:id="1733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2020</Words>
  <Characters>12125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Ireneusz Podolak</dc:creator>
  <cp:keywords/>
  <cp:lastModifiedBy>Beata Abramska</cp:lastModifiedBy>
  <cp:revision>17</cp:revision>
  <cp:lastPrinted>2013-10-27T19:43:00Z</cp:lastPrinted>
  <dcterms:created xsi:type="dcterms:W3CDTF">2025-03-02T17:48:00Z</dcterms:created>
  <dcterms:modified xsi:type="dcterms:W3CDTF">2025-03-27T11:08:00Z</dcterms:modified>
</cp:coreProperties>
</file>