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0A5" w:rsidRDefault="00F310A9">
      <w:pPr>
        <w:spacing w:after="23" w:line="259" w:lineRule="auto"/>
        <w:ind w:left="296" w:right="507" w:hanging="10"/>
        <w:jc w:val="center"/>
      </w:pPr>
      <w:r>
        <w:rPr>
          <w:b/>
        </w:rPr>
        <w:t xml:space="preserve">UMOWA nr ……………………. </w:t>
      </w:r>
    </w:p>
    <w:p w:rsidR="00A300A5" w:rsidRDefault="00F310A9">
      <w:pPr>
        <w:pStyle w:val="Nagwek1"/>
        <w:spacing w:after="45"/>
        <w:ind w:left="296" w:right="426"/>
      </w:pPr>
      <w:r>
        <w:t>zawarta w dniu ………………. w Gorzycach</w:t>
      </w:r>
      <w:r>
        <w:rPr>
          <w:b w:val="0"/>
        </w:rPr>
        <w:t xml:space="preserve">  </w:t>
      </w:r>
    </w:p>
    <w:p w:rsidR="005D444F" w:rsidRDefault="005D444F" w:rsidP="005D444F">
      <w:pPr>
        <w:rPr>
          <w:color w:val="auto"/>
        </w:rPr>
      </w:pPr>
      <w:r>
        <w:t>pomiędzy:</w:t>
      </w:r>
    </w:p>
    <w:p w:rsidR="005D444F" w:rsidRDefault="005D444F" w:rsidP="005D444F">
      <w:r>
        <w:t xml:space="preserve">Gminą Gorzyce, zwaną dalej "Zamawiającym", reprezentowaną przez: </w:t>
      </w:r>
    </w:p>
    <w:p w:rsidR="005D444F" w:rsidRDefault="005D444F" w:rsidP="005D444F">
      <w:r>
        <w:t>Wójta Gminy Gorzyce - Pana Leszka Surdego,</w:t>
      </w:r>
    </w:p>
    <w:p w:rsidR="005D444F" w:rsidRDefault="005D444F" w:rsidP="005D444F">
      <w:r>
        <w:t xml:space="preserve">przy kontrasygnacie Skarbnika Gminy - Pani Marty Mazur-Matyka, </w:t>
      </w:r>
    </w:p>
    <w:p w:rsidR="005D444F" w:rsidRDefault="005D444F" w:rsidP="005D444F">
      <w:pPr>
        <w:ind w:right="-142"/>
      </w:pPr>
      <w:r>
        <w:t>a ……………………………………………………………..,</w:t>
      </w:r>
    </w:p>
    <w:p w:rsidR="005D444F" w:rsidRDefault="005D444F" w:rsidP="005D444F">
      <w:pPr>
        <w:ind w:right="-142"/>
      </w:pPr>
      <w:r>
        <w:t>zwanym w dalszej części niniejszej umowy "Wykonawcą</w:t>
      </w:r>
    </w:p>
    <w:p w:rsidR="005D444F" w:rsidRDefault="005D444F" w:rsidP="005D444F">
      <w:pPr>
        <w:spacing w:line="276" w:lineRule="auto"/>
      </w:pPr>
      <w:r>
        <w:t>została zawarta umowa następującej treści:</w:t>
      </w:r>
    </w:p>
    <w:p w:rsidR="00A300A5" w:rsidRDefault="00A300A5">
      <w:pPr>
        <w:spacing w:after="2" w:line="259" w:lineRule="auto"/>
        <w:ind w:left="5" w:firstLine="0"/>
        <w:jc w:val="left"/>
      </w:pPr>
    </w:p>
    <w:p w:rsidR="00A300A5" w:rsidRDefault="00F310A9">
      <w:pPr>
        <w:pStyle w:val="Nagwek1"/>
        <w:spacing w:after="36"/>
        <w:ind w:left="296" w:right="422"/>
      </w:pPr>
      <w:r>
        <w:t xml:space="preserve">Definicje </w:t>
      </w:r>
      <w:r>
        <w:rPr>
          <w:b w:val="0"/>
        </w:rPr>
        <w:t xml:space="preserve"> </w:t>
      </w:r>
    </w:p>
    <w:p w:rsidR="0026479C" w:rsidRDefault="00F310A9">
      <w:pPr>
        <w:ind w:left="52" w:right="3735" w:firstLine="4385"/>
        <w:rPr>
          <w:b/>
        </w:rPr>
      </w:pPr>
      <w:r>
        <w:rPr>
          <w:b/>
        </w:rPr>
        <w:t xml:space="preserve">§ 1 </w:t>
      </w:r>
    </w:p>
    <w:p w:rsidR="00A300A5" w:rsidRDefault="00F310A9" w:rsidP="0026479C">
      <w:pPr>
        <w:ind w:left="52" w:right="3735" w:firstLine="0"/>
      </w:pPr>
      <w:r>
        <w:t xml:space="preserve">Ilekroć w umowie jest mowa o: </w:t>
      </w:r>
    </w:p>
    <w:p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po pozytywnym zakończeniu odbiorów częściowych; </w:t>
      </w:r>
    </w:p>
    <w:p w:rsidR="00A300A5" w:rsidRDefault="00F310A9" w:rsidP="00E83523">
      <w:pPr>
        <w:numPr>
          <w:ilvl w:val="0"/>
          <w:numId w:val="1"/>
        </w:numPr>
        <w:ind w:left="485" w:right="125" w:firstLine="0"/>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rsidR="00C901A7" w:rsidRDefault="00C901A7" w:rsidP="00C901A7">
      <w:pPr>
        <w:numPr>
          <w:ilvl w:val="0"/>
          <w:numId w:val="1"/>
        </w:numPr>
        <w:spacing w:after="0" w:line="249" w:lineRule="auto"/>
        <w:ind w:right="144" w:hanging="427"/>
      </w:pPr>
      <w:r>
        <w:t xml:space="preserve">PZP - należy przez to rozumieć ustawę z dnia 11 września 2019 r. Prawo zamówień  publicznych (Dz. U. z 2021, poz. 1129 z późn. zm.).    </w:t>
      </w:r>
    </w:p>
    <w:p w:rsidR="00A300A5" w:rsidRDefault="00A300A5">
      <w:pPr>
        <w:spacing w:after="0" w:line="259" w:lineRule="auto"/>
        <w:ind w:left="5" w:firstLine="0"/>
        <w:jc w:val="left"/>
      </w:pPr>
    </w:p>
    <w:p w:rsidR="0026479C" w:rsidRDefault="00F310A9">
      <w:pPr>
        <w:pStyle w:val="Nagwek1"/>
        <w:ind w:left="296" w:right="426"/>
        <w:rPr>
          <w:b w:val="0"/>
        </w:rPr>
      </w:pPr>
      <w:r>
        <w:t xml:space="preserve">Przedmiot umowy </w:t>
      </w:r>
      <w:r>
        <w:rPr>
          <w:b w:val="0"/>
        </w:rPr>
        <w:t xml:space="preserve"> </w:t>
      </w:r>
    </w:p>
    <w:p w:rsidR="00A300A5" w:rsidRDefault="00F310A9" w:rsidP="00E52ABF">
      <w:pPr>
        <w:pStyle w:val="Nagwek1"/>
        <w:ind w:left="296" w:right="144"/>
      </w:pPr>
      <w:r>
        <w:t xml:space="preserve">§ 2 </w:t>
      </w:r>
      <w:r>
        <w:rPr>
          <w:b w:val="0"/>
        </w:rPr>
        <w:t xml:space="preserve"> </w:t>
      </w:r>
    </w:p>
    <w:p w:rsidR="00E52ABF" w:rsidRPr="00902CA2" w:rsidRDefault="00F310A9" w:rsidP="009F5212">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E52ABF" w:rsidRPr="00902CA2">
        <w:t>„</w:t>
      </w:r>
      <w:r w:rsidR="009F5212" w:rsidRPr="009F5212">
        <w:rPr>
          <w:i/>
        </w:rPr>
        <w:t>Rozbudowa remizy Ochotnic</w:t>
      </w:r>
      <w:r w:rsidR="009F5212">
        <w:rPr>
          <w:i/>
        </w:rPr>
        <w:t>zej Straży Pożarnej w Gorzycach</w:t>
      </w:r>
      <w:r w:rsidR="00E52ABF" w:rsidRPr="00902CA2">
        <w:rPr>
          <w:i/>
        </w:rPr>
        <w:t>”.</w:t>
      </w:r>
    </w:p>
    <w:p w:rsidR="0026479C" w:rsidRDefault="00F310A9" w:rsidP="0026479C">
      <w:pPr>
        <w:numPr>
          <w:ilvl w:val="0"/>
          <w:numId w:val="2"/>
        </w:numPr>
        <w:spacing w:after="9"/>
        <w:ind w:right="125"/>
      </w:pPr>
      <w:r>
        <w:t xml:space="preserve">Wykonanie przedmiotu umowy nastąpi zgodnie z:  </w:t>
      </w:r>
    </w:p>
    <w:p w:rsidR="00D600A4" w:rsidRDefault="009F5212" w:rsidP="00D600A4">
      <w:pPr>
        <w:numPr>
          <w:ilvl w:val="1"/>
          <w:numId w:val="2"/>
        </w:numPr>
        <w:spacing w:after="9"/>
        <w:ind w:left="851" w:right="125" w:hanging="425"/>
      </w:pPr>
      <w:r>
        <w:t xml:space="preserve">projektem budowlanym, </w:t>
      </w:r>
    </w:p>
    <w:p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rsidR="0026479C" w:rsidRDefault="00F310A9" w:rsidP="00D600A4">
      <w:pPr>
        <w:numPr>
          <w:ilvl w:val="1"/>
          <w:numId w:val="2"/>
        </w:numPr>
        <w:ind w:left="851" w:right="1431" w:hanging="425"/>
      </w:pPr>
      <w:r>
        <w:t xml:space="preserve">specyfikacją warunków zamówienia, </w:t>
      </w:r>
    </w:p>
    <w:p w:rsidR="00A300A5" w:rsidRDefault="00F310A9" w:rsidP="00D600A4">
      <w:pPr>
        <w:numPr>
          <w:ilvl w:val="1"/>
          <w:numId w:val="2"/>
        </w:numPr>
        <w:ind w:left="851" w:right="1431" w:hanging="425"/>
      </w:pPr>
      <w:r>
        <w:t>przedmiar</w:t>
      </w:r>
      <w:r w:rsidR="00E63202">
        <w:t>em</w:t>
      </w:r>
      <w:r>
        <w:t xml:space="preserve"> robót. </w:t>
      </w:r>
    </w:p>
    <w:p w:rsidR="00A300A5" w:rsidRDefault="00F310A9">
      <w:pPr>
        <w:numPr>
          <w:ilvl w:val="0"/>
          <w:numId w:val="2"/>
        </w:numPr>
        <w:spacing w:after="17"/>
        <w:ind w:right="125"/>
      </w:pPr>
      <w:r>
        <w:t xml:space="preserve">Ustala się następującą hierarchię dokumentów opisujących przedmiot zamówienia: </w:t>
      </w:r>
    </w:p>
    <w:p w:rsidR="009F5212" w:rsidRDefault="009F5212" w:rsidP="009F5212">
      <w:pPr>
        <w:numPr>
          <w:ilvl w:val="1"/>
          <w:numId w:val="2"/>
        </w:numPr>
        <w:spacing w:after="9"/>
        <w:ind w:left="851" w:right="125" w:hanging="425"/>
      </w:pPr>
      <w:r>
        <w:t xml:space="preserve">projektem budowlanym, </w:t>
      </w:r>
    </w:p>
    <w:p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rsidR="00A300A5" w:rsidRDefault="00F310A9" w:rsidP="00D600A4">
      <w:pPr>
        <w:numPr>
          <w:ilvl w:val="1"/>
          <w:numId w:val="2"/>
        </w:numPr>
        <w:ind w:left="851" w:right="1431" w:hanging="425"/>
      </w:pPr>
      <w:r>
        <w:t xml:space="preserve">przedmiar robót. </w:t>
      </w:r>
    </w:p>
    <w:p w:rsidR="00A300A5" w:rsidRDefault="00F310A9">
      <w:pPr>
        <w:numPr>
          <w:ilvl w:val="0"/>
          <w:numId w:val="2"/>
        </w:numPr>
        <w:ind w:right="125"/>
      </w:pPr>
      <w:r>
        <w:t xml:space="preserve">W przypadku rozbieżności między dokumentami opisującymi przedmiot zamówienia wiążące jest stanowisko autora projektu. </w:t>
      </w:r>
    </w:p>
    <w:p w:rsidR="00A300A5" w:rsidRDefault="00F310A9">
      <w:pPr>
        <w:spacing w:after="103" w:line="259" w:lineRule="auto"/>
        <w:ind w:left="1025" w:firstLine="0"/>
        <w:jc w:val="left"/>
      </w:pPr>
      <w:r>
        <w:t xml:space="preserve"> </w:t>
      </w:r>
    </w:p>
    <w:p w:rsidR="0026479C" w:rsidRDefault="00F310A9">
      <w:pPr>
        <w:pStyle w:val="Nagwek1"/>
        <w:ind w:left="296" w:right="424"/>
        <w:rPr>
          <w:b w:val="0"/>
        </w:rPr>
      </w:pPr>
      <w:r>
        <w:t xml:space="preserve">Oświadczenie Wykonawcy </w:t>
      </w:r>
      <w:r>
        <w:rPr>
          <w:b w:val="0"/>
        </w:rPr>
        <w:t xml:space="preserve"> </w:t>
      </w:r>
    </w:p>
    <w:p w:rsidR="00A300A5" w:rsidRDefault="00F310A9">
      <w:pPr>
        <w:pStyle w:val="Nagwek1"/>
        <w:ind w:left="296" w:right="424"/>
      </w:pPr>
      <w:r>
        <w:t>§ 3</w:t>
      </w:r>
      <w:r>
        <w:rPr>
          <w:b w:val="0"/>
        </w:rPr>
        <w:t xml:space="preserve">  </w:t>
      </w:r>
    </w:p>
    <w:p w:rsidR="00A300A5" w:rsidRDefault="00F310A9" w:rsidP="009F5212">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E52ABF" w:rsidRPr="00902CA2">
        <w:t>„</w:t>
      </w:r>
      <w:r w:rsidR="009F5212" w:rsidRPr="009F5212">
        <w:rPr>
          <w:i/>
        </w:rPr>
        <w:t>Rozbudowa remizy Ochotnicz</w:t>
      </w:r>
      <w:r w:rsidR="009F5212">
        <w:rPr>
          <w:i/>
        </w:rPr>
        <w:t>ej Straży Pożarnej w Gorzycach</w:t>
      </w:r>
      <w:r w:rsidR="00E52ABF" w:rsidRPr="00902CA2">
        <w:rPr>
          <w:i/>
        </w:rPr>
        <w:t>”</w:t>
      </w:r>
      <w:r w:rsidR="00E52ABF" w:rsidRPr="00E52ABF">
        <w:rPr>
          <w:b/>
          <w:i/>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rsidR="00A300A5" w:rsidRDefault="00F310A9">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i polskimi normami oraz oddania przedmiotu niniejszej umowy Zamawiającemu </w:t>
      </w:r>
      <w:r w:rsidR="00A825A0">
        <w:t xml:space="preserve">                              </w:t>
      </w:r>
      <w:r>
        <w:t xml:space="preserve">w terminie w niej uzgodnionym.  </w:t>
      </w:r>
    </w:p>
    <w:p w:rsidR="00A300A5" w:rsidRDefault="00F310A9">
      <w:pPr>
        <w:spacing w:after="83" w:line="259" w:lineRule="auto"/>
        <w:ind w:left="5" w:firstLine="0"/>
        <w:jc w:val="left"/>
      </w:pPr>
      <w:r>
        <w:rPr>
          <w:b/>
        </w:rPr>
        <w:t xml:space="preserve"> </w:t>
      </w:r>
      <w:r>
        <w:t xml:space="preserve"> </w:t>
      </w:r>
    </w:p>
    <w:p w:rsidR="0026479C" w:rsidRDefault="00F310A9">
      <w:pPr>
        <w:pStyle w:val="Nagwek1"/>
        <w:ind w:left="296" w:right="422"/>
        <w:rPr>
          <w:b w:val="0"/>
        </w:rPr>
      </w:pPr>
      <w:r>
        <w:t xml:space="preserve">Obowiązki Stron </w:t>
      </w:r>
      <w:r>
        <w:rPr>
          <w:b w:val="0"/>
        </w:rPr>
        <w:t xml:space="preserve"> </w:t>
      </w:r>
    </w:p>
    <w:p w:rsidR="00A300A5" w:rsidRDefault="00F310A9">
      <w:pPr>
        <w:pStyle w:val="Nagwek1"/>
        <w:ind w:left="296" w:right="422"/>
      </w:pPr>
      <w:r>
        <w:t>§ 4</w:t>
      </w:r>
      <w:r>
        <w:rPr>
          <w:b w:val="0"/>
        </w:rPr>
        <w:t xml:space="preserve">  </w:t>
      </w:r>
    </w:p>
    <w:p w:rsidR="00A300A5" w:rsidRDefault="00F310A9" w:rsidP="00B62F86">
      <w:pPr>
        <w:numPr>
          <w:ilvl w:val="0"/>
          <w:numId w:val="4"/>
        </w:numPr>
        <w:spacing w:after="9"/>
        <w:ind w:left="426" w:right="125" w:hanging="374"/>
      </w:pPr>
      <w:r>
        <w:t xml:space="preserve">Do obowiązków Zamawiającego należy:  </w:t>
      </w:r>
    </w:p>
    <w:p w:rsidR="00A300A5" w:rsidRDefault="00F310A9" w:rsidP="00B62F86">
      <w:pPr>
        <w:numPr>
          <w:ilvl w:val="2"/>
          <w:numId w:val="7"/>
        </w:numPr>
        <w:spacing w:after="9"/>
        <w:ind w:left="851" w:right="125" w:hanging="425"/>
      </w:pPr>
      <w:r>
        <w:t xml:space="preserve">protokolarne przekazanie terenu budowy;  </w:t>
      </w:r>
    </w:p>
    <w:p w:rsidR="00A300A5" w:rsidRDefault="00F310A9" w:rsidP="00B62F86">
      <w:pPr>
        <w:numPr>
          <w:ilvl w:val="2"/>
          <w:numId w:val="7"/>
        </w:numPr>
        <w:ind w:left="851" w:right="125" w:hanging="425"/>
      </w:pPr>
      <w:r>
        <w:t xml:space="preserve">protokolarne przekazanie kompletu dokumentacji projektowej na dzień przekazania terenu budowy tj.;  </w:t>
      </w:r>
    </w:p>
    <w:p w:rsidR="00A300A5" w:rsidRDefault="00A825A0" w:rsidP="00B62F86">
      <w:pPr>
        <w:numPr>
          <w:ilvl w:val="3"/>
          <w:numId w:val="5"/>
        </w:numPr>
        <w:ind w:left="1134" w:right="125" w:hanging="283"/>
      </w:pPr>
      <w:r>
        <w:t>uproszczonej dokumentacji technicznej</w:t>
      </w:r>
      <w:r w:rsidR="00F310A9">
        <w:t>, o któr</w:t>
      </w:r>
      <w:r w:rsidR="00E52ABF">
        <w:t>ej</w:t>
      </w:r>
      <w:r w:rsidR="00F310A9">
        <w:t xml:space="preserve"> mowa</w:t>
      </w:r>
      <w:r w:rsidR="00B62F86">
        <w:t xml:space="preserve"> </w:t>
      </w:r>
      <w:r w:rsidR="00F310A9">
        <w:t>w § 2, ust. 2, pkt 1,</w:t>
      </w:r>
      <w:r w:rsidR="00F310A9">
        <w:rPr>
          <w:b/>
        </w:rPr>
        <w:t xml:space="preserve"> </w:t>
      </w:r>
      <w:r w:rsidR="00F310A9">
        <w:t xml:space="preserve"> </w:t>
      </w:r>
    </w:p>
    <w:p w:rsidR="00A300A5" w:rsidRDefault="00F310A9" w:rsidP="00B62F86">
      <w:pPr>
        <w:numPr>
          <w:ilvl w:val="3"/>
          <w:numId w:val="5"/>
        </w:numPr>
        <w:ind w:left="1134" w:right="125" w:hanging="283"/>
      </w:pPr>
      <w:r>
        <w:t xml:space="preserve">zgłoszeń robót budowlanych,  </w:t>
      </w:r>
    </w:p>
    <w:p w:rsidR="00A300A5" w:rsidRDefault="00F310A9" w:rsidP="00B62F86">
      <w:pPr>
        <w:numPr>
          <w:ilvl w:val="3"/>
          <w:numId w:val="5"/>
        </w:numPr>
        <w:ind w:left="1134" w:right="125" w:hanging="283"/>
      </w:pPr>
      <w:r>
        <w:lastRenderedPageBreak/>
        <w:t xml:space="preserve">dzienników budowy,  </w:t>
      </w:r>
    </w:p>
    <w:p w:rsidR="00A300A5" w:rsidRDefault="00F310A9" w:rsidP="00B62F86">
      <w:pPr>
        <w:numPr>
          <w:ilvl w:val="2"/>
          <w:numId w:val="6"/>
        </w:numPr>
        <w:ind w:left="851" w:right="125" w:hanging="425"/>
      </w:pPr>
      <w:r>
        <w:t xml:space="preserve">zapewnienie nadzoru inwestorskiego przez cały czas realizacji przedmiotu umowy określonego w § 2 umowy; </w:t>
      </w:r>
    </w:p>
    <w:p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rsidR="00A300A5" w:rsidRDefault="00F310A9" w:rsidP="00B62F86">
      <w:pPr>
        <w:numPr>
          <w:ilvl w:val="2"/>
          <w:numId w:val="6"/>
        </w:numPr>
        <w:ind w:left="851" w:right="125" w:hanging="425"/>
      </w:pPr>
      <w:r>
        <w:t xml:space="preserve">Zamawiający nie ponosi odpowiedzialności za mienie Wykonawcy zgromadzone na terenie budowy;  </w:t>
      </w:r>
    </w:p>
    <w:p w:rsidR="00A300A5" w:rsidRDefault="00F310A9" w:rsidP="00B62F86">
      <w:pPr>
        <w:numPr>
          <w:ilvl w:val="2"/>
          <w:numId w:val="6"/>
        </w:numPr>
        <w:ind w:left="851" w:right="125" w:hanging="425"/>
      </w:pPr>
      <w:r>
        <w:t xml:space="preserve">zapłata Wykonawcy wynagrodzenia za wykonane i odebrane roboty, </w:t>
      </w:r>
    </w:p>
    <w:p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rsidR="00A300A5" w:rsidRDefault="00F310A9" w:rsidP="00B62F86">
      <w:pPr>
        <w:numPr>
          <w:ilvl w:val="0"/>
          <w:numId w:val="4"/>
        </w:numPr>
        <w:ind w:left="426" w:right="125" w:hanging="374"/>
      </w:pPr>
      <w:r>
        <w:t xml:space="preserve">Do obowiązków Wykonawcy należy:  </w:t>
      </w:r>
    </w:p>
    <w:p w:rsidR="00A300A5" w:rsidRDefault="00F310A9" w:rsidP="00B62F86">
      <w:pPr>
        <w:numPr>
          <w:ilvl w:val="1"/>
          <w:numId w:val="4"/>
        </w:numPr>
        <w:ind w:left="851" w:right="125" w:hanging="425"/>
      </w:pPr>
      <w:r>
        <w:t xml:space="preserve">protokolarne przejęcie terenu budowy; </w:t>
      </w:r>
    </w:p>
    <w:p w:rsidR="00A300A5" w:rsidRDefault="00F310A9" w:rsidP="00B62F86">
      <w:pPr>
        <w:numPr>
          <w:ilvl w:val="1"/>
          <w:numId w:val="4"/>
        </w:numPr>
        <w:spacing w:after="9"/>
        <w:ind w:left="851" w:right="125" w:hanging="425"/>
      </w:pPr>
      <w:r>
        <w:t xml:space="preserve">przekazanie Zamawiającemu, w terminie 14 dni od dnia protokolarnego przekazania kompletu dokumentacji projektowej, kart materiałowych materiałów proponowanych do zastosowania w trakcie realizacji przedmiotu umowy;  </w:t>
      </w:r>
    </w:p>
    <w:p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rsidR="00A300A5" w:rsidRDefault="00F310A9" w:rsidP="00B62F86">
      <w:pPr>
        <w:numPr>
          <w:ilvl w:val="1"/>
          <w:numId w:val="4"/>
        </w:numPr>
        <w:ind w:left="851" w:right="125" w:hanging="425"/>
      </w:pPr>
      <w:r>
        <w:t>konserwacj</w:t>
      </w:r>
      <w:r w:rsidR="00DF171A">
        <w:t>a</w:t>
      </w:r>
      <w:r>
        <w:t xml:space="preserve"> urządzeń obiektów tymczasowych na terenie budowy;  </w:t>
      </w:r>
    </w:p>
    <w:p w:rsidR="00A300A5" w:rsidRDefault="00F310A9" w:rsidP="00B62F86">
      <w:pPr>
        <w:numPr>
          <w:ilvl w:val="1"/>
          <w:numId w:val="4"/>
        </w:numPr>
        <w:ind w:left="851" w:right="125" w:hanging="425"/>
      </w:pPr>
      <w:r>
        <w:t xml:space="preserve">prawidłowe zabezpieczenie mienia wymienionego w protokole przekazania placu budowy;  </w:t>
      </w:r>
    </w:p>
    <w:p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rsidR="00A300A5" w:rsidRDefault="00F310A9" w:rsidP="00B62F86">
      <w:pPr>
        <w:numPr>
          <w:ilvl w:val="1"/>
          <w:numId w:val="4"/>
        </w:numPr>
        <w:ind w:left="851" w:right="125" w:hanging="425"/>
      </w:pPr>
      <w:r>
        <w:t xml:space="preserve">zapewnienie inspektorowi nadzoru inwestorskiego pełnej dostępności do wykonywanych robót;  </w:t>
      </w:r>
    </w:p>
    <w:p w:rsidR="00A300A5" w:rsidRDefault="00F310A9" w:rsidP="00B62F86">
      <w:pPr>
        <w:numPr>
          <w:ilvl w:val="1"/>
          <w:numId w:val="4"/>
        </w:numPr>
        <w:ind w:left="851" w:right="125" w:hanging="425"/>
      </w:pPr>
      <w:r>
        <w:t xml:space="preserve">utrzymanie porządku, ochrona mienia znajdującego się na terenie budowy;  </w:t>
      </w:r>
    </w:p>
    <w:p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rsidR="00A300A5" w:rsidRDefault="00F310A9" w:rsidP="00B62F86">
      <w:pPr>
        <w:numPr>
          <w:ilvl w:val="1"/>
          <w:numId w:val="4"/>
        </w:numPr>
        <w:spacing w:after="20"/>
        <w:ind w:left="851" w:right="125" w:hanging="425"/>
      </w:pPr>
      <w:r>
        <w:t xml:space="preserve">współpraca ze służbami Zamawiającego;  </w:t>
      </w:r>
    </w:p>
    <w:p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rsidR="00A300A5" w:rsidRDefault="00F310A9" w:rsidP="00B62F86">
      <w:pPr>
        <w:numPr>
          <w:ilvl w:val="1"/>
          <w:numId w:val="4"/>
        </w:numPr>
        <w:ind w:left="851" w:right="125" w:hanging="425"/>
      </w:pPr>
      <w:r>
        <w:lastRenderedPageBreak/>
        <w:t xml:space="preserve">zapewnienie odpowiedniego sprzętu, materiałów i innych urządzeń oraz wszelkich przedmiotów niezbędnych do zgodnego z umową wykonania przedmiotu umowy;  </w:t>
      </w:r>
    </w:p>
    <w:p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rsidR="00A300A5" w:rsidRDefault="00F310A9" w:rsidP="00B62F86">
      <w:pPr>
        <w:numPr>
          <w:ilvl w:val="1"/>
          <w:numId w:val="4"/>
        </w:numPr>
        <w:ind w:left="851" w:right="125" w:hanging="425"/>
      </w:pPr>
      <w:r>
        <w:t>po zakończeniu robót Wykonawca zobowiązany jest uporządkować teren budowy</w:t>
      </w:r>
      <w:r w:rsidR="00840C87">
        <w:t xml:space="preserve">                    </w:t>
      </w:r>
      <w:r>
        <w:t xml:space="preserve"> i przekazać go Zamawiającemu w dniu odbioru robót,  </w:t>
      </w:r>
    </w:p>
    <w:p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rsidR="00A300A5" w:rsidRDefault="00F310A9" w:rsidP="00B62F86">
      <w:pPr>
        <w:numPr>
          <w:ilvl w:val="1"/>
          <w:numId w:val="4"/>
        </w:numPr>
        <w:ind w:left="851" w:right="125" w:hanging="425"/>
      </w:pPr>
      <w:r>
        <w:t xml:space="preserve">wykonanie inwentaryzacji geodezyjnej powykonawczej,  </w:t>
      </w:r>
    </w:p>
    <w:p w:rsidR="009F5212" w:rsidRDefault="00F310A9" w:rsidP="009F5212">
      <w:pPr>
        <w:numPr>
          <w:ilvl w:val="1"/>
          <w:numId w:val="4"/>
        </w:numPr>
        <w:ind w:left="851" w:right="125" w:hanging="425"/>
      </w:pPr>
      <w:r>
        <w:t xml:space="preserve">zatrudnienie osób wykonujących następujące czynności na umowę o pracę:  </w:t>
      </w:r>
    </w:p>
    <w:p w:rsidR="009F5212" w:rsidRPr="009F5212" w:rsidRDefault="009F5212" w:rsidP="009F5212">
      <w:pPr>
        <w:numPr>
          <w:ilvl w:val="2"/>
          <w:numId w:val="4"/>
        </w:numPr>
        <w:ind w:right="125"/>
      </w:pPr>
      <w:r w:rsidRPr="009F5212">
        <w:t>czynności związane z wykonaniem robót związanych z wznoszeniem budynków.</w:t>
      </w:r>
    </w:p>
    <w:p w:rsidR="00A300A5" w:rsidRDefault="00B62F86" w:rsidP="00B62F86">
      <w:pPr>
        <w:ind w:left="851" w:right="125" w:hanging="425"/>
      </w:pPr>
      <w:r>
        <w:t xml:space="preserve">      </w:t>
      </w:r>
      <w:r w:rsidR="00F310A9">
        <w:t>Osoby wykonujące czyn</w:t>
      </w:r>
      <w:r w:rsidR="005215AA">
        <w:t>ności o których mowa w ppkt. a</w:t>
      </w:r>
      <w:r w:rsidR="00E52ABF">
        <w:t>)</w:t>
      </w:r>
      <w:r w:rsidR="00F310A9">
        <w:t xml:space="preserve"> mają zostać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rsidR="00A300A5" w:rsidRDefault="00F310A9" w:rsidP="00B62F86">
      <w:pPr>
        <w:spacing w:after="2" w:line="259" w:lineRule="auto"/>
        <w:ind w:left="567" w:hanging="425"/>
        <w:jc w:val="left"/>
      </w:pPr>
      <w:r>
        <w:t xml:space="preserve">  </w:t>
      </w:r>
    </w:p>
    <w:p w:rsidR="0026479C" w:rsidRDefault="00F310A9">
      <w:pPr>
        <w:pStyle w:val="Nagwek1"/>
        <w:ind w:left="296" w:right="421"/>
        <w:rPr>
          <w:b w:val="0"/>
        </w:rPr>
      </w:pPr>
      <w:r>
        <w:lastRenderedPageBreak/>
        <w:t xml:space="preserve">Podwykonawstwo </w:t>
      </w:r>
      <w:r>
        <w:rPr>
          <w:b w:val="0"/>
        </w:rPr>
        <w:t xml:space="preserve"> </w:t>
      </w:r>
    </w:p>
    <w:p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 xml:space="preserve">o podwykonawstwo, której przedmiotem są roboty budowlane, lub który zawarł przedłożoną zamawiającemu umowę o podwykonawstwo, której przedmiotem są dostawy </w:t>
      </w:r>
      <w:r w:rsidRPr="001D6268">
        <w:rPr>
          <w:color w:val="auto"/>
          <w:szCs w:val="24"/>
        </w:rPr>
        <w:lastRenderedPageBreak/>
        <w:t>lub usługi, w przypadku uchylenia się od obowiązku zapłaty odpowiednio przez wykonawcę, podwykonawcę lub dalszego podwykonawcę.</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rsidR="00964F44" w:rsidRPr="001D6268" w:rsidRDefault="00964F44" w:rsidP="004444B7">
      <w:pPr>
        <w:spacing w:after="0" w:line="240" w:lineRule="auto"/>
        <w:ind w:left="567" w:hanging="207"/>
        <w:rPr>
          <w:color w:val="auto"/>
          <w:szCs w:val="24"/>
        </w:rPr>
      </w:pPr>
    </w:p>
    <w:p w:rsidR="00A300A5" w:rsidRDefault="00F310A9">
      <w:pPr>
        <w:spacing w:after="2" w:line="259" w:lineRule="auto"/>
        <w:ind w:left="39" w:firstLine="0"/>
        <w:jc w:val="center"/>
      </w:pPr>
      <w:r>
        <w:t xml:space="preserve">  </w:t>
      </w:r>
    </w:p>
    <w:p w:rsidR="00A300A5" w:rsidRDefault="00F310A9">
      <w:pPr>
        <w:spacing w:after="76" w:line="259" w:lineRule="auto"/>
        <w:ind w:left="3255" w:hanging="10"/>
        <w:jc w:val="left"/>
      </w:pPr>
      <w:r>
        <w:rPr>
          <w:b/>
        </w:rPr>
        <w:t xml:space="preserve">Termin realizacji umowy </w:t>
      </w:r>
      <w:r>
        <w:t xml:space="preserve"> </w:t>
      </w:r>
    </w:p>
    <w:p w:rsidR="00A300A5" w:rsidRDefault="00F310A9">
      <w:pPr>
        <w:pStyle w:val="Nagwek1"/>
        <w:spacing w:after="54"/>
        <w:ind w:left="296" w:right="422"/>
      </w:pPr>
      <w:r>
        <w:t xml:space="preserve">§ 6 </w:t>
      </w:r>
      <w:r>
        <w:rPr>
          <w:b w:val="0"/>
        </w:rPr>
        <w:t xml:space="preserve"> </w:t>
      </w:r>
    </w:p>
    <w:p w:rsidR="00A300A5" w:rsidRDefault="00F310A9">
      <w:pPr>
        <w:numPr>
          <w:ilvl w:val="0"/>
          <w:numId w:val="12"/>
        </w:numPr>
        <w:ind w:right="125" w:hanging="360"/>
      </w:pPr>
      <w:r>
        <w:t xml:space="preserve">Wprowadzenie Wykonawcy na teren budowy przez Zamawiającego nastąpi w terminie             7 dni od dnia podpisania umowy.  </w:t>
      </w:r>
    </w:p>
    <w:p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rsidR="00A300A5" w:rsidRDefault="00F310A9">
      <w:pPr>
        <w:numPr>
          <w:ilvl w:val="0"/>
          <w:numId w:val="12"/>
        </w:numPr>
        <w:ind w:right="125" w:hanging="360"/>
      </w:pPr>
      <w:r>
        <w:t xml:space="preserve">Termin zakończenia wykonania przedmiotu umowy ustala się </w:t>
      </w:r>
      <w:r w:rsidRPr="00F35D3F">
        <w:rPr>
          <w:b/>
        </w:rPr>
        <w:t xml:space="preserve">na </w:t>
      </w:r>
      <w:r w:rsidR="009F5212">
        <w:rPr>
          <w:b/>
        </w:rPr>
        <w:t>2</w:t>
      </w:r>
      <w:r w:rsidR="006447DA">
        <w:rPr>
          <w:b/>
        </w:rPr>
        <w:t xml:space="preserve"> mi</w:t>
      </w:r>
      <w:r w:rsidR="009F5212">
        <w:rPr>
          <w:b/>
        </w:rPr>
        <w:t>esięcy</w:t>
      </w:r>
      <w:bookmarkStart w:id="0" w:name="_GoBack"/>
      <w:bookmarkEnd w:id="0"/>
      <w:r w:rsidR="00F35D3F" w:rsidRPr="00F35D3F">
        <w:rPr>
          <w:b/>
        </w:rPr>
        <w:t xml:space="preserve"> od dnia podpisania umowy</w:t>
      </w:r>
      <w:r>
        <w:rPr>
          <w:b/>
        </w:rPr>
        <w:t xml:space="preserve"> </w:t>
      </w:r>
      <w:r w:rsidR="0026479C">
        <w:t>z </w:t>
      </w:r>
      <w:r>
        <w:t xml:space="preserve">zastrzeżeniem ust. 4 oraz § 13.  </w:t>
      </w:r>
    </w:p>
    <w:p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w:t>
      </w:r>
      <w:r>
        <w:lastRenderedPageBreak/>
        <w:t xml:space="preserve">końcowego wszystkie niezbędne dokumenty związane z realizacją umowy określone </w:t>
      </w:r>
      <w:r w:rsidR="00F35D3F">
        <w:t xml:space="preserve">                     </w:t>
      </w:r>
      <w:r>
        <w:t xml:space="preserve">w § 7 ust. 4.  </w:t>
      </w:r>
    </w:p>
    <w:p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rsidR="0026479C" w:rsidRDefault="00F310A9">
      <w:pPr>
        <w:pStyle w:val="Nagwek1"/>
        <w:ind w:left="296" w:right="425"/>
        <w:rPr>
          <w:b w:val="0"/>
        </w:rPr>
      </w:pPr>
      <w:r>
        <w:t xml:space="preserve">Odbiór robót </w:t>
      </w:r>
      <w:r>
        <w:rPr>
          <w:b w:val="0"/>
        </w:rPr>
        <w:t xml:space="preserve"> </w:t>
      </w:r>
    </w:p>
    <w:p w:rsidR="00A300A5" w:rsidRDefault="00F310A9">
      <w:pPr>
        <w:pStyle w:val="Nagwek1"/>
        <w:ind w:left="296" w:right="425"/>
      </w:pPr>
      <w:r>
        <w:t xml:space="preserve">§ 7 </w:t>
      </w:r>
      <w:r>
        <w:rPr>
          <w:b w:val="0"/>
        </w:rPr>
        <w:t xml:space="preserve"> </w:t>
      </w:r>
    </w:p>
    <w:p w:rsidR="00A300A5" w:rsidRDefault="00F310A9">
      <w:pPr>
        <w:numPr>
          <w:ilvl w:val="0"/>
          <w:numId w:val="13"/>
        </w:numPr>
        <w:ind w:right="125"/>
      </w:pPr>
      <w:r>
        <w:t xml:space="preserve">Przedmiotem odbioru końcowego jest całość robót budowlanych po wykonaniu przedmiotu umowy.  </w:t>
      </w:r>
    </w:p>
    <w:p w:rsidR="00A300A5" w:rsidRDefault="00F310A9">
      <w:pPr>
        <w:numPr>
          <w:ilvl w:val="0"/>
          <w:numId w:val="13"/>
        </w:numPr>
        <w:ind w:right="125"/>
      </w:pPr>
      <w:r>
        <w:t xml:space="preserve">Wykonawca zgłosi Zamawiającemu zakończenie robót pisemnie.  </w:t>
      </w:r>
    </w:p>
    <w:p w:rsidR="0026479C" w:rsidRDefault="00F310A9" w:rsidP="0026479C">
      <w:pPr>
        <w:numPr>
          <w:ilvl w:val="0"/>
          <w:numId w:val="13"/>
        </w:numPr>
        <w:ind w:right="125"/>
      </w:pPr>
      <w:r>
        <w:t xml:space="preserve">W odbiorach uczestniczą:  </w:t>
      </w:r>
    </w:p>
    <w:p w:rsidR="0026479C" w:rsidRDefault="0026479C" w:rsidP="004444B7">
      <w:pPr>
        <w:numPr>
          <w:ilvl w:val="1"/>
          <w:numId w:val="13"/>
        </w:numPr>
        <w:ind w:left="709" w:right="125" w:hanging="283"/>
      </w:pPr>
      <w:r>
        <w:t xml:space="preserve">przedstawiciele Zamawiającego, </w:t>
      </w:r>
    </w:p>
    <w:p w:rsidR="0026479C" w:rsidRDefault="0026479C" w:rsidP="004444B7">
      <w:pPr>
        <w:numPr>
          <w:ilvl w:val="1"/>
          <w:numId w:val="13"/>
        </w:numPr>
        <w:ind w:left="709" w:right="125" w:hanging="283"/>
      </w:pPr>
      <w:r>
        <w:t>k</w:t>
      </w:r>
      <w:r w:rsidR="00F310A9">
        <w:t>ierownik budowy lub w przypadku braku o</w:t>
      </w:r>
      <w:r>
        <w:t>bowiązku jego ustanowienia inny</w:t>
      </w:r>
    </w:p>
    <w:p w:rsidR="0026479C" w:rsidRDefault="00F35D3F" w:rsidP="004444B7">
      <w:pPr>
        <w:ind w:left="709" w:right="125" w:hanging="283"/>
      </w:pPr>
      <w:r>
        <w:t xml:space="preserve">     </w:t>
      </w:r>
      <w:r w:rsidR="00F310A9">
        <w:t xml:space="preserve">przedstawiciel Wykonawcy upoważniony do jego reprezentowania, </w:t>
      </w:r>
    </w:p>
    <w:p w:rsidR="00A300A5" w:rsidRDefault="00F310A9" w:rsidP="004444B7">
      <w:pPr>
        <w:numPr>
          <w:ilvl w:val="1"/>
          <w:numId w:val="13"/>
        </w:numPr>
        <w:ind w:left="709" w:right="125" w:hanging="283"/>
      </w:pPr>
      <w:r>
        <w:t xml:space="preserve">inspektor nadzoru inwestorskiego.  </w:t>
      </w:r>
    </w:p>
    <w:p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rsidR="00A300A5" w:rsidRDefault="00F310A9" w:rsidP="004444B7">
      <w:pPr>
        <w:numPr>
          <w:ilvl w:val="1"/>
          <w:numId w:val="24"/>
        </w:numPr>
        <w:ind w:left="851" w:right="125" w:hanging="425"/>
      </w:pPr>
      <w:r>
        <w:t xml:space="preserve">protokołów odbioru robót zanikających lub ulegających zakryciu,  </w:t>
      </w:r>
    </w:p>
    <w:p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rsidR="00A300A5" w:rsidRDefault="00F310A9" w:rsidP="004444B7">
      <w:pPr>
        <w:numPr>
          <w:ilvl w:val="1"/>
          <w:numId w:val="24"/>
        </w:numPr>
        <w:ind w:left="851" w:right="125" w:hanging="425"/>
      </w:pPr>
      <w:r>
        <w:t xml:space="preserve">protokołów badań i sprawdzeń,  </w:t>
      </w:r>
    </w:p>
    <w:p w:rsidR="0026479C" w:rsidRDefault="00F310A9" w:rsidP="004444B7">
      <w:pPr>
        <w:numPr>
          <w:ilvl w:val="1"/>
          <w:numId w:val="24"/>
        </w:numPr>
        <w:ind w:left="851" w:right="125" w:hanging="425"/>
      </w:pPr>
      <w:r>
        <w:t xml:space="preserve">dokumentów gwarancyjnych,  </w:t>
      </w:r>
    </w:p>
    <w:p w:rsidR="0026479C" w:rsidRDefault="00F310A9" w:rsidP="004444B7">
      <w:pPr>
        <w:numPr>
          <w:ilvl w:val="1"/>
          <w:numId w:val="24"/>
        </w:numPr>
        <w:ind w:left="851" w:right="125" w:hanging="425"/>
      </w:pPr>
      <w:r>
        <w:t xml:space="preserve">aprobat technicznych,  </w:t>
      </w:r>
    </w:p>
    <w:p w:rsidR="00A300A5" w:rsidRDefault="00F310A9" w:rsidP="004444B7">
      <w:pPr>
        <w:numPr>
          <w:ilvl w:val="1"/>
          <w:numId w:val="24"/>
        </w:numPr>
        <w:ind w:left="851" w:right="125" w:hanging="425"/>
      </w:pPr>
      <w:r>
        <w:t xml:space="preserve">atestów i certyfikatów jakości,  </w:t>
      </w:r>
    </w:p>
    <w:p w:rsidR="00A300A5" w:rsidRDefault="00F310A9" w:rsidP="004444B7">
      <w:pPr>
        <w:numPr>
          <w:ilvl w:val="1"/>
          <w:numId w:val="24"/>
        </w:numPr>
        <w:spacing w:after="9"/>
        <w:ind w:left="851" w:right="125" w:hanging="425"/>
      </w:pPr>
      <w:r>
        <w:t xml:space="preserve">deklaracji zgodności z PN,  </w:t>
      </w:r>
    </w:p>
    <w:p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rsidR="00A300A5" w:rsidRDefault="00F310A9" w:rsidP="004444B7">
      <w:pPr>
        <w:numPr>
          <w:ilvl w:val="1"/>
          <w:numId w:val="24"/>
        </w:numPr>
        <w:ind w:left="851" w:right="125" w:hanging="425"/>
      </w:pPr>
      <w:r>
        <w:t xml:space="preserve">pozostałych dotyczących przedmiotu umowy.  </w:t>
      </w:r>
    </w:p>
    <w:p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rsidR="00A300A5" w:rsidRDefault="00F310A9">
      <w:pPr>
        <w:numPr>
          <w:ilvl w:val="0"/>
          <w:numId w:val="13"/>
        </w:numPr>
        <w:ind w:right="125"/>
      </w:pPr>
      <w:r>
        <w:t xml:space="preserve">O osiągnięciu gotowości do odbioru końcowego Wykonawca jest zobowiązany zawiadomić Zamawiającego odrębnym pismem oraz wpisem do dziennika budowy. Zawiadomienie dokonane winno być na piśmie, a termin biegnie od dnia, w którym Zamawiający potwierdził fakt doręczenia zawiadomienia. Na tej podstawie Zamawiający wyznacza dzień i godzinę odbioru. </w:t>
      </w:r>
    </w:p>
    <w:p w:rsidR="00A300A5" w:rsidRDefault="00F310A9">
      <w:pPr>
        <w:numPr>
          <w:ilvl w:val="0"/>
          <w:numId w:val="13"/>
        </w:numPr>
        <w:ind w:right="125"/>
      </w:pPr>
      <w:r>
        <w:t xml:space="preserve">Rozpoczęcie przez Zamawiającego czynności odbiorowych zawiesza termin wykonania zamówienia aż do dnia zakończenia odbioru.  </w:t>
      </w:r>
    </w:p>
    <w:p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w:t>
      </w:r>
      <w:r>
        <w:lastRenderedPageBreak/>
        <w:t xml:space="preserve">nie wywiązania się z obowiązków, o których mowa w niniejszej Umowie, Zamawiający może odmówić odbioru. W takim wypadku Wykonawca pozostaje w zwłoce.  </w:t>
      </w:r>
    </w:p>
    <w:p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rsidR="00A300A5" w:rsidRDefault="00F310A9">
      <w:pPr>
        <w:spacing w:after="84" w:line="259" w:lineRule="auto"/>
        <w:ind w:left="0" w:right="79" w:firstLine="0"/>
        <w:jc w:val="center"/>
      </w:pPr>
      <w:r>
        <w:rPr>
          <w:b/>
        </w:rPr>
        <w:t xml:space="preserve"> </w:t>
      </w:r>
    </w:p>
    <w:p w:rsidR="0026479C" w:rsidRDefault="00F310A9">
      <w:pPr>
        <w:pStyle w:val="Nagwek1"/>
        <w:ind w:left="296" w:right="427"/>
        <w:rPr>
          <w:b w:val="0"/>
        </w:rPr>
      </w:pPr>
      <w:r>
        <w:t xml:space="preserve">Wynagrodzenie i sposób rozliczenia </w:t>
      </w:r>
      <w:r>
        <w:rPr>
          <w:b w:val="0"/>
        </w:rPr>
        <w:t xml:space="preserve"> </w:t>
      </w:r>
    </w:p>
    <w:p w:rsidR="00A300A5" w:rsidRDefault="00F310A9">
      <w:pPr>
        <w:pStyle w:val="Nagwek1"/>
        <w:ind w:left="296" w:right="427"/>
      </w:pPr>
      <w:r>
        <w:t xml:space="preserve">§ 8 </w:t>
      </w:r>
      <w:r>
        <w:rPr>
          <w:b w:val="0"/>
        </w:rPr>
        <w:t xml:space="preserve"> </w:t>
      </w:r>
    </w:p>
    <w:p w:rsidR="00A300A5"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rsidR="00A300A5" w:rsidRDefault="00F310A9" w:rsidP="0032207F">
      <w:pPr>
        <w:numPr>
          <w:ilvl w:val="0"/>
          <w:numId w:val="15"/>
        </w:numPr>
        <w:ind w:left="418" w:right="125" w:hanging="418"/>
      </w:pPr>
      <w:r>
        <w:t xml:space="preserve">Wynagrodzenie określone w ust. 1 obejmuje wszystkie elementy, czynności i roboty budowlane niezbędne do wykonania przedmiotu umowy określonego w § 2 umowy zgodnie z przepisami prawa budowlanego oraz Polskimi Normami, w tym również </w:t>
      </w:r>
      <w:r>
        <w:lastRenderedPageBreak/>
        <w:t>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rsidR="00A300A5" w:rsidRDefault="00F310A9">
      <w:pPr>
        <w:numPr>
          <w:ilvl w:val="0"/>
          <w:numId w:val="15"/>
        </w:numPr>
        <w:ind w:right="125"/>
      </w:pPr>
      <w:r>
        <w:t xml:space="preserve">Zapłata wynagrodzenia należnego Wykonawcy dokonywana będzie na rachunek bankowy …………………………………………………….. .  </w:t>
      </w:r>
    </w:p>
    <w:p w:rsidR="00A300A5" w:rsidRDefault="00F310A9">
      <w:pPr>
        <w:numPr>
          <w:ilvl w:val="0"/>
          <w:numId w:val="15"/>
        </w:numPr>
        <w:ind w:right="125"/>
      </w:pPr>
      <w:r>
        <w:t xml:space="preserve">Rozliczenie wynagrodzenia za wykonanie przedmiotu umowy nastąpi na podstawie  faktury końcowej. Wystawienie faktury końcowej nastąpi na podstawie podpisanego przez Zamawiającego protokołu odbioru końcowego, a zapłata nastąpi w terminie </w:t>
      </w:r>
      <w:r w:rsidR="008D6C5F">
        <w:t>30</w:t>
      </w:r>
      <w:r>
        <w:t xml:space="preserve"> dni od dnia doręczenia prawidłowo wystawionej faktury VAT za wykonane roboty.  </w:t>
      </w:r>
    </w:p>
    <w:p w:rsidR="00A300A5" w:rsidRDefault="00F310A9">
      <w:pPr>
        <w:numPr>
          <w:ilvl w:val="0"/>
          <w:numId w:val="15"/>
        </w:numPr>
        <w:ind w:right="125"/>
      </w:pPr>
      <w:r>
        <w:t xml:space="preserve">Za dzień zapłaty uważa się dzień obciążenia rachunku bankowego Zamawiającego.  </w:t>
      </w:r>
    </w:p>
    <w:p w:rsidR="00A300A5" w:rsidRDefault="00F310A9">
      <w:pPr>
        <w:numPr>
          <w:ilvl w:val="0"/>
          <w:numId w:val="15"/>
        </w:numPr>
        <w:spacing w:after="10"/>
        <w:ind w:right="125"/>
      </w:pPr>
      <w:r>
        <w:t xml:space="preserve">W przypadku wystawienia faktury obejmującej roboty wykonane przez podwykonawców, Wykonawca do faktury dołączy oświadczenie, podwykonawcy wraz z dowodem dokonania zapłaty, o otrzymaniu zapłaty za wykonane roboty budowlane lub zabezpieczenie wynagrodzenia.  </w:t>
      </w:r>
    </w:p>
    <w:p w:rsidR="00085E1B" w:rsidRDefault="00085E1B" w:rsidP="00085E1B">
      <w:pPr>
        <w:pStyle w:val="Akapitzlist"/>
        <w:numPr>
          <w:ilvl w:val="0"/>
          <w:numId w:val="15"/>
        </w:numPr>
        <w:spacing w:after="0" w:line="276" w:lineRule="auto"/>
        <w:rPr>
          <w:color w:val="auto"/>
        </w:rPr>
      </w:pPr>
      <w:r>
        <w:t xml:space="preserve">Zadanie pn. </w:t>
      </w:r>
      <w:r>
        <w:rPr>
          <w:i/>
        </w:rPr>
        <w:t xml:space="preserve">Modernizacja drogi dojazdowej do gruntów rolnych dz. nr ewid. </w:t>
      </w:r>
      <w:r w:rsidR="00C901A7">
        <w:rPr>
          <w:i/>
        </w:rPr>
        <w:t>458/3 „Góra Plebańska”</w:t>
      </w:r>
      <w:r>
        <w:rPr>
          <w:i/>
        </w:rPr>
        <w:t xml:space="preserve"> w </w:t>
      </w:r>
      <w:r w:rsidR="00C901A7">
        <w:rPr>
          <w:i/>
        </w:rPr>
        <w:t>Gorzycach</w:t>
      </w:r>
      <w:r>
        <w:rPr>
          <w:i/>
        </w:rPr>
        <w:t xml:space="preserve"> </w:t>
      </w:r>
      <w:r>
        <w:t xml:space="preserve">realizowane jest przy udziale dotacji ze środków Województwa Podkarpackiego w wysokości  </w:t>
      </w:r>
      <w:r w:rsidR="00C901A7">
        <w:t>110</w:t>
      </w:r>
      <w:r>
        <w:t xml:space="preserve"> 000,00 zł.</w:t>
      </w:r>
    </w:p>
    <w:p w:rsidR="00A300A5" w:rsidRDefault="00F310A9">
      <w:pPr>
        <w:spacing w:after="86" w:line="259" w:lineRule="auto"/>
        <w:ind w:left="5" w:firstLine="0"/>
        <w:jc w:val="left"/>
      </w:pPr>
      <w:r>
        <w:rPr>
          <w:b/>
        </w:rPr>
        <w:t xml:space="preserve"> </w:t>
      </w:r>
      <w:r>
        <w:t xml:space="preserve"> </w:t>
      </w:r>
    </w:p>
    <w:p w:rsidR="0026479C" w:rsidRDefault="00F310A9">
      <w:pPr>
        <w:pStyle w:val="Nagwek1"/>
        <w:ind w:left="296" w:right="3"/>
        <w:rPr>
          <w:b w:val="0"/>
        </w:rPr>
      </w:pPr>
      <w:r>
        <w:t xml:space="preserve">Zabezpieczenie należytego wykonania umowy </w:t>
      </w:r>
      <w:r>
        <w:rPr>
          <w:b w:val="0"/>
        </w:rPr>
        <w:t xml:space="preserve"> </w:t>
      </w:r>
    </w:p>
    <w:p w:rsidR="00A300A5" w:rsidRDefault="00F310A9">
      <w:pPr>
        <w:pStyle w:val="Nagwek1"/>
        <w:ind w:left="296" w:right="3"/>
      </w:pPr>
      <w:r>
        <w:t xml:space="preserve">§ 9 </w:t>
      </w:r>
      <w:r>
        <w:rPr>
          <w:b w:val="0"/>
        </w:rPr>
        <w:t xml:space="preserve"> </w:t>
      </w:r>
    </w:p>
    <w:p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rsidR="00A300A5" w:rsidRDefault="00F310A9">
      <w:pPr>
        <w:numPr>
          <w:ilvl w:val="0"/>
          <w:numId w:val="16"/>
        </w:numPr>
        <w:spacing w:after="0"/>
        <w:ind w:right="125" w:hanging="360"/>
      </w:pPr>
      <w:r>
        <w:lastRenderedPageBreak/>
        <w:t xml:space="preserve">Wypłata, o której mowa w ust. 6, następuje nie później niż w ostatnim dniu ważności dotychczasowego zabezpieczenia. </w:t>
      </w:r>
    </w:p>
    <w:p w:rsidR="00A300A5" w:rsidRDefault="00F310A9">
      <w:pPr>
        <w:spacing w:after="103" w:line="259" w:lineRule="auto"/>
        <w:ind w:left="432" w:firstLine="0"/>
        <w:jc w:val="left"/>
      </w:pPr>
      <w:r>
        <w:t xml:space="preserve">  </w:t>
      </w:r>
    </w:p>
    <w:p w:rsidR="0026479C" w:rsidRDefault="00F310A9">
      <w:pPr>
        <w:pStyle w:val="Nagwek1"/>
        <w:ind w:left="296" w:right="430"/>
        <w:rPr>
          <w:b w:val="0"/>
        </w:rPr>
      </w:pPr>
      <w:r>
        <w:t xml:space="preserve">Rękojmia za wady, gwarancja i zastępcze usuwanie wad </w:t>
      </w:r>
      <w:r>
        <w:rPr>
          <w:b w:val="0"/>
        </w:rPr>
        <w:t xml:space="preserve"> </w:t>
      </w:r>
    </w:p>
    <w:p w:rsidR="00A300A5" w:rsidRDefault="00F310A9">
      <w:pPr>
        <w:pStyle w:val="Nagwek1"/>
        <w:ind w:left="296" w:right="430"/>
      </w:pPr>
      <w:r>
        <w:t xml:space="preserve">§ 10 </w:t>
      </w:r>
      <w:r>
        <w:rPr>
          <w:b w:val="0"/>
        </w:rPr>
        <w:t xml:space="preserve"> </w:t>
      </w:r>
    </w:p>
    <w:p w:rsidR="00A300A5" w:rsidRDefault="00F310A9">
      <w:pPr>
        <w:numPr>
          <w:ilvl w:val="0"/>
          <w:numId w:val="17"/>
        </w:numPr>
        <w:ind w:right="125" w:hanging="427"/>
      </w:pPr>
      <w:r>
        <w:t xml:space="preserve">Wykonawca udziela Zamawiającemu gwarancji jakości na roboty budowlane stanowiące przedmiot umowy określony w § 2.   </w:t>
      </w:r>
    </w:p>
    <w:p w:rsidR="00A300A5" w:rsidRDefault="00F310A9">
      <w:pPr>
        <w:numPr>
          <w:ilvl w:val="0"/>
          <w:numId w:val="17"/>
        </w:numPr>
        <w:ind w:right="125" w:hanging="427"/>
      </w:pPr>
      <w:r>
        <w:t xml:space="preserve">Wykonawca gwarantuje wykonanie robót zgodnie z wiedzą techniczną, normami technicznymi i innymi warunkami umowy.  </w:t>
      </w:r>
    </w:p>
    <w:p w:rsidR="00A300A5" w:rsidRDefault="00F310A9">
      <w:pPr>
        <w:numPr>
          <w:ilvl w:val="0"/>
          <w:numId w:val="17"/>
        </w:numPr>
        <w:ind w:right="125" w:hanging="427"/>
      </w:pPr>
      <w:r>
        <w:t xml:space="preserve">Gwarancja obejmuje również wszystkie zastosowane materiały oraz zamontowane urządzenia.  </w:t>
      </w:r>
    </w:p>
    <w:p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rsidR="00A300A5" w:rsidRDefault="00F310A9">
      <w:pPr>
        <w:numPr>
          <w:ilvl w:val="0"/>
          <w:numId w:val="17"/>
        </w:numPr>
        <w:ind w:right="125" w:hanging="427"/>
      </w:pPr>
      <w:r>
        <w:t xml:space="preserve">Wykonawca powinien usunąć stwierdzone wady:  </w:t>
      </w:r>
    </w:p>
    <w:p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rsidR="00A300A5" w:rsidRDefault="00F310A9">
      <w:pPr>
        <w:numPr>
          <w:ilvl w:val="0"/>
          <w:numId w:val="17"/>
        </w:numPr>
        <w:ind w:right="125" w:hanging="427"/>
      </w:pPr>
      <w:r>
        <w:t xml:space="preserve">Okres gwarancji ulega wydłużeniu o czas niezbędny na usunięcie wad.  </w:t>
      </w:r>
    </w:p>
    <w:p w:rsidR="00A300A5" w:rsidRDefault="00F310A9">
      <w:pPr>
        <w:numPr>
          <w:ilvl w:val="0"/>
          <w:numId w:val="17"/>
        </w:numPr>
        <w:spacing w:after="64"/>
        <w:ind w:right="125" w:hanging="427"/>
      </w:pPr>
      <w:r>
        <w:lastRenderedPageBreak/>
        <w:t xml:space="preserve">Okres gwarancji zostanie przedłużony ponadto w następujących przypadkach:   </w:t>
      </w:r>
    </w:p>
    <w:p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rsidR="00A300A5" w:rsidRDefault="00F310A9">
      <w:pPr>
        <w:numPr>
          <w:ilvl w:val="0"/>
          <w:numId w:val="17"/>
        </w:numPr>
        <w:spacing w:after="9"/>
        <w:ind w:right="125" w:hanging="427"/>
      </w:pPr>
      <w:r>
        <w:t xml:space="preserve">Dokumentem gwarancyjnym jest niniejsza umowa.  </w:t>
      </w:r>
    </w:p>
    <w:p w:rsidR="00A300A5" w:rsidRDefault="00F310A9">
      <w:pPr>
        <w:spacing w:after="100" w:line="259" w:lineRule="auto"/>
        <w:ind w:left="5" w:firstLine="0"/>
        <w:jc w:val="left"/>
      </w:pPr>
      <w:r>
        <w:t xml:space="preserve">  </w:t>
      </w:r>
    </w:p>
    <w:p w:rsidR="0026479C" w:rsidRDefault="00F310A9">
      <w:pPr>
        <w:pStyle w:val="Nagwek1"/>
        <w:ind w:left="296" w:right="426"/>
        <w:rPr>
          <w:b w:val="0"/>
        </w:rPr>
      </w:pPr>
      <w:r>
        <w:t xml:space="preserve">Odstąpienie od umowy </w:t>
      </w:r>
      <w:r>
        <w:rPr>
          <w:b w:val="0"/>
        </w:rPr>
        <w:t xml:space="preserve"> </w:t>
      </w:r>
    </w:p>
    <w:p w:rsidR="00A300A5" w:rsidRDefault="00F310A9">
      <w:pPr>
        <w:pStyle w:val="Nagwek1"/>
        <w:ind w:left="296" w:right="426"/>
      </w:pPr>
      <w:r>
        <w:t xml:space="preserve">§ 11 </w:t>
      </w:r>
      <w:r>
        <w:rPr>
          <w:b w:val="0"/>
        </w:rPr>
        <w:t xml:space="preserve"> </w:t>
      </w:r>
    </w:p>
    <w:p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rsidR="00A300A5" w:rsidRDefault="00F310A9" w:rsidP="00043460">
      <w:pPr>
        <w:numPr>
          <w:ilvl w:val="1"/>
          <w:numId w:val="18"/>
        </w:numPr>
        <w:ind w:left="709" w:right="125" w:hanging="283"/>
      </w:pPr>
      <w:r>
        <w:t xml:space="preserve">zaniechał realizacji robót nieprzerwanie przez okres 5 dni bez powiadomienia Zamawiającego;  </w:t>
      </w:r>
    </w:p>
    <w:p w:rsidR="00A300A5" w:rsidRDefault="00F310A9" w:rsidP="00043460">
      <w:pPr>
        <w:numPr>
          <w:ilvl w:val="1"/>
          <w:numId w:val="18"/>
        </w:numPr>
        <w:ind w:left="709" w:right="125" w:hanging="283"/>
      </w:pPr>
      <w:r>
        <w:t xml:space="preserve">tak dalece opóźnia się z wykonaniem robót, że nie jest prawdopodobne, że zdoła je ukończyć w umówionym terminie.  </w:t>
      </w:r>
    </w:p>
    <w:p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rsidR="00A300A5" w:rsidRDefault="00F310A9">
      <w:pPr>
        <w:spacing w:after="2" w:line="259" w:lineRule="auto"/>
        <w:ind w:left="5" w:firstLine="0"/>
        <w:jc w:val="left"/>
      </w:pPr>
      <w:r>
        <w:lastRenderedPageBreak/>
        <w:t xml:space="preserve">  </w:t>
      </w:r>
    </w:p>
    <w:p w:rsidR="0026479C" w:rsidRDefault="00F310A9" w:rsidP="0026479C">
      <w:pPr>
        <w:pStyle w:val="Nagwek1"/>
        <w:ind w:left="296" w:right="425"/>
        <w:rPr>
          <w:b w:val="0"/>
        </w:rPr>
      </w:pPr>
      <w:r>
        <w:t xml:space="preserve">Kary umowne </w:t>
      </w:r>
      <w:r>
        <w:rPr>
          <w:b w:val="0"/>
        </w:rPr>
        <w:t xml:space="preserve"> </w:t>
      </w:r>
    </w:p>
    <w:p w:rsidR="0026479C" w:rsidRDefault="00F310A9" w:rsidP="0026479C">
      <w:pPr>
        <w:pStyle w:val="Nagwek1"/>
        <w:ind w:left="296" w:right="425"/>
      </w:pPr>
      <w:r>
        <w:t>§ 12</w:t>
      </w:r>
    </w:p>
    <w:p w:rsidR="0026479C" w:rsidRDefault="00F310A9" w:rsidP="00B62F86">
      <w:pPr>
        <w:pStyle w:val="Akapitzlist"/>
        <w:numPr>
          <w:ilvl w:val="0"/>
          <w:numId w:val="25"/>
        </w:numPr>
        <w:ind w:left="284" w:right="125" w:hanging="142"/>
      </w:pPr>
      <w:r>
        <w:t>W razie zwłoki, a także opóźniania w realizacji przedmiotu umowy, jego niewykonania lub nienależytego wykonania Zamawiający naliczy kary umowne w wysokościach określonych</w:t>
      </w:r>
      <w:r w:rsidR="0026479C">
        <w:t xml:space="preserve"> w ust. 2 .</w:t>
      </w:r>
    </w:p>
    <w:p w:rsidR="00A300A5" w:rsidRDefault="00F310A9" w:rsidP="00B62F86">
      <w:pPr>
        <w:pStyle w:val="Akapitzlist"/>
        <w:numPr>
          <w:ilvl w:val="0"/>
          <w:numId w:val="25"/>
        </w:numPr>
        <w:ind w:left="284" w:right="125" w:hanging="142"/>
      </w:pPr>
      <w:r>
        <w:t xml:space="preserve">Wykonawca zapłaci Zamawiającemu karę umowną:  </w:t>
      </w:r>
    </w:p>
    <w:p w:rsidR="00A300A5" w:rsidRDefault="00F310A9" w:rsidP="00840C87">
      <w:pPr>
        <w:numPr>
          <w:ilvl w:val="1"/>
          <w:numId w:val="19"/>
        </w:numPr>
        <w:spacing w:after="20"/>
        <w:ind w:left="851" w:right="125" w:hanging="425"/>
      </w:pPr>
      <w:r>
        <w:t xml:space="preserve">za każdorazowe niewykonanie obowiązku określonego w: </w:t>
      </w:r>
    </w:p>
    <w:p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rsidR="00A300A5" w:rsidRDefault="00F310A9" w:rsidP="00D5521D">
      <w:pPr>
        <w:numPr>
          <w:ilvl w:val="1"/>
          <w:numId w:val="19"/>
        </w:numPr>
        <w:ind w:left="851" w:right="144" w:hanging="425"/>
      </w:pPr>
      <w:r>
        <w:t xml:space="preserve">za zwłokę lub opóźnienie w rozpoczęciu realizacji przedmiotu umowy względem terminu określonego w § 6 ust. 2 w wysokości 0,2 % wynagrodzenia netto </w:t>
      </w:r>
      <w:r w:rsidR="00840C87">
        <w:t xml:space="preserve">       </w:t>
      </w:r>
      <w:r>
        <w:t xml:space="preserve">Wykonawcy, o którym mowa w § 8 ust. 1. Zapłata kary umownej nastąpi, </w:t>
      </w:r>
      <w:r w:rsidR="00B83454">
        <w:t xml:space="preserve">                          </w:t>
      </w:r>
      <w:r>
        <w:t xml:space="preserve">w szczególności, poprzez potrącenie jej z wynagrodzenia Wykonawcy; </w:t>
      </w:r>
    </w:p>
    <w:p w:rsidR="00A300A5" w:rsidRDefault="00F310A9" w:rsidP="00840C87">
      <w:pPr>
        <w:numPr>
          <w:ilvl w:val="1"/>
          <w:numId w:val="19"/>
        </w:numPr>
        <w:ind w:left="851" w:right="144" w:hanging="425"/>
      </w:pPr>
      <w:r>
        <w:t>za zwłokę lub opóźnienie w wykonaniu przedmiotu umowy zgodnie z terminem</w:t>
      </w:r>
      <w:r w:rsidR="00B83454">
        <w:t xml:space="preserve">                </w:t>
      </w:r>
      <w:r>
        <w:t xml:space="preserve"> o którym mowa w § 6 ust. 3, jak również za zwłokę lub opóźnienie w usunięciu wady stwierdzonej przy odbiorze końcowym robót, w przypadku dokonania odbioru, a także w okresie gwarancji - w wysokości 0,2 % wynagrodzenia netto Wykonawcy, o którym mowa w § 8 ust. 1 umowy za każdy dzień zwłoki lub  opóźnienia. Zapłata kary umownej nastąpi, w szczególności, poprzez potrącenie jej z wynagrodzenia Wykonawcy;  </w:t>
      </w:r>
    </w:p>
    <w:p w:rsidR="00A300A5" w:rsidRDefault="00F310A9" w:rsidP="00840C87">
      <w:pPr>
        <w:numPr>
          <w:ilvl w:val="1"/>
          <w:numId w:val="19"/>
        </w:numPr>
        <w:ind w:left="851" w:right="144" w:hanging="425"/>
      </w:pPr>
      <w:r>
        <w:t xml:space="preserve">za odstąpienie od umowy nie spowodowane winą Zamawiającego w wysokości </w:t>
      </w:r>
      <w:r w:rsidR="00842017">
        <w:t xml:space="preserve">            </w:t>
      </w:r>
      <w:r>
        <w:t xml:space="preserve">10 % wartości wynagrodzenia netto Wykonawcy, o którym mowa w § 8 ust. 1;  </w:t>
      </w:r>
    </w:p>
    <w:p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rsidR="00A300A5" w:rsidRDefault="00840C87" w:rsidP="00840C87">
      <w:pPr>
        <w:ind w:left="851" w:right="125" w:hanging="425"/>
      </w:pPr>
      <w:r>
        <w:t xml:space="preserve">       </w:t>
      </w:r>
      <w:r w:rsidR="00F310A9">
        <w:t xml:space="preserve">Wykonawca będzie każdorazowo płacił Zamawiającemu karę w wysokości 5 000,00 PLN.  </w:t>
      </w:r>
    </w:p>
    <w:p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rsidR="00A300A5" w:rsidRDefault="00F310A9">
      <w:pPr>
        <w:numPr>
          <w:ilvl w:val="0"/>
          <w:numId w:val="19"/>
        </w:numPr>
        <w:ind w:right="125" w:hanging="427"/>
      </w:pPr>
      <w:r>
        <w:t xml:space="preserve">Jeżeli kara umowna nie pokrywa poniesionej szkody Zamawiający może dochodzić odszkodowania uzupełniającego.   </w:t>
      </w:r>
    </w:p>
    <w:p w:rsidR="00A300A5" w:rsidRDefault="00F310A9">
      <w:pPr>
        <w:numPr>
          <w:ilvl w:val="0"/>
          <w:numId w:val="19"/>
        </w:numPr>
        <w:ind w:right="125" w:hanging="427"/>
      </w:pPr>
      <w:r>
        <w:t xml:space="preserve">Roszczenie o zapłatę kar umownych z tytułu opóźnienia, ustalonych za każdy rozpoczęty dzień opóźnienia staje się wymagalne:  </w:t>
      </w:r>
    </w:p>
    <w:p w:rsidR="00A300A5" w:rsidRDefault="00F310A9">
      <w:pPr>
        <w:numPr>
          <w:ilvl w:val="1"/>
          <w:numId w:val="19"/>
        </w:numPr>
        <w:ind w:left="1148" w:right="125"/>
      </w:pPr>
      <w:r>
        <w:lastRenderedPageBreak/>
        <w:t xml:space="preserve">za pierwszy rozpoczęty dzień opóźnienia - w tym dniu,  </w:t>
      </w:r>
    </w:p>
    <w:p w:rsidR="00A300A5" w:rsidRDefault="00F310A9">
      <w:pPr>
        <w:numPr>
          <w:ilvl w:val="1"/>
          <w:numId w:val="19"/>
        </w:numPr>
        <w:ind w:left="1148" w:right="125"/>
      </w:pPr>
      <w:r>
        <w:t xml:space="preserve">za każdy następny rozpoczęty dzień opóźnienia - odpowiednio w każdym z tych dni.  </w:t>
      </w:r>
    </w:p>
    <w:p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opóźnienia nie licząc dnia dokonania odbioru końcowego.  </w:t>
      </w:r>
    </w:p>
    <w:p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rsidR="00A300A5" w:rsidRDefault="00F310A9">
      <w:pPr>
        <w:numPr>
          <w:ilvl w:val="0"/>
          <w:numId w:val="19"/>
        </w:numPr>
        <w:spacing w:after="0"/>
        <w:ind w:right="125" w:hanging="427"/>
      </w:pPr>
      <w:r>
        <w:t xml:space="preserve">W przypadku zwłoki w zapłacie faktur Wykonawcy przysługuje prawo do naliczenia odsetek ustawowych.  </w:t>
      </w:r>
    </w:p>
    <w:p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rsidR="00A300A5" w:rsidRDefault="00F310A9">
      <w:pPr>
        <w:spacing w:after="0" w:line="259" w:lineRule="auto"/>
        <w:ind w:left="432" w:firstLine="0"/>
        <w:jc w:val="left"/>
      </w:pPr>
      <w:r>
        <w:t xml:space="preserve">  </w:t>
      </w:r>
    </w:p>
    <w:p w:rsidR="0026479C" w:rsidRPr="0026479C" w:rsidRDefault="0026479C" w:rsidP="0026479C">
      <w:pPr>
        <w:pStyle w:val="Nagwek1"/>
        <w:ind w:left="296" w:right="428"/>
        <w:rPr>
          <w:b w:val="0"/>
        </w:rPr>
      </w:pPr>
      <w:r>
        <w:t>Zmiana umowy</w:t>
      </w:r>
    </w:p>
    <w:p w:rsidR="0026479C" w:rsidRDefault="0026479C" w:rsidP="0026479C">
      <w:pPr>
        <w:pStyle w:val="Nagwek1"/>
        <w:ind w:left="296" w:right="428"/>
      </w:pPr>
      <w:r>
        <w:t xml:space="preserve">§ 13 </w:t>
      </w:r>
    </w:p>
    <w:p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rsidR="00A300A5" w:rsidRDefault="00F310A9" w:rsidP="004444B7">
      <w:pPr>
        <w:numPr>
          <w:ilvl w:val="1"/>
          <w:numId w:val="21"/>
        </w:numPr>
        <w:ind w:left="851" w:right="125" w:hanging="383"/>
      </w:pPr>
      <w:r>
        <w:t xml:space="preserve">innych okoliczności, za którą żadna ze stron nie ponosi odpowiedzialności, </w:t>
      </w:r>
    </w:p>
    <w:p w:rsidR="00A300A5" w:rsidRDefault="00F310A9" w:rsidP="004444B7">
      <w:pPr>
        <w:numPr>
          <w:ilvl w:val="1"/>
          <w:numId w:val="21"/>
        </w:numPr>
        <w:ind w:left="851" w:right="125" w:hanging="383"/>
      </w:pPr>
      <w:r>
        <w:t xml:space="preserve">konieczności uzyskania od projektanta dodatkowych wyjaśnień, co treści dokumentacji projektowej. </w:t>
      </w:r>
    </w:p>
    <w:p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rsidR="00A300A5" w:rsidRDefault="00F310A9">
      <w:pPr>
        <w:spacing w:after="48" w:line="259" w:lineRule="auto"/>
        <w:ind w:left="5" w:firstLine="0"/>
        <w:jc w:val="left"/>
      </w:pPr>
      <w:r>
        <w:t xml:space="preserve"> </w:t>
      </w:r>
    </w:p>
    <w:p w:rsidR="0026479C" w:rsidRDefault="00F310A9">
      <w:pPr>
        <w:pStyle w:val="Nagwek1"/>
        <w:ind w:left="296" w:right="298"/>
      </w:pPr>
      <w:r>
        <w:lastRenderedPageBreak/>
        <w:t xml:space="preserve">Postanowienia końcowe </w:t>
      </w:r>
    </w:p>
    <w:p w:rsidR="00A300A5" w:rsidRDefault="00F310A9">
      <w:pPr>
        <w:pStyle w:val="Nagwek1"/>
        <w:ind w:left="296" w:right="298"/>
      </w:pPr>
      <w:r>
        <w:t>§ 14</w:t>
      </w:r>
      <w:r>
        <w:rPr>
          <w:b w:val="0"/>
        </w:rPr>
        <w:t xml:space="preserve">  </w:t>
      </w:r>
    </w:p>
    <w:p w:rsidR="00A300A5" w:rsidRDefault="00F310A9">
      <w:pPr>
        <w:numPr>
          <w:ilvl w:val="0"/>
          <w:numId w:val="22"/>
        </w:numPr>
        <w:ind w:right="125" w:hanging="360"/>
      </w:pPr>
      <w:r>
        <w:t xml:space="preserve">Wszelkie zmiany postanowień Umowy wymagają formy pisemnej pod rygorem nieważności.  </w:t>
      </w:r>
    </w:p>
    <w:p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rsidR="00A300A5" w:rsidRDefault="00F310A9">
      <w:pPr>
        <w:spacing w:after="0" w:line="259" w:lineRule="auto"/>
        <w:ind w:left="432" w:firstLine="0"/>
        <w:jc w:val="left"/>
      </w:pPr>
      <w:r>
        <w:rPr>
          <w:u w:val="single" w:color="000000"/>
        </w:rPr>
        <w:t>Zamawiający:</w:t>
      </w:r>
      <w:r>
        <w:t xml:space="preserve"> </w:t>
      </w:r>
    </w:p>
    <w:p w:rsidR="00043460" w:rsidRDefault="00F310A9">
      <w:pPr>
        <w:spacing w:after="9"/>
        <w:ind w:left="432" w:right="125" w:firstLine="0"/>
      </w:pPr>
      <w:r>
        <w:t xml:space="preserve">Gmina Gorzyce </w:t>
      </w:r>
    </w:p>
    <w:p w:rsidR="0061272C" w:rsidRDefault="00F310A9" w:rsidP="00043460">
      <w:pPr>
        <w:spacing w:after="9"/>
        <w:ind w:left="432" w:right="125" w:firstLine="0"/>
      </w:pPr>
      <w:r>
        <w:t xml:space="preserve">ul. Sandomierska 75 </w:t>
      </w:r>
    </w:p>
    <w:p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rsidR="00B83454" w:rsidRDefault="00B83454">
      <w:pPr>
        <w:spacing w:after="3" w:line="243" w:lineRule="auto"/>
        <w:ind w:left="465" w:right="6387" w:firstLine="0"/>
        <w:jc w:val="left"/>
      </w:pPr>
      <w:r>
        <w:t>……………..</w:t>
      </w:r>
    </w:p>
    <w:p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rsidR="00A300A5" w:rsidRDefault="00F310A9">
      <w:pPr>
        <w:numPr>
          <w:ilvl w:val="0"/>
          <w:numId w:val="22"/>
        </w:numPr>
        <w:ind w:right="125" w:hanging="360"/>
      </w:pPr>
      <w:r>
        <w:t xml:space="preserve">Umowę sporządzono w trzech jednakowo brzmiących egzemplarzach, z czego dwa otrzymuje Zamawiający, a jeden Wykonawca.  </w:t>
      </w:r>
    </w:p>
    <w:p w:rsidR="00A300A5" w:rsidRDefault="00F310A9">
      <w:pPr>
        <w:spacing w:after="42" w:line="259" w:lineRule="auto"/>
        <w:ind w:left="72" w:firstLine="0"/>
        <w:jc w:val="left"/>
      </w:pPr>
      <w:r>
        <w:t xml:space="preserve">  </w:t>
      </w:r>
    </w:p>
    <w:p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6C3" w:rsidRDefault="009746C3">
      <w:pPr>
        <w:spacing w:after="0" w:line="240" w:lineRule="auto"/>
      </w:pPr>
      <w:r>
        <w:separator/>
      </w:r>
    </w:p>
  </w:endnote>
  <w:endnote w:type="continuationSeparator" w:id="0">
    <w:p w:rsidR="009746C3" w:rsidRDefault="0097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A5" w:rsidRDefault="00F310A9">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rsidR="00A300A5" w:rsidRDefault="00F310A9">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A5" w:rsidRDefault="00F310A9">
    <w:pPr>
      <w:spacing w:after="0" w:line="259" w:lineRule="auto"/>
      <w:ind w:left="0" w:right="139" w:firstLine="0"/>
      <w:jc w:val="center"/>
    </w:pPr>
    <w:r>
      <w:fldChar w:fldCharType="begin"/>
    </w:r>
    <w:r>
      <w:instrText xml:space="preserve"> PAGE   \* MERGEFORMAT </w:instrText>
    </w:r>
    <w:r>
      <w:fldChar w:fldCharType="separate"/>
    </w:r>
    <w:r w:rsidR="009F5212">
      <w:rPr>
        <w:noProof/>
      </w:rPr>
      <w:t>6</w:t>
    </w:r>
    <w:r>
      <w:fldChar w:fldCharType="end"/>
    </w:r>
    <w:r>
      <w:t xml:space="preserve">  </w:t>
    </w:r>
  </w:p>
  <w:p w:rsidR="00A300A5" w:rsidRDefault="00F310A9">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A5" w:rsidRDefault="00F310A9">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rsidR="00A300A5" w:rsidRDefault="00F310A9">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6C3" w:rsidRDefault="009746C3">
      <w:pPr>
        <w:spacing w:after="0" w:line="240" w:lineRule="auto"/>
      </w:pPr>
      <w:r>
        <w:separator/>
      </w:r>
    </w:p>
  </w:footnote>
  <w:footnote w:type="continuationSeparator" w:id="0">
    <w:p w:rsidR="009746C3" w:rsidRDefault="00974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A5" w:rsidRDefault="00F310A9">
    <w:pPr>
      <w:spacing w:after="0" w:line="259" w:lineRule="auto"/>
      <w:ind w:left="-108" w:right="508" w:firstLine="0"/>
      <w:jc w:val="right"/>
    </w:pPr>
    <w:r>
      <w:rPr>
        <w:noProof/>
      </w:rPr>
      <w:drawing>
        <wp:anchor distT="0" distB="0" distL="114300" distR="114300" simplePos="0" relativeHeight="251658240" behindDoc="0" locked="0" layoutInCell="1" allowOverlap="0">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rsidR="00A300A5" w:rsidRDefault="00F310A9">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rsidR="00A300A5" w:rsidRDefault="00F310A9">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rsidR="00A300A5" w:rsidRDefault="00F310A9">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79C" w:rsidRPr="0026479C" w:rsidRDefault="0026479C"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A5" w:rsidRDefault="00F310A9">
    <w:pPr>
      <w:spacing w:after="0" w:line="259" w:lineRule="auto"/>
      <w:ind w:left="-108" w:right="508" w:firstLine="0"/>
      <w:jc w:val="right"/>
    </w:pPr>
    <w:r>
      <w:rPr>
        <w:noProof/>
      </w:rPr>
      <w:drawing>
        <wp:anchor distT="0" distB="0" distL="114300" distR="114300" simplePos="0" relativeHeight="251660288" behindDoc="0" locked="0" layoutInCell="1" allowOverlap="0">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rsidR="00A300A5" w:rsidRDefault="00F310A9">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rsidR="00A300A5" w:rsidRDefault="00F310A9">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rsidR="00A300A5" w:rsidRDefault="00F310A9">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B2DE7F7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5FFE0060"/>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3"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D4410D"/>
    <w:multiLevelType w:val="hybridMultilevel"/>
    <w:tmpl w:val="B58E9B4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DB3895"/>
    <w:multiLevelType w:val="hybridMultilevel"/>
    <w:tmpl w:val="F0F44D9C"/>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EB2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9"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4"/>
  </w:num>
  <w:num w:numId="3">
    <w:abstractNumId w:val="25"/>
  </w:num>
  <w:num w:numId="4">
    <w:abstractNumId w:val="3"/>
  </w:num>
  <w:num w:numId="5">
    <w:abstractNumId w:val="18"/>
  </w:num>
  <w:num w:numId="6">
    <w:abstractNumId w:val="17"/>
  </w:num>
  <w:num w:numId="7">
    <w:abstractNumId w:val="7"/>
  </w:num>
  <w:num w:numId="8">
    <w:abstractNumId w:val="8"/>
  </w:num>
  <w:num w:numId="9">
    <w:abstractNumId w:val="4"/>
  </w:num>
  <w:num w:numId="10">
    <w:abstractNumId w:val="11"/>
  </w:num>
  <w:num w:numId="11">
    <w:abstractNumId w:val="2"/>
  </w:num>
  <w:num w:numId="12">
    <w:abstractNumId w:val="23"/>
  </w:num>
  <w:num w:numId="13">
    <w:abstractNumId w:val="19"/>
  </w:num>
  <w:num w:numId="14">
    <w:abstractNumId w:val="5"/>
  </w:num>
  <w:num w:numId="15">
    <w:abstractNumId w:val="0"/>
  </w:num>
  <w:num w:numId="16">
    <w:abstractNumId w:val="20"/>
  </w:num>
  <w:num w:numId="17">
    <w:abstractNumId w:val="29"/>
  </w:num>
  <w:num w:numId="18">
    <w:abstractNumId w:val="13"/>
  </w:num>
  <w:num w:numId="19">
    <w:abstractNumId w:val="21"/>
  </w:num>
  <w:num w:numId="20">
    <w:abstractNumId w:val="27"/>
  </w:num>
  <w:num w:numId="21">
    <w:abstractNumId w:val="24"/>
  </w:num>
  <w:num w:numId="22">
    <w:abstractNumId w:val="1"/>
  </w:num>
  <w:num w:numId="23">
    <w:abstractNumId w:val="6"/>
  </w:num>
  <w:num w:numId="24">
    <w:abstractNumId w:val="12"/>
  </w:num>
  <w:num w:numId="25">
    <w:abstractNumId w:val="28"/>
  </w:num>
  <w:num w:numId="26">
    <w:abstractNumId w:val="2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0"/>
  </w:num>
  <w:num w:numId="3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43460"/>
    <w:rsid w:val="0007377B"/>
    <w:rsid w:val="00085E1B"/>
    <w:rsid w:val="000B668C"/>
    <w:rsid w:val="000C4E81"/>
    <w:rsid w:val="000D140C"/>
    <w:rsid w:val="000D697F"/>
    <w:rsid w:val="000E2B9D"/>
    <w:rsid w:val="00146EA2"/>
    <w:rsid w:val="00181B47"/>
    <w:rsid w:val="001D6268"/>
    <w:rsid w:val="00212085"/>
    <w:rsid w:val="0026479C"/>
    <w:rsid w:val="0030368A"/>
    <w:rsid w:val="0032207F"/>
    <w:rsid w:val="003B45D1"/>
    <w:rsid w:val="004444B7"/>
    <w:rsid w:val="004E0275"/>
    <w:rsid w:val="0050593F"/>
    <w:rsid w:val="00506FCF"/>
    <w:rsid w:val="005215AA"/>
    <w:rsid w:val="00560F3A"/>
    <w:rsid w:val="005D444F"/>
    <w:rsid w:val="005E4051"/>
    <w:rsid w:val="0061272C"/>
    <w:rsid w:val="006447DA"/>
    <w:rsid w:val="006B0A09"/>
    <w:rsid w:val="006E311F"/>
    <w:rsid w:val="00840C87"/>
    <w:rsid w:val="00842017"/>
    <w:rsid w:val="008831D6"/>
    <w:rsid w:val="008D6C5F"/>
    <w:rsid w:val="008E6C78"/>
    <w:rsid w:val="00902CA2"/>
    <w:rsid w:val="00940A6E"/>
    <w:rsid w:val="00964F44"/>
    <w:rsid w:val="009746C3"/>
    <w:rsid w:val="00990F85"/>
    <w:rsid w:val="009F5212"/>
    <w:rsid w:val="00A300A5"/>
    <w:rsid w:val="00A825A0"/>
    <w:rsid w:val="00AA7E2A"/>
    <w:rsid w:val="00AF2BA0"/>
    <w:rsid w:val="00AF416C"/>
    <w:rsid w:val="00B62F86"/>
    <w:rsid w:val="00B83454"/>
    <w:rsid w:val="00BB276B"/>
    <w:rsid w:val="00BC66A9"/>
    <w:rsid w:val="00BE356B"/>
    <w:rsid w:val="00C01C57"/>
    <w:rsid w:val="00C901A7"/>
    <w:rsid w:val="00CA0FC7"/>
    <w:rsid w:val="00CF5A38"/>
    <w:rsid w:val="00D57117"/>
    <w:rsid w:val="00D600A4"/>
    <w:rsid w:val="00DF171A"/>
    <w:rsid w:val="00E4590B"/>
    <w:rsid w:val="00E52ABF"/>
    <w:rsid w:val="00E63202"/>
    <w:rsid w:val="00E71806"/>
    <w:rsid w:val="00EB6BEA"/>
    <w:rsid w:val="00F310A9"/>
    <w:rsid w:val="00F35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C3E92DD3-80E6-4170-8BD9-BD9B899F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14</Pages>
  <Words>5744</Words>
  <Characters>34466</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BartoszekK</cp:lastModifiedBy>
  <cp:revision>37</cp:revision>
  <cp:lastPrinted>2021-03-31T10:58:00Z</cp:lastPrinted>
  <dcterms:created xsi:type="dcterms:W3CDTF">2021-03-31T08:37:00Z</dcterms:created>
  <dcterms:modified xsi:type="dcterms:W3CDTF">2022-09-28T09:22:00Z</dcterms:modified>
</cp:coreProperties>
</file>