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0D8" w:rsidRDefault="00CA5982">
      <w:pPr>
        <w:rPr>
          <w:rFonts w:ascii="Times New Roman" w:hAnsi="Times New Roman" w:cs="Times New Roman"/>
          <w:b/>
        </w:rPr>
      </w:pPr>
      <w:r w:rsidRPr="00CA5982"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6130D8" w:rsidRPr="00CA5982">
        <w:rPr>
          <w:rFonts w:ascii="Times New Roman" w:hAnsi="Times New Roman" w:cs="Times New Roman"/>
          <w:b/>
        </w:rPr>
        <w:t xml:space="preserve">CZĘŚĆ </w:t>
      </w:r>
      <w:r w:rsidR="003342CC">
        <w:rPr>
          <w:rFonts w:ascii="Times New Roman" w:hAnsi="Times New Roman" w:cs="Times New Roman"/>
          <w:b/>
        </w:rPr>
        <w:t>17</w:t>
      </w:r>
      <w:r w:rsidR="006130D8" w:rsidRPr="00CA5982">
        <w:rPr>
          <w:rFonts w:ascii="Times New Roman" w:hAnsi="Times New Roman" w:cs="Times New Roman"/>
          <w:b/>
        </w:rPr>
        <w:t xml:space="preserve">  FORMULARZ CENOWY</w:t>
      </w:r>
    </w:p>
    <w:p w:rsidR="00D8356E" w:rsidRPr="00D8356E" w:rsidRDefault="00D8356E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4298"/>
        <w:gridCol w:w="850"/>
        <w:gridCol w:w="851"/>
        <w:gridCol w:w="1843"/>
        <w:gridCol w:w="1701"/>
        <w:gridCol w:w="1134"/>
        <w:gridCol w:w="1253"/>
        <w:gridCol w:w="1545"/>
      </w:tblGrid>
      <w:tr w:rsidR="006130D8" w:rsidTr="006130D8">
        <w:tc>
          <w:tcPr>
            <w:tcW w:w="517" w:type="dxa"/>
          </w:tcPr>
          <w:p w:rsidR="006130D8" w:rsidRDefault="0061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298" w:type="dxa"/>
          </w:tcPr>
          <w:p w:rsidR="006130D8" w:rsidRDefault="0061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850" w:type="dxa"/>
          </w:tcPr>
          <w:p w:rsidR="006130D8" w:rsidRDefault="0061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J.m.</w:t>
            </w:r>
          </w:p>
        </w:tc>
        <w:tc>
          <w:tcPr>
            <w:tcW w:w="851" w:type="dxa"/>
          </w:tcPr>
          <w:p w:rsidR="006130D8" w:rsidRDefault="0061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843" w:type="dxa"/>
          </w:tcPr>
          <w:p w:rsidR="006130D8" w:rsidRDefault="0061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jednostkowa netto</w:t>
            </w:r>
          </w:p>
        </w:tc>
        <w:tc>
          <w:tcPr>
            <w:tcW w:w="1701" w:type="dxa"/>
          </w:tcPr>
          <w:p w:rsidR="006130D8" w:rsidRDefault="0061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1134" w:type="dxa"/>
          </w:tcPr>
          <w:p w:rsidR="006130D8" w:rsidRDefault="0061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Podatek VAT</w:t>
            </w:r>
          </w:p>
        </w:tc>
        <w:tc>
          <w:tcPr>
            <w:tcW w:w="1253" w:type="dxa"/>
          </w:tcPr>
          <w:p w:rsidR="006130D8" w:rsidRDefault="0061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podatku</w:t>
            </w:r>
          </w:p>
        </w:tc>
        <w:tc>
          <w:tcPr>
            <w:tcW w:w="1545" w:type="dxa"/>
          </w:tcPr>
          <w:p w:rsidR="006130D8" w:rsidRDefault="0061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D8356E" w:rsidTr="00BC595E">
        <w:tc>
          <w:tcPr>
            <w:tcW w:w="517" w:type="dxa"/>
          </w:tcPr>
          <w:p w:rsidR="00D8356E" w:rsidRDefault="00D8356E" w:rsidP="00D8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6E" w:rsidRDefault="00D8356E" w:rsidP="00D8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56E">
              <w:rPr>
                <w:rFonts w:ascii="Times New Roman" w:hAnsi="Times New Roman" w:cs="Times New Roman"/>
                <w:sz w:val="20"/>
                <w:szCs w:val="20"/>
              </w:rPr>
              <w:t xml:space="preserve">Kombinezon chemoodporny - sztuk </w:t>
            </w:r>
            <w:r w:rsidR="0022628F" w:rsidRPr="0022628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22628F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</w:r>
          </w:p>
          <w:p w:rsidR="00D8356E" w:rsidRDefault="00D8356E" w:rsidP="00D8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56E">
              <w:rPr>
                <w:rFonts w:ascii="Times New Roman" w:hAnsi="Times New Roman" w:cs="Times New Roman"/>
                <w:sz w:val="20"/>
                <w:szCs w:val="20"/>
              </w:rPr>
              <w:t>- kombinezon pełnej ochrony, przeznaczonym do stosowania z aparatem filtrowentylacyjnym,</w:t>
            </w:r>
          </w:p>
          <w:p w:rsidR="00D8356E" w:rsidRDefault="00D8356E" w:rsidP="00D8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56E">
              <w:rPr>
                <w:rFonts w:ascii="Times New Roman" w:hAnsi="Times New Roman" w:cs="Times New Roman"/>
                <w:sz w:val="20"/>
                <w:szCs w:val="20"/>
              </w:rPr>
              <w:br w:type="page"/>
              <w:t>- wykonany z materiał CLF posiadającego właściwości antystatyczne, redukującego poziom hałasu (szeleszczenia) w trakcie pracy, gramatura materiału 130g/m2,</w:t>
            </w:r>
          </w:p>
          <w:p w:rsidR="00D8356E" w:rsidRDefault="00D8356E" w:rsidP="00D8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56E">
              <w:rPr>
                <w:rFonts w:ascii="Times New Roman" w:hAnsi="Times New Roman" w:cs="Times New Roman"/>
                <w:sz w:val="20"/>
                <w:szCs w:val="20"/>
              </w:rPr>
              <w:br w:type="page"/>
              <w:t>- wewnętrzna włóknina pochłaniająca wilgoć,</w:t>
            </w:r>
          </w:p>
          <w:p w:rsidR="00D8356E" w:rsidRDefault="00D8356E" w:rsidP="00D8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56E">
              <w:rPr>
                <w:rFonts w:ascii="Times New Roman" w:hAnsi="Times New Roman" w:cs="Times New Roman"/>
                <w:sz w:val="20"/>
                <w:szCs w:val="20"/>
              </w:rPr>
              <w:br w:type="page"/>
              <w:t>- ochrona przed substancjami chemicznymi w stanie stałym (również skażonymi radioaktywnie) i ciekłym pod ciśnieniem do 2 barów (organicznymi, nieorganicznymi, skażonymi biologicznie).</w:t>
            </w:r>
          </w:p>
          <w:p w:rsidR="00D8356E" w:rsidRPr="0022628F" w:rsidRDefault="00D8356E" w:rsidP="00D8356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8356E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- </w:t>
            </w:r>
            <w:r w:rsidRPr="0022628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rozmiary: L - </w:t>
            </w:r>
            <w:r w:rsidR="0022628F" w:rsidRPr="0022628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  <w:r w:rsidRPr="0022628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sztuki, XL - </w:t>
            </w:r>
            <w:r w:rsidR="0022628F" w:rsidRPr="0022628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  <w:r w:rsidRPr="0022628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sztuki, XXL - </w:t>
            </w:r>
            <w:r w:rsidR="0022628F" w:rsidRPr="0022628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  <w:r w:rsidRPr="0022628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sztuki</w:t>
            </w:r>
          </w:p>
          <w:p w:rsidR="00D8356E" w:rsidRDefault="00D8356E" w:rsidP="00D8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56E">
              <w:rPr>
                <w:rFonts w:ascii="Times New Roman" w:hAnsi="Times New Roman" w:cs="Times New Roman"/>
                <w:sz w:val="20"/>
                <w:szCs w:val="20"/>
              </w:rPr>
              <w:br w:type="page"/>
              <w:t>- rękawice nitrylowe do ochrony chemicznej wklejone na stałe w kombinezon (rozmiar rękawic proporcjonalny do rozmiaru kombinezonu),</w:t>
            </w:r>
          </w:p>
          <w:p w:rsidR="00D8356E" w:rsidRDefault="00D8356E" w:rsidP="00D8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56E">
              <w:rPr>
                <w:rFonts w:ascii="Times New Roman" w:hAnsi="Times New Roman" w:cs="Times New Roman"/>
                <w:sz w:val="20"/>
                <w:szCs w:val="20"/>
              </w:rPr>
              <w:br w:type="page"/>
              <w:t>- kolor oliwka,</w:t>
            </w:r>
            <w:r w:rsidRPr="00D8356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D8356E" w:rsidRDefault="00D8356E" w:rsidP="00D8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56E">
              <w:rPr>
                <w:rFonts w:ascii="Times New Roman" w:hAnsi="Times New Roman" w:cs="Times New Roman"/>
                <w:sz w:val="20"/>
                <w:szCs w:val="20"/>
              </w:rPr>
              <w:t>- wyposażony w elastyczne pętelki na kciuki zapobiegające zsuwaniu się rękawów podczas wykonywania prac nad głową,</w:t>
            </w:r>
          </w:p>
          <w:p w:rsidR="00D8356E" w:rsidRDefault="00D8356E" w:rsidP="00D8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56E">
              <w:rPr>
                <w:rFonts w:ascii="Times New Roman" w:hAnsi="Times New Roman" w:cs="Times New Roman"/>
                <w:sz w:val="20"/>
                <w:szCs w:val="20"/>
              </w:rPr>
              <w:br w:type="page"/>
              <w:t>- ściągacze gumowe na rękawach, nogawkach i talii,</w:t>
            </w:r>
            <w:r w:rsidRPr="00D8356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D8356E" w:rsidRDefault="00D8356E" w:rsidP="00D8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56E">
              <w:rPr>
                <w:rFonts w:ascii="Times New Roman" w:hAnsi="Times New Roman" w:cs="Times New Roman"/>
                <w:sz w:val="20"/>
                <w:szCs w:val="20"/>
              </w:rPr>
              <w:t>- osłona na buty z podeszwą antypoślizgową i antystatyczną,</w:t>
            </w:r>
          </w:p>
          <w:p w:rsidR="00D8356E" w:rsidRDefault="00D8356E" w:rsidP="00D8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56E">
              <w:rPr>
                <w:rFonts w:ascii="Times New Roman" w:hAnsi="Times New Roman" w:cs="Times New Roman"/>
                <w:sz w:val="20"/>
                <w:szCs w:val="20"/>
              </w:rPr>
              <w:br w:type="page"/>
              <w:t>- poprzeczne wejście do kombinezonu zamykane na hydrofobowy zamek znajdujący się z przodu, zabezpieczony dwoma patkami zaklejanymi na rzep,</w:t>
            </w:r>
          </w:p>
          <w:p w:rsidR="00D8356E" w:rsidRDefault="00D8356E" w:rsidP="00D8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56E">
              <w:rPr>
                <w:rFonts w:ascii="Times New Roman" w:hAnsi="Times New Roman" w:cs="Times New Roman"/>
                <w:sz w:val="20"/>
                <w:szCs w:val="20"/>
              </w:rPr>
              <w:br w:type="page"/>
              <w:t>- miejsce na umieszczenie aparatu filtrowentylacyjnego pod kombinezonem (tylko filtry znajdują się na zewnątrz)</w:t>
            </w:r>
          </w:p>
          <w:p w:rsidR="00D8356E" w:rsidRDefault="00D8356E" w:rsidP="00D8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5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  <w:t xml:space="preserve">- panoramiczny nieparujący wizjer wysokiej </w:t>
            </w:r>
            <w:bookmarkStart w:id="0" w:name="_GoBack"/>
            <w:bookmarkEnd w:id="0"/>
            <w:r w:rsidRPr="00D8356E">
              <w:rPr>
                <w:rFonts w:ascii="Times New Roman" w:hAnsi="Times New Roman" w:cs="Times New Roman"/>
                <w:sz w:val="20"/>
                <w:szCs w:val="20"/>
              </w:rPr>
              <w:t>przezroczystości,</w:t>
            </w:r>
          </w:p>
          <w:p w:rsidR="00D8356E" w:rsidRDefault="00D8356E" w:rsidP="00D8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56E">
              <w:rPr>
                <w:rFonts w:ascii="Times New Roman" w:hAnsi="Times New Roman" w:cs="Times New Roman"/>
                <w:sz w:val="20"/>
                <w:szCs w:val="20"/>
              </w:rPr>
              <w:br w:type="page"/>
              <w:t>- możliwość stosowany różnych modelami urządzeń filtrowentylacyjnych,</w:t>
            </w:r>
            <w:r w:rsidRPr="00D8356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D8356E" w:rsidRDefault="00D8356E" w:rsidP="00D8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56E">
              <w:rPr>
                <w:rFonts w:ascii="Times New Roman" w:hAnsi="Times New Roman" w:cs="Times New Roman"/>
                <w:sz w:val="20"/>
                <w:szCs w:val="20"/>
              </w:rPr>
              <w:t>- spełniający wymagania</w:t>
            </w:r>
          </w:p>
          <w:p w:rsidR="00D8356E" w:rsidRDefault="00D8356E" w:rsidP="00D8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56E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- Typ 3B: Odzież chroniąca przed działaniem strumienia cieczy pod ciśnieniem </w:t>
            </w:r>
          </w:p>
          <w:p w:rsidR="00D8356E" w:rsidRDefault="00D8356E" w:rsidP="00D8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56E">
              <w:rPr>
                <w:rFonts w:ascii="Times New Roman" w:hAnsi="Times New Roman" w:cs="Times New Roman"/>
                <w:sz w:val="20"/>
                <w:szCs w:val="20"/>
              </w:rPr>
              <w:t>- EN 14605</w:t>
            </w:r>
          </w:p>
          <w:p w:rsidR="00D8356E" w:rsidRDefault="00D8356E" w:rsidP="00D8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56E">
              <w:rPr>
                <w:rFonts w:ascii="Times New Roman" w:hAnsi="Times New Roman" w:cs="Times New Roman"/>
                <w:sz w:val="20"/>
                <w:szCs w:val="20"/>
              </w:rPr>
              <w:br w:type="page"/>
              <w:t>-  Typ 5: Odzież chroniąca przed cząstkami stałymi - EN ISO 13982-1</w:t>
            </w:r>
          </w:p>
          <w:p w:rsidR="00D8356E" w:rsidRDefault="00D8356E" w:rsidP="00D8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56E">
              <w:rPr>
                <w:rFonts w:ascii="Times New Roman" w:hAnsi="Times New Roman" w:cs="Times New Roman"/>
                <w:sz w:val="20"/>
                <w:szCs w:val="20"/>
              </w:rPr>
              <w:br w:type="page"/>
              <w:t>-  Antystatyczny - EN 1149-5</w:t>
            </w:r>
          </w:p>
          <w:p w:rsidR="00D8356E" w:rsidRDefault="00D8356E" w:rsidP="00D8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56E">
              <w:rPr>
                <w:rFonts w:ascii="Times New Roman" w:hAnsi="Times New Roman" w:cs="Times New Roman"/>
                <w:sz w:val="20"/>
                <w:szCs w:val="20"/>
              </w:rPr>
              <w:br w:type="page"/>
              <w:t>-  Biobariera - EN 14126</w:t>
            </w:r>
          </w:p>
          <w:p w:rsidR="00D8356E" w:rsidRDefault="00D8356E" w:rsidP="00D8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56E">
              <w:rPr>
                <w:rFonts w:ascii="Times New Roman" w:hAnsi="Times New Roman" w:cs="Times New Roman"/>
                <w:sz w:val="20"/>
                <w:szCs w:val="20"/>
              </w:rPr>
              <w:br w:type="page"/>
              <w:t>-  Ochrona przed skażeniem cząstkami promieniotwórczymi - EN 1073-2</w:t>
            </w:r>
          </w:p>
          <w:p w:rsidR="00D8356E" w:rsidRPr="00D8356E" w:rsidRDefault="00D8356E" w:rsidP="00D8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56E">
              <w:rPr>
                <w:rFonts w:ascii="Times New Roman" w:hAnsi="Times New Roman" w:cs="Times New Roman"/>
                <w:sz w:val="20"/>
                <w:szCs w:val="20"/>
              </w:rPr>
              <w:br w:type="page"/>
              <w:t>-  Filtry wentylatorowe z hełmem albo kaptur - EN 12941</w:t>
            </w:r>
            <w:r w:rsidRPr="00D8356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6E" w:rsidRPr="00D8356E" w:rsidRDefault="00D8356E" w:rsidP="00D8356E">
            <w:pPr>
              <w:jc w:val="center"/>
              <w:rPr>
                <w:sz w:val="20"/>
                <w:szCs w:val="20"/>
              </w:rPr>
            </w:pPr>
            <w:r w:rsidRPr="00D8356E">
              <w:rPr>
                <w:sz w:val="20"/>
                <w:szCs w:val="20"/>
              </w:rPr>
              <w:lastRenderedPageBreak/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6E" w:rsidRPr="00D8356E" w:rsidRDefault="00D8356E" w:rsidP="00D8356E">
            <w:pPr>
              <w:jc w:val="center"/>
              <w:rPr>
                <w:sz w:val="20"/>
                <w:szCs w:val="20"/>
              </w:rPr>
            </w:pPr>
            <w:r w:rsidRPr="00D8356E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6E" w:rsidRPr="00D8356E" w:rsidRDefault="00D8356E" w:rsidP="00D8356E">
            <w:pPr>
              <w:jc w:val="center"/>
              <w:rPr>
                <w:b/>
                <w:bCs/>
                <w:sz w:val="20"/>
                <w:szCs w:val="20"/>
              </w:rPr>
            </w:pPr>
            <w:r w:rsidRPr="00D835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6E" w:rsidRPr="00D8356E" w:rsidRDefault="00D8356E" w:rsidP="00D8356E">
            <w:pPr>
              <w:rPr>
                <w:b/>
                <w:bCs/>
                <w:sz w:val="20"/>
                <w:szCs w:val="20"/>
              </w:rPr>
            </w:pPr>
            <w:r w:rsidRPr="00D835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6E" w:rsidRPr="00D8356E" w:rsidRDefault="00D8356E" w:rsidP="00D8356E">
            <w:pPr>
              <w:jc w:val="center"/>
              <w:rPr>
                <w:sz w:val="20"/>
                <w:szCs w:val="20"/>
              </w:rPr>
            </w:pPr>
            <w:r w:rsidRPr="00D8356E">
              <w:rPr>
                <w:sz w:val="20"/>
                <w:szCs w:val="20"/>
              </w:rPr>
              <w:t>23%</w:t>
            </w:r>
          </w:p>
        </w:tc>
        <w:tc>
          <w:tcPr>
            <w:tcW w:w="1253" w:type="dxa"/>
          </w:tcPr>
          <w:p w:rsidR="00D8356E" w:rsidRPr="00D8356E" w:rsidRDefault="00D8356E" w:rsidP="00D83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D8356E" w:rsidRDefault="00D8356E" w:rsidP="00D8356E">
            <w:pPr>
              <w:rPr>
                <w:rFonts w:ascii="Times New Roman" w:hAnsi="Times New Roman" w:cs="Times New Roman"/>
              </w:rPr>
            </w:pPr>
          </w:p>
        </w:tc>
      </w:tr>
      <w:tr w:rsidR="00D8356E" w:rsidTr="006130D8">
        <w:tc>
          <w:tcPr>
            <w:tcW w:w="517" w:type="dxa"/>
          </w:tcPr>
          <w:p w:rsidR="00D8356E" w:rsidRDefault="00D8356E" w:rsidP="00D8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tcBorders>
              <w:right w:val="nil"/>
            </w:tcBorders>
          </w:tcPr>
          <w:p w:rsidR="00D8356E" w:rsidRPr="006130D8" w:rsidRDefault="00D8356E" w:rsidP="00D83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0D8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D8356E" w:rsidRDefault="00D8356E" w:rsidP="00D8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D8356E" w:rsidRDefault="00D8356E" w:rsidP="00D8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D8356E" w:rsidRDefault="00D8356E" w:rsidP="00D8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8356E" w:rsidRDefault="00D8356E" w:rsidP="00D8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356E" w:rsidRDefault="00D8356E" w:rsidP="00D8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D8356E" w:rsidRDefault="00D8356E" w:rsidP="00D8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D8356E" w:rsidRDefault="00D8356E" w:rsidP="00D8356E">
            <w:pPr>
              <w:rPr>
                <w:rFonts w:ascii="Times New Roman" w:hAnsi="Times New Roman" w:cs="Times New Roman"/>
              </w:rPr>
            </w:pPr>
          </w:p>
        </w:tc>
      </w:tr>
    </w:tbl>
    <w:p w:rsidR="006130D8" w:rsidRDefault="006130D8">
      <w:pPr>
        <w:rPr>
          <w:rFonts w:ascii="Times New Roman" w:hAnsi="Times New Roman" w:cs="Times New Roman"/>
        </w:rPr>
      </w:pPr>
    </w:p>
    <w:p w:rsidR="006130D8" w:rsidRDefault="006130D8">
      <w:pPr>
        <w:rPr>
          <w:rFonts w:ascii="Times New Roman" w:hAnsi="Times New Roman" w:cs="Times New Roman"/>
        </w:rPr>
      </w:pPr>
    </w:p>
    <w:p w:rsidR="00CA5982" w:rsidRDefault="006130D8" w:rsidP="00613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Miejscowość…………………………, dnia …………………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</w:p>
    <w:p w:rsidR="006130D8" w:rsidRDefault="006130D8" w:rsidP="00613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5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…………………………………………….</w:t>
      </w:r>
    </w:p>
    <w:p w:rsidR="006130D8" w:rsidRPr="006130D8" w:rsidRDefault="006130D8" w:rsidP="00613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</w:p>
    <w:p w:rsidR="006130D8" w:rsidRPr="006130D8" w:rsidRDefault="00CA59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(pieczątka, podpis osoby upoważnionej)</w:t>
      </w:r>
    </w:p>
    <w:sectPr w:rsidR="006130D8" w:rsidRPr="006130D8" w:rsidSect="006130D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F27" w:rsidRDefault="00B73F27" w:rsidP="006130D8">
      <w:pPr>
        <w:spacing w:after="0" w:line="240" w:lineRule="auto"/>
      </w:pPr>
      <w:r>
        <w:separator/>
      </w:r>
    </w:p>
  </w:endnote>
  <w:endnote w:type="continuationSeparator" w:id="0">
    <w:p w:rsidR="00B73F27" w:rsidRDefault="00B73F27" w:rsidP="0061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F27" w:rsidRDefault="00B73F27" w:rsidP="006130D8">
      <w:pPr>
        <w:spacing w:after="0" w:line="240" w:lineRule="auto"/>
      </w:pPr>
      <w:r>
        <w:separator/>
      </w:r>
    </w:p>
  </w:footnote>
  <w:footnote w:type="continuationSeparator" w:id="0">
    <w:p w:rsidR="00B73F27" w:rsidRDefault="00B73F27" w:rsidP="00613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D8"/>
    <w:rsid w:val="000C4376"/>
    <w:rsid w:val="0022628F"/>
    <w:rsid w:val="00302075"/>
    <w:rsid w:val="003342CC"/>
    <w:rsid w:val="004B4700"/>
    <w:rsid w:val="00596BAB"/>
    <w:rsid w:val="005D7852"/>
    <w:rsid w:val="006130D8"/>
    <w:rsid w:val="007D7B5F"/>
    <w:rsid w:val="008010D6"/>
    <w:rsid w:val="00843C71"/>
    <w:rsid w:val="00903D8D"/>
    <w:rsid w:val="009C499E"/>
    <w:rsid w:val="009F6B89"/>
    <w:rsid w:val="00B15621"/>
    <w:rsid w:val="00B33908"/>
    <w:rsid w:val="00B34A0D"/>
    <w:rsid w:val="00B73F27"/>
    <w:rsid w:val="00B9434A"/>
    <w:rsid w:val="00C47FF1"/>
    <w:rsid w:val="00CA5982"/>
    <w:rsid w:val="00D04463"/>
    <w:rsid w:val="00D8356E"/>
    <w:rsid w:val="00E76BE9"/>
    <w:rsid w:val="00E9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CC682"/>
  <w15:chartTrackingRefBased/>
  <w15:docId w15:val="{2365E102-A667-4F3B-90BE-E9286A59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0D8"/>
  </w:style>
  <w:style w:type="paragraph" w:styleId="Stopka">
    <w:name w:val="footer"/>
    <w:basedOn w:val="Normalny"/>
    <w:link w:val="StopkaZnak"/>
    <w:uiPriority w:val="99"/>
    <w:unhideWhenUsed/>
    <w:rsid w:val="0061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0D8"/>
  </w:style>
  <w:style w:type="table" w:styleId="Tabela-Siatka">
    <w:name w:val="Table Grid"/>
    <w:basedOn w:val="Standardowy"/>
    <w:uiPriority w:val="39"/>
    <w:rsid w:val="0061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2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458EA04-C163-4E8D-BCAE-4049C0824B0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23</cp:revision>
  <dcterms:created xsi:type="dcterms:W3CDTF">2024-07-09T12:02:00Z</dcterms:created>
  <dcterms:modified xsi:type="dcterms:W3CDTF">2024-09-20T07:16:00Z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0149f53d-cfb2-43b8-be75-1ba28138befe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sxwJBE9Uf0+UEC+GVUXjuZQLR3oQwAe+</vt:lpwstr>
  </property>
</Properties>
</file>