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A84" w:rsidRPr="009D3A84" w:rsidRDefault="009D3A84" w:rsidP="009D3A84">
      <w:pPr>
        <w:jc w:val="both"/>
        <w:rPr>
          <w:rFonts w:ascii="Times New Roman" w:hAnsi="Times New Roman" w:cs="Times New Roman"/>
          <w:szCs w:val="24"/>
        </w:rPr>
      </w:pPr>
      <w:r w:rsidRPr="009D3A84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Cs w:val="24"/>
        </w:rPr>
        <w:t xml:space="preserve">                      </w:t>
      </w:r>
      <w:r w:rsidRPr="009D3A84">
        <w:rPr>
          <w:rFonts w:ascii="Times New Roman" w:hAnsi="Times New Roman" w:cs="Times New Roman"/>
          <w:b/>
          <w:szCs w:val="24"/>
        </w:rPr>
        <w:t xml:space="preserve">  </w:t>
      </w:r>
      <w:r w:rsidRPr="009D3A84">
        <w:rPr>
          <w:rFonts w:ascii="Times New Roman" w:hAnsi="Times New Roman" w:cs="Times New Roman"/>
          <w:szCs w:val="24"/>
        </w:rPr>
        <w:t xml:space="preserve">Załącznik nr 1a </w:t>
      </w:r>
    </w:p>
    <w:p w:rsidR="009D3A84" w:rsidRPr="009D3A84" w:rsidRDefault="009D3A84" w:rsidP="009D3A84">
      <w:pPr>
        <w:jc w:val="both"/>
        <w:rPr>
          <w:rFonts w:ascii="Times New Roman" w:hAnsi="Times New Roman" w:cs="Times New Roman"/>
          <w:szCs w:val="24"/>
        </w:rPr>
      </w:pPr>
    </w:p>
    <w:p w:rsidR="009D3A84" w:rsidRPr="009D3A84" w:rsidRDefault="009D3A84" w:rsidP="009D3A84">
      <w:pPr>
        <w:tabs>
          <w:tab w:val="left" w:pos="560"/>
        </w:tabs>
        <w:jc w:val="both"/>
        <w:rPr>
          <w:rFonts w:ascii="Times New Roman" w:hAnsi="Times New Roman" w:cs="Times New Roman"/>
          <w:b/>
          <w:szCs w:val="24"/>
        </w:rPr>
      </w:pPr>
      <w:r w:rsidRPr="009D3A84">
        <w:rPr>
          <w:rFonts w:ascii="Times New Roman" w:hAnsi="Times New Roman" w:cs="Times New Roman"/>
          <w:b/>
          <w:szCs w:val="24"/>
        </w:rPr>
        <w:t xml:space="preserve">Opis przedmiotu zamówienia  </w:t>
      </w:r>
      <w:r w:rsidRPr="009D3A84">
        <w:rPr>
          <w:rFonts w:ascii="Times New Roman" w:hAnsi="Times New Roman" w:cs="Times New Roman"/>
          <w:b/>
        </w:rPr>
        <w:t xml:space="preserve"> </w:t>
      </w:r>
    </w:p>
    <w:p w:rsidR="009D3A84" w:rsidRPr="009D3A84" w:rsidRDefault="009D3A84" w:rsidP="009D3A84">
      <w:pPr>
        <w:jc w:val="both"/>
        <w:rPr>
          <w:rFonts w:ascii="Times New Roman" w:hAnsi="Times New Roman" w:cs="Times New Roman"/>
          <w:b/>
          <w:szCs w:val="24"/>
        </w:rPr>
      </w:pPr>
    </w:p>
    <w:p w:rsidR="009D3A84" w:rsidRPr="009D3A84" w:rsidRDefault="009D3A84" w:rsidP="009D3A84">
      <w:pPr>
        <w:rPr>
          <w:rFonts w:ascii="Times New Roman" w:hAnsi="Times New Roman" w:cs="Times New Roman"/>
          <w:b/>
          <w:szCs w:val="24"/>
        </w:rPr>
      </w:pPr>
      <w:r w:rsidRPr="009D3A84">
        <w:rPr>
          <w:rFonts w:ascii="Times New Roman" w:hAnsi="Times New Roman" w:cs="Times New Roman"/>
          <w:b/>
          <w:szCs w:val="24"/>
        </w:rPr>
        <w:t xml:space="preserve">                         pakiet kryminalistyczny  do pobierania wymazów z jamy ustnej </w:t>
      </w:r>
    </w:p>
    <w:p w:rsidR="009D3A84" w:rsidRPr="009D3A84" w:rsidRDefault="009D3A84" w:rsidP="009D3A84">
      <w:pPr>
        <w:rPr>
          <w:rFonts w:ascii="Times New Roman" w:hAnsi="Times New Roman" w:cs="Times New Roman"/>
          <w:szCs w:val="24"/>
        </w:rPr>
      </w:pPr>
      <w:r w:rsidRPr="009D3A84">
        <w:rPr>
          <w:rFonts w:ascii="Times New Roman" w:hAnsi="Times New Roman" w:cs="Times New Roman"/>
          <w:b/>
          <w:szCs w:val="24"/>
        </w:rPr>
        <w:t xml:space="preserve">                          zwany „PAKIETEM  DNA”    - 2000 szt</w:t>
      </w:r>
      <w:r w:rsidRPr="009D3A84">
        <w:rPr>
          <w:rFonts w:ascii="Times New Roman" w:hAnsi="Times New Roman" w:cs="Times New Roman"/>
          <w:szCs w:val="24"/>
        </w:rPr>
        <w:t xml:space="preserve">.     </w:t>
      </w:r>
      <w:r w:rsidRPr="009D3A84">
        <w:rPr>
          <w:rFonts w:ascii="Times New Roman" w:hAnsi="Times New Roman" w:cs="Times New Roman"/>
          <w:b/>
          <w:szCs w:val="24"/>
        </w:rPr>
        <w:t xml:space="preserve"> </w:t>
      </w:r>
      <w:r w:rsidRPr="009D3A84">
        <w:rPr>
          <w:rFonts w:ascii="Times New Roman" w:hAnsi="Times New Roman" w:cs="Times New Roman"/>
          <w:szCs w:val="24"/>
        </w:rPr>
        <w:t xml:space="preserve">             </w:t>
      </w:r>
    </w:p>
    <w:p w:rsidR="009D3A84" w:rsidRPr="009D3A84" w:rsidRDefault="009D3A84" w:rsidP="009D3A84">
      <w:pPr>
        <w:tabs>
          <w:tab w:val="left" w:pos="560"/>
        </w:tabs>
        <w:ind w:left="283"/>
        <w:jc w:val="both"/>
        <w:rPr>
          <w:rFonts w:ascii="Times New Roman" w:hAnsi="Times New Roman" w:cs="Times New Roman"/>
          <w:szCs w:val="24"/>
        </w:rPr>
      </w:pPr>
      <w:r w:rsidRPr="009D3A84">
        <w:rPr>
          <w:rFonts w:ascii="Times New Roman" w:hAnsi="Times New Roman" w:cs="Times New Roman"/>
          <w:szCs w:val="24"/>
        </w:rPr>
        <w:t xml:space="preserve">    </w:t>
      </w:r>
      <w:r w:rsidRPr="009D3A84">
        <w:rPr>
          <w:rFonts w:ascii="Times New Roman" w:hAnsi="Times New Roman" w:cs="Times New Roman"/>
          <w:b/>
          <w:szCs w:val="24"/>
        </w:rPr>
        <w:t xml:space="preserve"> </w:t>
      </w:r>
    </w:p>
    <w:p w:rsidR="009D3A84" w:rsidRPr="009D3A84" w:rsidRDefault="009D3A84" w:rsidP="009D3A84">
      <w:pPr>
        <w:snapToGrid w:val="0"/>
        <w:spacing w:before="100" w:beforeAutospacing="1" w:after="100" w:afterAutospacing="1"/>
        <w:rPr>
          <w:rFonts w:ascii="Times New Roman" w:hAnsi="Times New Roman" w:cs="Times New Roman"/>
          <w:b/>
          <w:bCs/>
          <w:szCs w:val="24"/>
        </w:rPr>
      </w:pPr>
    </w:p>
    <w:p w:rsidR="009D3A84" w:rsidRPr="009D3A84" w:rsidRDefault="009D3A84" w:rsidP="009D3A84">
      <w:pPr>
        <w:pStyle w:val="zawartotabeli"/>
        <w:snapToGrid w:val="0"/>
        <w:ind w:left="720"/>
        <w:rPr>
          <w:u w:val="single"/>
        </w:rPr>
      </w:pPr>
      <w:r w:rsidRPr="009D3A84">
        <w:rPr>
          <w:u w:val="single"/>
        </w:rPr>
        <w:t>I.   SKŁAD  PAKIETU:</w:t>
      </w:r>
    </w:p>
    <w:p w:rsidR="009D3A84" w:rsidRPr="009D3A84" w:rsidRDefault="009D3A84" w:rsidP="009D3A84">
      <w:pPr>
        <w:pStyle w:val="zawartotabeli"/>
        <w:ind w:left="720"/>
      </w:pPr>
      <w:r w:rsidRPr="009D3A84">
        <w:t>1) Opakowanie zewnętrzne,</w:t>
      </w:r>
    </w:p>
    <w:p w:rsidR="009D3A84" w:rsidRPr="009D3A84" w:rsidRDefault="009D3A84" w:rsidP="009D3A84">
      <w:pPr>
        <w:pStyle w:val="zawartotabeli"/>
        <w:ind w:left="720"/>
      </w:pPr>
      <w:r w:rsidRPr="009D3A84">
        <w:t>2) Rękawiczki jednorazowe,</w:t>
      </w:r>
    </w:p>
    <w:p w:rsidR="009D3A84" w:rsidRPr="009D3A84" w:rsidRDefault="009D3A84" w:rsidP="009D3A84">
      <w:pPr>
        <w:pStyle w:val="zawartotabeli"/>
        <w:ind w:left="720"/>
      </w:pPr>
      <w:r w:rsidRPr="009D3A84">
        <w:t>3) Koperta transportowa,</w:t>
      </w:r>
    </w:p>
    <w:p w:rsidR="009D3A84" w:rsidRPr="009D3A84" w:rsidRDefault="009D3A84" w:rsidP="009D3A84">
      <w:pPr>
        <w:pStyle w:val="zawartotabeli"/>
        <w:ind w:left="720"/>
      </w:pPr>
      <w:r w:rsidRPr="009D3A84">
        <w:t xml:space="preserve">4) </w:t>
      </w:r>
      <w:proofErr w:type="spellStart"/>
      <w:r w:rsidRPr="009D3A84">
        <w:t>Wymazówki</w:t>
      </w:r>
      <w:proofErr w:type="spellEnd"/>
      <w:r w:rsidRPr="009D3A84">
        <w:t xml:space="preserve"> – 2szt.,</w:t>
      </w:r>
    </w:p>
    <w:p w:rsidR="009D3A84" w:rsidRPr="009D3A84" w:rsidRDefault="009D3A84" w:rsidP="009D3A84">
      <w:pPr>
        <w:pStyle w:val="zawartotabeli"/>
        <w:ind w:left="720"/>
      </w:pPr>
      <w:r w:rsidRPr="009D3A84">
        <w:t xml:space="preserve">5) Torebki na </w:t>
      </w:r>
      <w:proofErr w:type="spellStart"/>
      <w:r w:rsidRPr="009D3A84">
        <w:t>wymazówki</w:t>
      </w:r>
      <w:proofErr w:type="spellEnd"/>
      <w:r w:rsidRPr="009D3A84">
        <w:t xml:space="preserve"> – 2 szt.</w:t>
      </w:r>
    </w:p>
    <w:p w:rsidR="009D3A84" w:rsidRPr="009D3A84" w:rsidRDefault="009D3A84" w:rsidP="009D3A84">
      <w:pPr>
        <w:pStyle w:val="zawartotabeli"/>
        <w:ind w:left="720"/>
      </w:pPr>
      <w:r w:rsidRPr="009D3A84">
        <w:t xml:space="preserve">6) Zestaw kodów paskowych- 21 </w:t>
      </w:r>
      <w:proofErr w:type="spellStart"/>
      <w:r w:rsidRPr="009D3A84">
        <w:t>szt</w:t>
      </w:r>
      <w:proofErr w:type="spellEnd"/>
    </w:p>
    <w:p w:rsidR="009D3A84" w:rsidRPr="009D3A84" w:rsidRDefault="009D3A84" w:rsidP="009D3A84">
      <w:pPr>
        <w:pStyle w:val="zawartotabeli"/>
        <w:ind w:left="720"/>
      </w:pPr>
      <w:r w:rsidRPr="009D3A84">
        <w:t>7) Karta rejestracyjna próbki biologicznej.</w:t>
      </w:r>
    </w:p>
    <w:p w:rsidR="009D3A84" w:rsidRPr="009D3A84" w:rsidRDefault="009D3A84" w:rsidP="009D3A84">
      <w:pPr>
        <w:pStyle w:val="zawartotabeli"/>
        <w:ind w:left="720"/>
      </w:pPr>
      <w:r w:rsidRPr="009D3A84">
        <w:t> </w:t>
      </w:r>
    </w:p>
    <w:p w:rsidR="009D3A84" w:rsidRPr="009D3A84" w:rsidRDefault="009D3A84" w:rsidP="009D3A84">
      <w:pPr>
        <w:pStyle w:val="zawartotabeli"/>
        <w:ind w:left="720"/>
        <w:rPr>
          <w:u w:val="single"/>
        </w:rPr>
      </w:pPr>
      <w:r w:rsidRPr="009D3A84">
        <w:rPr>
          <w:iCs/>
          <w:u w:val="single"/>
        </w:rPr>
        <w:t>II. WYMAGANIA  SZCZEGÓŁOWE :</w:t>
      </w:r>
    </w:p>
    <w:p w:rsidR="009D3A84" w:rsidRPr="009D3A84" w:rsidRDefault="009D3A84" w:rsidP="009D3A84">
      <w:pPr>
        <w:pStyle w:val="zawartotabeli"/>
        <w:ind w:left="720"/>
        <w:rPr>
          <w:b/>
          <w:u w:val="single"/>
        </w:rPr>
      </w:pPr>
      <w:r w:rsidRPr="009D3A84">
        <w:rPr>
          <w:b/>
          <w:u w:val="single"/>
        </w:rPr>
        <w:t>Dot. pkt. 1 – opakowanie zewnętrzne</w:t>
      </w:r>
    </w:p>
    <w:p w:rsidR="009D3A84" w:rsidRPr="009D3A84" w:rsidRDefault="009D3A84" w:rsidP="009D3A84">
      <w:pPr>
        <w:pStyle w:val="zawartotabeli"/>
      </w:pPr>
      <w:r w:rsidRPr="009D3A84">
        <w:t xml:space="preserve">a/Opakowanie zewnętrzne: opakowanie z przeźroczystej folii, o wymiarach         wewnętrznych </w:t>
      </w:r>
      <w:smartTag w:uri="urn:schemas-microsoft-com:office:smarttags" w:element="metricconverter">
        <w:smartTagPr>
          <w:attr w:name="ProductID" w:val="320 mm"/>
        </w:smartTagPr>
        <w:r w:rsidRPr="009D3A84">
          <w:t>320 mm</w:t>
        </w:r>
      </w:smartTag>
      <w:r w:rsidRPr="009D3A84">
        <w:t xml:space="preserve"> ( </w:t>
      </w:r>
      <w:r w:rsidRPr="009D3A84">
        <w:rPr>
          <w:color w:val="000000"/>
        </w:rPr>
        <w:t>±</w:t>
      </w:r>
      <w:smartTag w:uri="urn:schemas-microsoft-com:office:smarttags" w:element="metricconverter">
        <w:smartTagPr>
          <w:attr w:name="ProductID" w:val="20 mm"/>
        </w:smartTagPr>
        <w:r w:rsidRPr="009D3A84">
          <w:rPr>
            <w:color w:val="000000"/>
          </w:rPr>
          <w:t>20 mm</w:t>
        </w:r>
      </w:smartTag>
      <w:r w:rsidRPr="009D3A84">
        <w:rPr>
          <w:color w:val="000000"/>
        </w:rPr>
        <w:t xml:space="preserve">) x </w:t>
      </w:r>
      <w:smartTag w:uri="urn:schemas-microsoft-com:office:smarttags" w:element="metricconverter">
        <w:smartTagPr>
          <w:attr w:name="ProductID" w:val="220 mm"/>
        </w:smartTagPr>
        <w:r w:rsidRPr="009D3A84">
          <w:rPr>
            <w:color w:val="000000"/>
          </w:rPr>
          <w:t>220 mm</w:t>
        </w:r>
      </w:smartTag>
      <w:r w:rsidRPr="009D3A84">
        <w:rPr>
          <w:color w:val="000000"/>
        </w:rPr>
        <w:t xml:space="preserve"> (±</w:t>
      </w:r>
      <w:smartTag w:uri="urn:schemas-microsoft-com:office:smarttags" w:element="metricconverter">
        <w:smartTagPr>
          <w:attr w:name="ProductID" w:val="20 mm"/>
        </w:smartTagPr>
        <w:r w:rsidRPr="009D3A84">
          <w:rPr>
            <w:color w:val="000000"/>
          </w:rPr>
          <w:t>20 mm</w:t>
        </w:r>
      </w:smartTag>
      <w:r w:rsidRPr="009D3A84">
        <w:rPr>
          <w:color w:val="000000"/>
        </w:rPr>
        <w:t>), zawierające wszystkie pozostałe elementy pakietu, wymienione w punkcie  I  od pkt.  2 – 7 .</w:t>
      </w:r>
    </w:p>
    <w:p w:rsidR="009D3A84" w:rsidRPr="009D3A84" w:rsidRDefault="009D3A84" w:rsidP="009D3A84">
      <w:pPr>
        <w:spacing w:before="100" w:beforeAutospacing="1" w:after="100" w:afterAutospacing="1"/>
        <w:rPr>
          <w:rFonts w:ascii="Times New Roman" w:hAnsi="Times New Roman" w:cs="Times New Roman"/>
          <w:szCs w:val="24"/>
        </w:rPr>
      </w:pPr>
      <w:r w:rsidRPr="009D3A84">
        <w:rPr>
          <w:rFonts w:ascii="Times New Roman" w:hAnsi="Times New Roman" w:cs="Times New Roman"/>
          <w:color w:val="000000"/>
          <w:szCs w:val="24"/>
        </w:rPr>
        <w:t>b/   wykonane tak, aby próba otwierania, w jakimkolwiek miejscu nie powodowała trwałego jego uszkodzenia,</w:t>
      </w:r>
    </w:p>
    <w:p w:rsidR="009D3A84" w:rsidRPr="009D3A84" w:rsidRDefault="009D3A84" w:rsidP="009D3A84">
      <w:pPr>
        <w:spacing w:before="100" w:beforeAutospacing="1" w:after="100" w:afterAutospacing="1"/>
        <w:rPr>
          <w:rFonts w:ascii="Times New Roman" w:hAnsi="Times New Roman" w:cs="Times New Roman"/>
          <w:szCs w:val="24"/>
        </w:rPr>
      </w:pPr>
      <w:r w:rsidRPr="009D3A84">
        <w:rPr>
          <w:rFonts w:ascii="Times New Roman" w:hAnsi="Times New Roman" w:cs="Times New Roman"/>
          <w:color w:val="000000"/>
          <w:szCs w:val="24"/>
        </w:rPr>
        <w:t>c/   odporne na typowe uszkodzenia związane z transportem.</w:t>
      </w:r>
    </w:p>
    <w:p w:rsidR="009D3A84" w:rsidRPr="009D3A84" w:rsidRDefault="009D3A84" w:rsidP="009D3A84">
      <w:pPr>
        <w:spacing w:before="100" w:beforeAutospacing="1" w:after="100" w:afterAutospacing="1"/>
        <w:rPr>
          <w:rFonts w:ascii="Times New Roman" w:hAnsi="Times New Roman" w:cs="Times New Roman"/>
          <w:szCs w:val="24"/>
        </w:rPr>
      </w:pPr>
      <w:r w:rsidRPr="009D3A84">
        <w:rPr>
          <w:rFonts w:ascii="Times New Roman" w:hAnsi="Times New Roman" w:cs="Times New Roman"/>
          <w:iCs/>
          <w:color w:val="000000"/>
          <w:szCs w:val="24"/>
        </w:rPr>
        <w:t>d/</w:t>
      </w:r>
      <w:r w:rsidRPr="009D3A84">
        <w:rPr>
          <w:rFonts w:ascii="Times New Roman" w:hAnsi="Times New Roman" w:cs="Times New Roman"/>
          <w:i/>
          <w:iCs/>
          <w:color w:val="000000"/>
          <w:szCs w:val="24"/>
        </w:rPr>
        <w:t xml:space="preserve">   </w:t>
      </w:r>
      <w:r w:rsidRPr="009D3A84">
        <w:rPr>
          <w:rFonts w:ascii="Times New Roman" w:hAnsi="Times New Roman" w:cs="Times New Roman"/>
          <w:color w:val="000000"/>
          <w:szCs w:val="24"/>
        </w:rPr>
        <w:t>zamknięte w sposób trwały i szczelny, zapewniający czystość składników pakietu.</w:t>
      </w:r>
    </w:p>
    <w:p w:rsidR="009D3A84" w:rsidRPr="009D3A84" w:rsidRDefault="009D3A84" w:rsidP="009D3A84">
      <w:pPr>
        <w:spacing w:before="100" w:beforeAutospacing="1" w:after="100" w:afterAutospacing="1"/>
        <w:rPr>
          <w:rFonts w:ascii="Times New Roman" w:hAnsi="Times New Roman" w:cs="Times New Roman"/>
          <w:color w:val="000000"/>
          <w:szCs w:val="24"/>
        </w:rPr>
      </w:pPr>
      <w:r w:rsidRPr="009D3A84">
        <w:rPr>
          <w:rFonts w:ascii="Times New Roman" w:hAnsi="Times New Roman" w:cs="Times New Roman"/>
          <w:i/>
          <w:color w:val="000000"/>
          <w:szCs w:val="24"/>
        </w:rPr>
        <w:t>e/</w:t>
      </w:r>
      <w:r w:rsidRPr="009D3A84">
        <w:rPr>
          <w:rFonts w:ascii="Times New Roman" w:hAnsi="Times New Roman" w:cs="Times New Roman"/>
          <w:color w:val="000000"/>
          <w:szCs w:val="24"/>
        </w:rPr>
        <w:t>  z zamieszczonymi na zewnętrznej powierzchni informacjami, takimi jak: nazwa pakietu, nr katalogowy, dane identyfikujące producenta, nr serii produkcyjnej, data produkcji, data ważności, numer rejestru wyrobów medycznych, spis zawartości wraz z instrukcją dotyczącą sposobu użycia i przechowywania pakietu.</w:t>
      </w:r>
    </w:p>
    <w:p w:rsidR="009D3A84" w:rsidRPr="009D3A84" w:rsidRDefault="009D3A84" w:rsidP="009D3A84">
      <w:pPr>
        <w:spacing w:before="100" w:beforeAutospacing="1" w:after="100" w:afterAutospacing="1"/>
        <w:rPr>
          <w:rFonts w:ascii="Times New Roman" w:hAnsi="Times New Roman" w:cs="Times New Roman"/>
          <w:b/>
          <w:szCs w:val="24"/>
        </w:rPr>
      </w:pPr>
      <w:r w:rsidRPr="009D3A84">
        <w:rPr>
          <w:rFonts w:ascii="Times New Roman" w:hAnsi="Times New Roman" w:cs="Times New Roman"/>
          <w:b/>
          <w:color w:val="000000"/>
          <w:szCs w:val="24"/>
          <w:u w:val="single"/>
        </w:rPr>
        <w:lastRenderedPageBreak/>
        <w:t>Dot. pkt. 2 -   Rękawiczki jednorazowe</w:t>
      </w:r>
    </w:p>
    <w:p w:rsidR="009D3A84" w:rsidRPr="009D3A84" w:rsidRDefault="009D3A84" w:rsidP="009D3A84">
      <w:pPr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Cs w:val="24"/>
          <w:u w:val="single"/>
        </w:rPr>
      </w:pPr>
      <w:r w:rsidRPr="009D3A84">
        <w:rPr>
          <w:rFonts w:ascii="Times New Roman" w:hAnsi="Times New Roman" w:cs="Times New Roman"/>
          <w:color w:val="000000"/>
          <w:szCs w:val="24"/>
        </w:rPr>
        <w:t>a/   Para jałowych rękawiczek lateksowych w rozmiarze L (8,5), sterylizowanych metodą radiacyjną,  w oryginalnym, zamkniętym fabrycznie opakowaniu, opatrzonym numerem serii, datą produkcji i datą ważności.</w:t>
      </w:r>
    </w:p>
    <w:p w:rsidR="009D3A84" w:rsidRPr="009D3A84" w:rsidRDefault="009D3A84" w:rsidP="009D3A84">
      <w:pPr>
        <w:spacing w:before="100" w:beforeAutospacing="1" w:after="100" w:afterAutospacing="1"/>
        <w:rPr>
          <w:rFonts w:ascii="Times New Roman" w:hAnsi="Times New Roman" w:cs="Times New Roman"/>
          <w:b/>
          <w:szCs w:val="24"/>
        </w:rPr>
      </w:pPr>
      <w:r w:rsidRPr="009D3A84">
        <w:rPr>
          <w:rFonts w:ascii="Times New Roman" w:hAnsi="Times New Roman" w:cs="Times New Roman"/>
          <w:b/>
          <w:color w:val="000000"/>
          <w:szCs w:val="24"/>
          <w:u w:val="single"/>
        </w:rPr>
        <w:t>Dot. pkt. 3-   Koperta transportowa</w:t>
      </w:r>
    </w:p>
    <w:p w:rsidR="009D3A84" w:rsidRPr="009D3A84" w:rsidRDefault="009D3A84" w:rsidP="009D3A84">
      <w:pPr>
        <w:spacing w:before="100" w:beforeAutospacing="1" w:after="100" w:afterAutospacing="1"/>
        <w:rPr>
          <w:rFonts w:ascii="Times New Roman" w:hAnsi="Times New Roman" w:cs="Times New Roman"/>
          <w:szCs w:val="24"/>
        </w:rPr>
      </w:pPr>
      <w:r w:rsidRPr="009D3A84">
        <w:rPr>
          <w:rFonts w:ascii="Times New Roman" w:hAnsi="Times New Roman" w:cs="Times New Roman"/>
          <w:color w:val="000000"/>
          <w:szCs w:val="24"/>
        </w:rPr>
        <w:t xml:space="preserve">a/  Koperta typu „bezpieczna", o wymiarach wewnętrznych </w:t>
      </w:r>
      <w:smartTag w:uri="urn:schemas-microsoft-com:office:smarttags" w:element="metricconverter">
        <w:smartTagPr>
          <w:attr w:name="ProductID" w:val="260 mm"/>
        </w:smartTagPr>
        <w:r w:rsidRPr="009D3A84">
          <w:rPr>
            <w:rFonts w:ascii="Times New Roman" w:hAnsi="Times New Roman" w:cs="Times New Roman"/>
            <w:color w:val="000000"/>
            <w:szCs w:val="24"/>
          </w:rPr>
          <w:t>260 mm</w:t>
        </w:r>
      </w:smartTag>
      <w:r w:rsidRPr="009D3A84">
        <w:rPr>
          <w:rFonts w:ascii="Times New Roman" w:hAnsi="Times New Roman" w:cs="Times New Roman"/>
          <w:color w:val="000000"/>
          <w:szCs w:val="24"/>
        </w:rPr>
        <w:t xml:space="preserve"> (±</w:t>
      </w:r>
      <w:smartTag w:uri="urn:schemas-microsoft-com:office:smarttags" w:element="metricconverter">
        <w:smartTagPr>
          <w:attr w:name="ProductID" w:val="10 mm"/>
        </w:smartTagPr>
        <w:r w:rsidRPr="009D3A84">
          <w:rPr>
            <w:rFonts w:ascii="Times New Roman" w:hAnsi="Times New Roman" w:cs="Times New Roman"/>
            <w:color w:val="000000"/>
            <w:szCs w:val="24"/>
          </w:rPr>
          <w:t>10 mm</w:t>
        </w:r>
      </w:smartTag>
      <w:r w:rsidRPr="009D3A84">
        <w:rPr>
          <w:rFonts w:ascii="Times New Roman" w:hAnsi="Times New Roman" w:cs="Times New Roman"/>
          <w:color w:val="000000"/>
          <w:szCs w:val="24"/>
        </w:rPr>
        <w:t xml:space="preserve">) x </w:t>
      </w:r>
      <w:smartTag w:uri="urn:schemas-microsoft-com:office:smarttags" w:element="metricconverter">
        <w:smartTagPr>
          <w:attr w:name="ProductID" w:val="170 mm"/>
        </w:smartTagPr>
        <w:r w:rsidRPr="009D3A84">
          <w:rPr>
            <w:rFonts w:ascii="Times New Roman" w:hAnsi="Times New Roman" w:cs="Times New Roman"/>
            <w:color w:val="000000"/>
            <w:szCs w:val="24"/>
          </w:rPr>
          <w:t>170 mm</w:t>
        </w:r>
      </w:smartTag>
      <w:r w:rsidRPr="009D3A84">
        <w:rPr>
          <w:rFonts w:ascii="Times New Roman" w:hAnsi="Times New Roman" w:cs="Times New Roman"/>
          <w:color w:val="000000"/>
          <w:szCs w:val="24"/>
        </w:rPr>
        <w:t xml:space="preserve"> (±</w:t>
      </w:r>
      <w:smartTag w:uri="urn:schemas-microsoft-com:office:smarttags" w:element="metricconverter">
        <w:smartTagPr>
          <w:attr w:name="ProductID" w:val="5 mm"/>
        </w:smartTagPr>
        <w:r w:rsidRPr="009D3A84">
          <w:rPr>
            <w:rFonts w:ascii="Times New Roman" w:hAnsi="Times New Roman" w:cs="Times New Roman"/>
            <w:color w:val="000000"/>
            <w:szCs w:val="24"/>
          </w:rPr>
          <w:t>5 mm</w:t>
        </w:r>
      </w:smartTag>
      <w:r w:rsidRPr="009D3A84">
        <w:rPr>
          <w:rFonts w:ascii="Times New Roman" w:hAnsi="Times New Roman" w:cs="Times New Roman"/>
          <w:color w:val="000000"/>
          <w:szCs w:val="24"/>
        </w:rPr>
        <w:t>), z wyznaczonym na niej miejscem do wpisania, w sposób trwały (długopisem), informacji dotyczących nadawcy  i adresata oraz innych informacji dodatkowych,</w:t>
      </w:r>
    </w:p>
    <w:p w:rsidR="009D3A84" w:rsidRPr="009D3A84" w:rsidRDefault="009D3A84" w:rsidP="009D3A84">
      <w:pPr>
        <w:spacing w:before="100" w:beforeAutospacing="1" w:after="100" w:afterAutospacing="1"/>
        <w:rPr>
          <w:rFonts w:ascii="Times New Roman" w:hAnsi="Times New Roman" w:cs="Times New Roman"/>
          <w:szCs w:val="24"/>
        </w:rPr>
      </w:pPr>
      <w:r w:rsidRPr="009D3A84">
        <w:rPr>
          <w:rFonts w:ascii="Times New Roman" w:hAnsi="Times New Roman" w:cs="Times New Roman"/>
          <w:color w:val="000000"/>
          <w:szCs w:val="24"/>
        </w:rPr>
        <w:t>b/   odporna na uszkodzenia związane z transportem,</w:t>
      </w:r>
    </w:p>
    <w:p w:rsidR="009D3A84" w:rsidRPr="009D3A84" w:rsidRDefault="009D3A84" w:rsidP="009D3A84">
      <w:pPr>
        <w:spacing w:before="100" w:beforeAutospacing="1" w:after="100" w:afterAutospacing="1"/>
        <w:rPr>
          <w:rFonts w:ascii="Times New Roman" w:hAnsi="Times New Roman" w:cs="Times New Roman"/>
          <w:szCs w:val="24"/>
        </w:rPr>
      </w:pPr>
      <w:r w:rsidRPr="009D3A84">
        <w:rPr>
          <w:rFonts w:ascii="Times New Roman" w:hAnsi="Times New Roman" w:cs="Times New Roman"/>
          <w:color w:val="000000"/>
          <w:szCs w:val="24"/>
        </w:rPr>
        <w:t xml:space="preserve">c/   wykonana tak, aby próba otwierania, w jakimkolwiek miejscu nie powodowała trwałego jej uszkodzenia, posiadająca zabezpieczenia przed niekontrolowanym otwarciem, takie jak zamkniecie taśmą </w:t>
      </w:r>
      <w:proofErr w:type="spellStart"/>
      <w:r w:rsidRPr="009D3A84">
        <w:rPr>
          <w:rFonts w:ascii="Times New Roman" w:hAnsi="Times New Roman" w:cs="Times New Roman"/>
          <w:color w:val="000000"/>
          <w:szCs w:val="24"/>
        </w:rPr>
        <w:t>samolakującą</w:t>
      </w:r>
      <w:proofErr w:type="spellEnd"/>
      <w:r w:rsidRPr="009D3A84">
        <w:rPr>
          <w:rFonts w:ascii="Times New Roman" w:hAnsi="Times New Roman" w:cs="Times New Roman"/>
          <w:color w:val="000000"/>
          <w:szCs w:val="24"/>
        </w:rPr>
        <w:t xml:space="preserve"> z poddrukiem, zabezpieczającą kopertę przed otwarciem metodą mechaniczną, chemiczną lub termiczną oraz boczne podwójne </w:t>
      </w:r>
      <w:proofErr w:type="spellStart"/>
      <w:r w:rsidRPr="009D3A84">
        <w:rPr>
          <w:rFonts w:ascii="Times New Roman" w:hAnsi="Times New Roman" w:cs="Times New Roman"/>
          <w:color w:val="000000"/>
          <w:szCs w:val="24"/>
        </w:rPr>
        <w:t>zgrzewy</w:t>
      </w:r>
      <w:proofErr w:type="spellEnd"/>
      <w:r w:rsidRPr="009D3A84">
        <w:rPr>
          <w:rFonts w:ascii="Times New Roman" w:hAnsi="Times New Roman" w:cs="Times New Roman"/>
          <w:color w:val="000000"/>
          <w:szCs w:val="24"/>
        </w:rPr>
        <w:t xml:space="preserve"> z mikrodrukiem zabezpieczającym kopertę przed rozcięciem i ponownym zgrzaniem.</w:t>
      </w:r>
    </w:p>
    <w:p w:rsidR="009D3A84" w:rsidRPr="009D3A84" w:rsidRDefault="009D3A84" w:rsidP="009D3A84">
      <w:pPr>
        <w:spacing w:before="100" w:beforeAutospacing="1" w:after="100" w:afterAutospacing="1"/>
        <w:rPr>
          <w:rFonts w:ascii="Times New Roman" w:hAnsi="Times New Roman" w:cs="Times New Roman"/>
          <w:b/>
          <w:szCs w:val="24"/>
          <w:u w:val="single"/>
        </w:rPr>
      </w:pPr>
      <w:r w:rsidRPr="009D3A84">
        <w:rPr>
          <w:rFonts w:ascii="Times New Roman" w:hAnsi="Times New Roman" w:cs="Times New Roman"/>
          <w:b/>
          <w:color w:val="000000"/>
          <w:szCs w:val="24"/>
          <w:u w:val="single"/>
        </w:rPr>
        <w:t xml:space="preserve">Dot. </w:t>
      </w:r>
      <w:proofErr w:type="spellStart"/>
      <w:r w:rsidRPr="009D3A84">
        <w:rPr>
          <w:rFonts w:ascii="Times New Roman" w:hAnsi="Times New Roman" w:cs="Times New Roman"/>
          <w:b/>
          <w:color w:val="000000"/>
          <w:szCs w:val="24"/>
          <w:u w:val="single"/>
        </w:rPr>
        <w:t>pkt</w:t>
      </w:r>
      <w:proofErr w:type="spellEnd"/>
      <w:r w:rsidRPr="009D3A84">
        <w:rPr>
          <w:rFonts w:ascii="Times New Roman" w:hAnsi="Times New Roman" w:cs="Times New Roman"/>
          <w:b/>
          <w:color w:val="000000"/>
          <w:szCs w:val="24"/>
          <w:u w:val="single"/>
        </w:rPr>
        <w:t xml:space="preserve"> 4 -   </w:t>
      </w:r>
      <w:proofErr w:type="spellStart"/>
      <w:r w:rsidRPr="009D3A84">
        <w:rPr>
          <w:rFonts w:ascii="Times New Roman" w:hAnsi="Times New Roman" w:cs="Times New Roman"/>
          <w:b/>
          <w:color w:val="000000"/>
          <w:szCs w:val="24"/>
          <w:u w:val="single"/>
        </w:rPr>
        <w:t>Wymazówki</w:t>
      </w:r>
      <w:proofErr w:type="spellEnd"/>
      <w:r w:rsidRPr="009D3A84">
        <w:rPr>
          <w:rFonts w:ascii="Times New Roman" w:hAnsi="Times New Roman" w:cs="Times New Roman"/>
          <w:b/>
          <w:color w:val="000000"/>
          <w:szCs w:val="24"/>
          <w:u w:val="single"/>
        </w:rPr>
        <w:t xml:space="preserve"> -2 szt.</w:t>
      </w:r>
    </w:p>
    <w:p w:rsidR="009D3A84" w:rsidRPr="009D3A84" w:rsidRDefault="009D3A84" w:rsidP="009D3A84">
      <w:pPr>
        <w:spacing w:before="100" w:beforeAutospacing="1" w:after="100" w:afterAutospacing="1"/>
        <w:rPr>
          <w:rFonts w:ascii="Times New Roman" w:hAnsi="Times New Roman" w:cs="Times New Roman"/>
          <w:szCs w:val="24"/>
        </w:rPr>
      </w:pPr>
      <w:r w:rsidRPr="009D3A84">
        <w:rPr>
          <w:rFonts w:ascii="Times New Roman" w:hAnsi="Times New Roman" w:cs="Times New Roman"/>
          <w:color w:val="000000"/>
          <w:szCs w:val="24"/>
        </w:rPr>
        <w:t xml:space="preserve">a/   </w:t>
      </w:r>
      <w:proofErr w:type="spellStart"/>
      <w:r w:rsidRPr="009D3A84">
        <w:rPr>
          <w:rFonts w:ascii="Times New Roman" w:hAnsi="Times New Roman" w:cs="Times New Roman"/>
          <w:color w:val="000000"/>
          <w:szCs w:val="24"/>
        </w:rPr>
        <w:t>Wymazówka</w:t>
      </w:r>
      <w:proofErr w:type="spellEnd"/>
      <w:r w:rsidRPr="009D3A84">
        <w:rPr>
          <w:rFonts w:ascii="Times New Roman" w:hAnsi="Times New Roman" w:cs="Times New Roman"/>
          <w:color w:val="000000"/>
          <w:szCs w:val="24"/>
        </w:rPr>
        <w:t xml:space="preserve"> jednorazowego użycia, sterylna, czysta do PCR (wolna od DNA pochodzenia ludzkiego,    </w:t>
      </w:r>
      <w:proofErr w:type="spellStart"/>
      <w:r w:rsidRPr="009D3A84">
        <w:rPr>
          <w:rFonts w:ascii="Times New Roman" w:hAnsi="Times New Roman" w:cs="Times New Roman"/>
          <w:color w:val="000000"/>
          <w:szCs w:val="24"/>
        </w:rPr>
        <w:t>DN-az</w:t>
      </w:r>
      <w:proofErr w:type="spellEnd"/>
      <w:r w:rsidRPr="009D3A84">
        <w:rPr>
          <w:rFonts w:ascii="Times New Roman" w:hAnsi="Times New Roman" w:cs="Times New Roman"/>
          <w:color w:val="000000"/>
          <w:szCs w:val="24"/>
        </w:rPr>
        <w:t xml:space="preserve">. </w:t>
      </w:r>
      <w:proofErr w:type="spellStart"/>
      <w:r w:rsidRPr="009D3A84">
        <w:rPr>
          <w:rFonts w:ascii="Times New Roman" w:hAnsi="Times New Roman" w:cs="Times New Roman"/>
          <w:color w:val="000000"/>
          <w:szCs w:val="24"/>
        </w:rPr>
        <w:t>RN-az</w:t>
      </w:r>
      <w:proofErr w:type="spellEnd"/>
      <w:r w:rsidRPr="009D3A84">
        <w:rPr>
          <w:rFonts w:ascii="Times New Roman" w:hAnsi="Times New Roman" w:cs="Times New Roman"/>
          <w:color w:val="000000"/>
          <w:szCs w:val="24"/>
        </w:rPr>
        <w:t xml:space="preserve">  i inhibitorów PCR),  posiadająca certyfikaty testowania wydane przez jednostkę badawczą , upoważnioną do tego rodzaju  testowania, składającą się z pałeczki wymazowej i tulejki ochronnej . Wykonawca zobowiązany jest przedłożyć stosowne dokumenty na etapie realizacji umowy tj. do każdej dostawy. </w:t>
      </w:r>
    </w:p>
    <w:p w:rsidR="009D3A84" w:rsidRPr="009D3A84" w:rsidRDefault="009D3A84" w:rsidP="009D3A84">
      <w:pPr>
        <w:spacing w:before="100" w:beforeAutospacing="1" w:after="100" w:afterAutospacing="1"/>
        <w:rPr>
          <w:rFonts w:ascii="Times New Roman" w:hAnsi="Times New Roman" w:cs="Times New Roman"/>
          <w:szCs w:val="24"/>
        </w:rPr>
      </w:pPr>
      <w:r w:rsidRPr="009D3A84">
        <w:rPr>
          <w:rFonts w:ascii="Times New Roman" w:hAnsi="Times New Roman" w:cs="Times New Roman"/>
          <w:color w:val="000000"/>
          <w:szCs w:val="24"/>
        </w:rPr>
        <w:t xml:space="preserve"> b/   pałeczka wymazowa wykonana z wytrzymałego na złamanie pręcika z tworzywa sztucznego, z mocno osadzonym na jego wolnym końcu bawełnianym lub dakronowym podłożem, przeznaczonym do pobrania materiału biologicznego, z trwale osadzonym na jego przeciwległym końcu uchwytem, będącym jednocześnie korkiem tulejki ochronnej, w której umieszcza się pałeczkę z materiałem biologicznym, tuż po jego pobraniu,</w:t>
      </w:r>
    </w:p>
    <w:p w:rsidR="009D3A84" w:rsidRPr="009D3A84" w:rsidRDefault="009D3A84" w:rsidP="009D3A84">
      <w:pPr>
        <w:spacing w:before="100" w:beforeAutospacing="1" w:after="100" w:afterAutospacing="1"/>
        <w:ind w:left="720"/>
        <w:rPr>
          <w:rFonts w:ascii="Times New Roman" w:hAnsi="Times New Roman" w:cs="Times New Roman"/>
          <w:szCs w:val="24"/>
        </w:rPr>
      </w:pPr>
      <w:r w:rsidRPr="009D3A84">
        <w:rPr>
          <w:rFonts w:ascii="Times New Roman" w:hAnsi="Times New Roman" w:cs="Times New Roman"/>
          <w:color w:val="000000"/>
          <w:szCs w:val="24"/>
        </w:rPr>
        <w:t xml:space="preserve">c/    długość całkowita pałeczki wymazowej (mierzona wraz z uchwytem) </w:t>
      </w:r>
      <w:smartTag w:uri="urn:schemas-microsoft-com:office:smarttags" w:element="metricconverter">
        <w:smartTagPr>
          <w:attr w:name="ProductID" w:val="110 mm"/>
        </w:smartTagPr>
        <w:r w:rsidRPr="009D3A84">
          <w:rPr>
            <w:rFonts w:ascii="Times New Roman" w:hAnsi="Times New Roman" w:cs="Times New Roman"/>
            <w:color w:val="000000"/>
            <w:szCs w:val="24"/>
          </w:rPr>
          <w:t>110 mm</w:t>
        </w:r>
      </w:smartTag>
      <w:r w:rsidRPr="009D3A84">
        <w:rPr>
          <w:rFonts w:ascii="Times New Roman" w:hAnsi="Times New Roman" w:cs="Times New Roman"/>
          <w:color w:val="000000"/>
          <w:szCs w:val="24"/>
        </w:rPr>
        <w:t xml:space="preserve"> (± </w:t>
      </w:r>
      <w:smartTag w:uri="urn:schemas-microsoft-com:office:smarttags" w:element="metricconverter">
        <w:smartTagPr>
          <w:attr w:name="ProductID" w:val="5 mm"/>
        </w:smartTagPr>
        <w:r w:rsidRPr="009D3A84">
          <w:rPr>
            <w:rFonts w:ascii="Times New Roman" w:hAnsi="Times New Roman" w:cs="Times New Roman"/>
            <w:color w:val="000000"/>
            <w:szCs w:val="24"/>
          </w:rPr>
          <w:t>5 mm</w:t>
        </w:r>
      </w:smartTag>
      <w:r w:rsidRPr="009D3A84">
        <w:rPr>
          <w:rFonts w:ascii="Times New Roman" w:hAnsi="Times New Roman" w:cs="Times New Roman"/>
          <w:color w:val="000000"/>
          <w:szCs w:val="24"/>
        </w:rPr>
        <w:t xml:space="preserve">), długość podłoża </w:t>
      </w:r>
      <w:smartTag w:uri="urn:schemas-microsoft-com:office:smarttags" w:element="metricconverter">
        <w:smartTagPr>
          <w:attr w:name="ProductID" w:val="15 mm"/>
        </w:smartTagPr>
        <w:r w:rsidRPr="009D3A84">
          <w:rPr>
            <w:rFonts w:ascii="Times New Roman" w:hAnsi="Times New Roman" w:cs="Times New Roman"/>
            <w:color w:val="000000"/>
            <w:szCs w:val="24"/>
          </w:rPr>
          <w:t>15 mm</w:t>
        </w:r>
      </w:smartTag>
      <w:r w:rsidRPr="009D3A84">
        <w:rPr>
          <w:rFonts w:ascii="Times New Roman" w:hAnsi="Times New Roman" w:cs="Times New Roman"/>
          <w:color w:val="000000"/>
          <w:szCs w:val="24"/>
        </w:rPr>
        <w:t xml:space="preserve"> (± </w:t>
      </w:r>
      <w:smartTag w:uri="urn:schemas-microsoft-com:office:smarttags" w:element="metricconverter">
        <w:smartTagPr>
          <w:attr w:name="ProductID" w:val="5 mm"/>
        </w:smartTagPr>
        <w:r w:rsidRPr="009D3A84">
          <w:rPr>
            <w:rFonts w:ascii="Times New Roman" w:hAnsi="Times New Roman" w:cs="Times New Roman"/>
            <w:color w:val="000000"/>
            <w:szCs w:val="24"/>
          </w:rPr>
          <w:t>5 mm</w:t>
        </w:r>
      </w:smartTag>
      <w:r w:rsidRPr="009D3A84">
        <w:rPr>
          <w:rFonts w:ascii="Times New Roman" w:hAnsi="Times New Roman" w:cs="Times New Roman"/>
          <w:color w:val="000000"/>
          <w:szCs w:val="24"/>
        </w:rPr>
        <w:t>),</w:t>
      </w:r>
    </w:p>
    <w:p w:rsidR="009D3A84" w:rsidRPr="009D3A84" w:rsidRDefault="009D3A84" w:rsidP="009D3A84">
      <w:pPr>
        <w:spacing w:before="100" w:beforeAutospacing="1" w:after="100" w:afterAutospacing="1"/>
        <w:ind w:left="720"/>
        <w:rPr>
          <w:rFonts w:ascii="Times New Roman" w:hAnsi="Times New Roman" w:cs="Times New Roman"/>
          <w:szCs w:val="24"/>
        </w:rPr>
      </w:pPr>
      <w:r w:rsidRPr="009D3A84">
        <w:rPr>
          <w:rFonts w:ascii="Times New Roman" w:hAnsi="Times New Roman" w:cs="Times New Roman"/>
          <w:color w:val="000000"/>
          <w:szCs w:val="24"/>
        </w:rPr>
        <w:t xml:space="preserve">d/   tulejka z tworzywa sztucznego (jako integralna część </w:t>
      </w:r>
      <w:proofErr w:type="spellStart"/>
      <w:r w:rsidRPr="009D3A84">
        <w:rPr>
          <w:rFonts w:ascii="Times New Roman" w:hAnsi="Times New Roman" w:cs="Times New Roman"/>
          <w:color w:val="000000"/>
          <w:szCs w:val="24"/>
        </w:rPr>
        <w:t>wymazówki</w:t>
      </w:r>
      <w:proofErr w:type="spellEnd"/>
      <w:r w:rsidRPr="009D3A84">
        <w:rPr>
          <w:rFonts w:ascii="Times New Roman" w:hAnsi="Times New Roman" w:cs="Times New Roman"/>
          <w:color w:val="000000"/>
          <w:szCs w:val="24"/>
        </w:rPr>
        <w:t>, pełniąca funkcję ochronną dla zabezpieczonego materiału biologicznego, skonstruowana tak, aby podłoże z pobranym materiałem biologicznym, umieszczone w całości wewnątrz tulejki ochronnej), ulegało samoistnemu wyschnięciu,</w:t>
      </w:r>
    </w:p>
    <w:p w:rsidR="009D3A84" w:rsidRPr="009D3A84" w:rsidRDefault="009D3A84" w:rsidP="009D3A84">
      <w:pPr>
        <w:spacing w:before="100" w:beforeAutospacing="1" w:after="100" w:afterAutospacing="1"/>
        <w:ind w:firstLine="709"/>
        <w:rPr>
          <w:rFonts w:ascii="Times New Roman" w:hAnsi="Times New Roman" w:cs="Times New Roman"/>
          <w:color w:val="000000"/>
          <w:szCs w:val="24"/>
        </w:rPr>
      </w:pPr>
      <w:r w:rsidRPr="009D3A84">
        <w:rPr>
          <w:rFonts w:ascii="Times New Roman" w:hAnsi="Times New Roman" w:cs="Times New Roman"/>
          <w:color w:val="000000"/>
          <w:szCs w:val="24"/>
        </w:rPr>
        <w:t xml:space="preserve">e/   długość całkowita </w:t>
      </w:r>
      <w:proofErr w:type="spellStart"/>
      <w:r w:rsidRPr="009D3A84">
        <w:rPr>
          <w:rFonts w:ascii="Times New Roman" w:hAnsi="Times New Roman" w:cs="Times New Roman"/>
          <w:color w:val="000000"/>
          <w:szCs w:val="24"/>
        </w:rPr>
        <w:t>wymazówki</w:t>
      </w:r>
      <w:proofErr w:type="spellEnd"/>
      <w:r w:rsidRPr="009D3A84">
        <w:rPr>
          <w:rFonts w:ascii="Times New Roman" w:hAnsi="Times New Roman" w:cs="Times New Roman"/>
          <w:color w:val="000000"/>
          <w:szCs w:val="24"/>
        </w:rPr>
        <w:t xml:space="preserve"> (</w:t>
      </w:r>
      <w:proofErr w:type="spellStart"/>
      <w:r w:rsidRPr="009D3A84">
        <w:rPr>
          <w:rFonts w:ascii="Times New Roman" w:hAnsi="Times New Roman" w:cs="Times New Roman"/>
          <w:color w:val="000000"/>
          <w:szCs w:val="24"/>
        </w:rPr>
        <w:t>tulejka+korek</w:t>
      </w:r>
      <w:proofErr w:type="spellEnd"/>
      <w:r w:rsidRPr="009D3A84">
        <w:rPr>
          <w:rFonts w:ascii="Times New Roman" w:hAnsi="Times New Roman" w:cs="Times New Roman"/>
          <w:color w:val="000000"/>
          <w:szCs w:val="24"/>
        </w:rPr>
        <w:t xml:space="preserve">) </w:t>
      </w:r>
      <w:smartTag w:uri="urn:schemas-microsoft-com:office:smarttags" w:element="metricconverter">
        <w:smartTagPr>
          <w:attr w:name="ProductID" w:val="130 mm"/>
        </w:smartTagPr>
        <w:r w:rsidRPr="009D3A84">
          <w:rPr>
            <w:rFonts w:ascii="Times New Roman" w:hAnsi="Times New Roman" w:cs="Times New Roman"/>
            <w:color w:val="000000"/>
            <w:szCs w:val="24"/>
          </w:rPr>
          <w:t>130 mm</w:t>
        </w:r>
      </w:smartTag>
      <w:r w:rsidRPr="009D3A84">
        <w:rPr>
          <w:rFonts w:ascii="Times New Roman" w:hAnsi="Times New Roman" w:cs="Times New Roman"/>
          <w:color w:val="000000"/>
          <w:szCs w:val="24"/>
        </w:rPr>
        <w:t xml:space="preserve"> (± </w:t>
      </w:r>
      <w:smartTag w:uri="urn:schemas-microsoft-com:office:smarttags" w:element="metricconverter">
        <w:smartTagPr>
          <w:attr w:name="ProductID" w:val="5 mm"/>
        </w:smartTagPr>
        <w:r w:rsidRPr="009D3A84">
          <w:rPr>
            <w:rFonts w:ascii="Times New Roman" w:hAnsi="Times New Roman" w:cs="Times New Roman"/>
            <w:color w:val="000000"/>
            <w:szCs w:val="24"/>
          </w:rPr>
          <w:t>5 mm</w:t>
        </w:r>
      </w:smartTag>
      <w:r w:rsidRPr="009D3A84">
        <w:rPr>
          <w:rFonts w:ascii="Times New Roman" w:hAnsi="Times New Roman" w:cs="Times New Roman"/>
          <w:color w:val="000000"/>
          <w:szCs w:val="24"/>
        </w:rPr>
        <w:t>).</w:t>
      </w:r>
    </w:p>
    <w:p w:rsidR="009D3A84" w:rsidRPr="009D3A84" w:rsidRDefault="009D3A84" w:rsidP="009D3A84">
      <w:pPr>
        <w:spacing w:before="100" w:beforeAutospacing="1" w:after="100" w:afterAutospacing="1"/>
        <w:rPr>
          <w:rFonts w:ascii="Times New Roman" w:hAnsi="Times New Roman" w:cs="Times New Roman"/>
          <w:b/>
          <w:szCs w:val="24"/>
          <w:u w:val="single"/>
        </w:rPr>
      </w:pPr>
      <w:r w:rsidRPr="009D3A84">
        <w:rPr>
          <w:rFonts w:ascii="Times New Roman" w:hAnsi="Times New Roman" w:cs="Times New Roman"/>
          <w:b/>
          <w:color w:val="000000"/>
          <w:szCs w:val="24"/>
          <w:u w:val="single"/>
        </w:rPr>
        <w:t xml:space="preserve">Dot. pkt. 5 -  Torebki na </w:t>
      </w:r>
      <w:proofErr w:type="spellStart"/>
      <w:r w:rsidRPr="009D3A84">
        <w:rPr>
          <w:rFonts w:ascii="Times New Roman" w:hAnsi="Times New Roman" w:cs="Times New Roman"/>
          <w:b/>
          <w:color w:val="000000"/>
          <w:szCs w:val="24"/>
          <w:u w:val="single"/>
        </w:rPr>
        <w:t>wymazówki</w:t>
      </w:r>
      <w:proofErr w:type="spellEnd"/>
      <w:r w:rsidRPr="009D3A84">
        <w:rPr>
          <w:rFonts w:ascii="Times New Roman" w:hAnsi="Times New Roman" w:cs="Times New Roman"/>
          <w:b/>
          <w:color w:val="000000"/>
          <w:szCs w:val="24"/>
          <w:u w:val="single"/>
        </w:rPr>
        <w:t xml:space="preserve"> -  2 szt.</w:t>
      </w:r>
    </w:p>
    <w:p w:rsidR="009D3A84" w:rsidRPr="009D3A84" w:rsidRDefault="009D3A84" w:rsidP="009D3A84">
      <w:pPr>
        <w:pStyle w:val="zawartotabeli"/>
        <w:ind w:left="720" w:hanging="720"/>
      </w:pPr>
      <w:r w:rsidRPr="009D3A84">
        <w:rPr>
          <w:color w:val="000000"/>
        </w:rPr>
        <w:t xml:space="preserve">a/   torebka jednorazowego użycia, samozamykająca, wykonana z materiału (papieru i folii) o własnościach zapewniających samoistne wyschnięcie materiału biologicznego, który tuż po pobraniu zostaje zamknięty w torebce i kopercie transportowej,  o wymiarach zewnętrznych (po zaklejeniu) </w:t>
      </w:r>
      <w:smartTag w:uri="urn:schemas-microsoft-com:office:smarttags" w:element="metricconverter">
        <w:smartTagPr>
          <w:attr w:name="ProductID" w:val="210 mm"/>
        </w:smartTagPr>
        <w:r w:rsidRPr="009D3A84">
          <w:rPr>
            <w:color w:val="000000"/>
          </w:rPr>
          <w:t>210 mm</w:t>
        </w:r>
      </w:smartTag>
      <w:r w:rsidRPr="009D3A84">
        <w:rPr>
          <w:color w:val="000000"/>
        </w:rPr>
        <w:t xml:space="preserve"> (±</w:t>
      </w:r>
      <w:smartTag w:uri="urn:schemas-microsoft-com:office:smarttags" w:element="metricconverter">
        <w:smartTagPr>
          <w:attr w:name="ProductID" w:val="10 mm"/>
        </w:smartTagPr>
        <w:r w:rsidRPr="009D3A84">
          <w:rPr>
            <w:color w:val="000000"/>
          </w:rPr>
          <w:t>10 mm</w:t>
        </w:r>
      </w:smartTag>
      <w:r w:rsidRPr="009D3A84">
        <w:rPr>
          <w:color w:val="000000"/>
        </w:rPr>
        <w:t xml:space="preserve">) x </w:t>
      </w:r>
      <w:smartTag w:uri="urn:schemas-microsoft-com:office:smarttags" w:element="metricconverter">
        <w:smartTagPr>
          <w:attr w:name="ProductID" w:val="100 mm"/>
        </w:smartTagPr>
        <w:r w:rsidRPr="009D3A84">
          <w:rPr>
            <w:color w:val="000000"/>
          </w:rPr>
          <w:t>100 mm</w:t>
        </w:r>
      </w:smartTag>
      <w:r w:rsidRPr="009D3A84">
        <w:rPr>
          <w:color w:val="000000"/>
        </w:rPr>
        <w:t xml:space="preserve"> (±</w:t>
      </w:r>
      <w:smartTag w:uri="urn:schemas-microsoft-com:office:smarttags" w:element="metricconverter">
        <w:smartTagPr>
          <w:attr w:name="ProductID" w:val="10 mm"/>
        </w:smartTagPr>
        <w:r w:rsidRPr="009D3A84">
          <w:rPr>
            <w:color w:val="000000"/>
          </w:rPr>
          <w:t>10 mm</w:t>
        </w:r>
      </w:smartTag>
      <w:r w:rsidRPr="009D3A84">
        <w:rPr>
          <w:color w:val="000000"/>
        </w:rPr>
        <w:t>).</w:t>
      </w:r>
    </w:p>
    <w:p w:rsidR="009D3A84" w:rsidRPr="009D3A84" w:rsidRDefault="009D3A84" w:rsidP="009D3A84">
      <w:pPr>
        <w:spacing w:before="100" w:beforeAutospacing="1" w:after="100" w:afterAutospacing="1"/>
        <w:rPr>
          <w:rFonts w:ascii="Times New Roman" w:hAnsi="Times New Roman" w:cs="Times New Roman"/>
          <w:b/>
          <w:szCs w:val="24"/>
          <w:u w:val="single"/>
        </w:rPr>
      </w:pPr>
      <w:r w:rsidRPr="009D3A84">
        <w:rPr>
          <w:rFonts w:ascii="Times New Roman" w:hAnsi="Times New Roman" w:cs="Times New Roman"/>
          <w:b/>
          <w:color w:val="000000"/>
          <w:szCs w:val="24"/>
          <w:u w:val="single"/>
        </w:rPr>
        <w:lastRenderedPageBreak/>
        <w:t>Dot. pkt. 6 -  Zestaw kodów paskowych</w:t>
      </w:r>
    </w:p>
    <w:p w:rsidR="009D3A84" w:rsidRPr="009D3A84" w:rsidRDefault="009D3A84" w:rsidP="009D3A84">
      <w:pPr>
        <w:spacing w:before="100" w:beforeAutospacing="1" w:after="100" w:afterAutospacing="1"/>
        <w:rPr>
          <w:rFonts w:ascii="Times New Roman" w:hAnsi="Times New Roman" w:cs="Times New Roman"/>
          <w:szCs w:val="24"/>
        </w:rPr>
      </w:pPr>
      <w:r w:rsidRPr="009D3A84">
        <w:rPr>
          <w:rFonts w:ascii="Times New Roman" w:hAnsi="Times New Roman" w:cs="Times New Roman"/>
          <w:color w:val="000000"/>
          <w:szCs w:val="24"/>
        </w:rPr>
        <w:t xml:space="preserve">a/   21 sztuk nalepek o wymiarach </w:t>
      </w:r>
      <w:smartTag w:uri="urn:schemas-microsoft-com:office:smarttags" w:element="metricconverter">
        <w:smartTagPr>
          <w:attr w:name="ProductID" w:val="10 mm"/>
        </w:smartTagPr>
        <w:r w:rsidRPr="009D3A84">
          <w:rPr>
            <w:rFonts w:ascii="Times New Roman" w:hAnsi="Times New Roman" w:cs="Times New Roman"/>
            <w:color w:val="000000"/>
            <w:szCs w:val="24"/>
          </w:rPr>
          <w:t>10 mm</w:t>
        </w:r>
      </w:smartTag>
      <w:r w:rsidRPr="009D3A84">
        <w:rPr>
          <w:rFonts w:ascii="Times New Roman" w:hAnsi="Times New Roman" w:cs="Times New Roman"/>
          <w:color w:val="000000"/>
          <w:szCs w:val="24"/>
        </w:rPr>
        <w:t xml:space="preserve"> (±</w:t>
      </w:r>
      <w:proofErr w:type="spellStart"/>
      <w:r w:rsidRPr="009D3A84">
        <w:rPr>
          <w:rFonts w:ascii="Times New Roman" w:hAnsi="Times New Roman" w:cs="Times New Roman"/>
          <w:color w:val="000000"/>
          <w:szCs w:val="24"/>
        </w:rPr>
        <w:t>lmm</w:t>
      </w:r>
      <w:proofErr w:type="spellEnd"/>
      <w:r w:rsidRPr="009D3A84">
        <w:rPr>
          <w:rFonts w:ascii="Times New Roman" w:hAnsi="Times New Roman" w:cs="Times New Roman"/>
          <w:color w:val="000000"/>
          <w:szCs w:val="24"/>
        </w:rPr>
        <w:t xml:space="preserve">) x </w:t>
      </w:r>
      <w:smartTag w:uri="urn:schemas-microsoft-com:office:smarttags" w:element="metricconverter">
        <w:smartTagPr>
          <w:attr w:name="ProductID" w:val="10 mm"/>
        </w:smartTagPr>
        <w:r w:rsidRPr="009D3A84">
          <w:rPr>
            <w:rFonts w:ascii="Times New Roman" w:hAnsi="Times New Roman" w:cs="Times New Roman"/>
            <w:color w:val="000000"/>
            <w:szCs w:val="24"/>
          </w:rPr>
          <w:t>10 mm</w:t>
        </w:r>
      </w:smartTag>
      <w:r w:rsidRPr="009D3A84">
        <w:rPr>
          <w:rFonts w:ascii="Times New Roman" w:hAnsi="Times New Roman" w:cs="Times New Roman"/>
          <w:color w:val="000000"/>
          <w:szCs w:val="24"/>
        </w:rPr>
        <w:t xml:space="preserve"> (±</w:t>
      </w:r>
      <w:proofErr w:type="spellStart"/>
      <w:r w:rsidRPr="009D3A84">
        <w:rPr>
          <w:rFonts w:ascii="Times New Roman" w:hAnsi="Times New Roman" w:cs="Times New Roman"/>
          <w:color w:val="000000"/>
          <w:szCs w:val="24"/>
        </w:rPr>
        <w:t>lmm</w:t>
      </w:r>
      <w:proofErr w:type="spellEnd"/>
      <w:r w:rsidRPr="009D3A84">
        <w:rPr>
          <w:rFonts w:ascii="Times New Roman" w:hAnsi="Times New Roman" w:cs="Times New Roman"/>
          <w:color w:val="000000"/>
          <w:szCs w:val="24"/>
        </w:rPr>
        <w:t>). z naniesionym 6- cyfrowym, takim samym niepowtarzalnym (indywidualnym dla danego pakietu) kodem paskowym  i 6- cyfrowym, takim samym niepowtarzalnym numerem zakodowanym w kodzie paskowym,</w:t>
      </w:r>
    </w:p>
    <w:p w:rsidR="009D3A84" w:rsidRPr="009D3A84" w:rsidRDefault="009D3A84" w:rsidP="009D3A84">
      <w:pPr>
        <w:spacing w:before="100" w:beforeAutospacing="1" w:after="100" w:afterAutospacing="1"/>
        <w:rPr>
          <w:rFonts w:ascii="Times New Roman" w:hAnsi="Times New Roman" w:cs="Times New Roman"/>
          <w:szCs w:val="24"/>
        </w:rPr>
      </w:pPr>
      <w:r w:rsidRPr="009D3A84">
        <w:rPr>
          <w:rFonts w:ascii="Times New Roman" w:hAnsi="Times New Roman" w:cs="Times New Roman"/>
          <w:color w:val="000000"/>
          <w:szCs w:val="24"/>
        </w:rPr>
        <w:t>b/   znajdujące się na jednym cienkim powlekanym arkusiku papierowym, z możliwością łatwego pojedynczego odlepiania każdej nalepki z arkusza,</w:t>
      </w:r>
    </w:p>
    <w:p w:rsidR="009D3A84" w:rsidRPr="009D3A84" w:rsidRDefault="009D3A84" w:rsidP="009D3A84">
      <w:pPr>
        <w:spacing w:before="100" w:beforeAutospacing="1" w:after="100" w:afterAutospacing="1"/>
        <w:rPr>
          <w:rFonts w:ascii="Times New Roman" w:hAnsi="Times New Roman" w:cs="Times New Roman"/>
          <w:color w:val="000000"/>
          <w:szCs w:val="24"/>
        </w:rPr>
      </w:pPr>
      <w:r w:rsidRPr="009D3A84">
        <w:rPr>
          <w:rFonts w:ascii="Times New Roman" w:hAnsi="Times New Roman" w:cs="Times New Roman"/>
          <w:color w:val="000000"/>
          <w:szCs w:val="24"/>
        </w:rPr>
        <w:t xml:space="preserve">c/   parametry techniczne nalepek i znajdującego się na nich kodu paskowego muszą być dostosowane do wymagań procesu laboratoryjnego oraz wymagań posiadanych skanerów służących do ich odczytywania (czytników </w:t>
      </w:r>
      <w:proofErr w:type="spellStart"/>
      <w:r w:rsidRPr="009D3A84">
        <w:rPr>
          <w:rFonts w:ascii="Times New Roman" w:hAnsi="Times New Roman" w:cs="Times New Roman"/>
          <w:color w:val="000000"/>
          <w:szCs w:val="24"/>
        </w:rPr>
        <w:t>psc</w:t>
      </w:r>
      <w:proofErr w:type="spellEnd"/>
      <w:r w:rsidRPr="009D3A84">
        <w:rPr>
          <w:rFonts w:ascii="Times New Roman" w:hAnsi="Times New Roman" w:cs="Times New Roman"/>
          <w:color w:val="000000"/>
          <w:szCs w:val="24"/>
        </w:rPr>
        <w:t xml:space="preserve"> QS6000 PLUS firmy </w:t>
      </w:r>
      <w:proofErr w:type="spellStart"/>
      <w:r w:rsidRPr="009D3A84">
        <w:rPr>
          <w:rFonts w:ascii="Times New Roman" w:hAnsi="Times New Roman" w:cs="Times New Roman"/>
          <w:color w:val="000000"/>
          <w:szCs w:val="24"/>
        </w:rPr>
        <w:t>Altarex</w:t>
      </w:r>
      <w:proofErr w:type="spellEnd"/>
      <w:r w:rsidRPr="009D3A84">
        <w:rPr>
          <w:rFonts w:ascii="Times New Roman" w:hAnsi="Times New Roman" w:cs="Times New Roman"/>
          <w:color w:val="000000"/>
          <w:szCs w:val="24"/>
        </w:rPr>
        <w:t>), tzn. muszą zachowywać trwałą przylepność do gładkich powierzchni probówek wykonanych z polipropylenu oraz gwarantować trwałą czytelność kodu paskowego przy przetrzymywaniu oklejonych nimi probówek w temperaturach od -30 do +</w:t>
      </w:r>
      <w:smartTag w:uri="urn:schemas-microsoft-com:office:smarttags" w:element="metricconverter">
        <w:smartTagPr>
          <w:attr w:name="ProductID" w:val="100ﾰC"/>
        </w:smartTagPr>
        <w:r w:rsidRPr="009D3A84">
          <w:rPr>
            <w:rFonts w:ascii="Times New Roman" w:hAnsi="Times New Roman" w:cs="Times New Roman"/>
            <w:color w:val="000000"/>
            <w:szCs w:val="24"/>
          </w:rPr>
          <w:t>100°C</w:t>
        </w:r>
      </w:smartTag>
      <w:r w:rsidRPr="009D3A84">
        <w:rPr>
          <w:rFonts w:ascii="Times New Roman" w:hAnsi="Times New Roman" w:cs="Times New Roman"/>
          <w:color w:val="000000"/>
          <w:szCs w:val="24"/>
        </w:rPr>
        <w:t xml:space="preserve"> i warunkach wilgotności w zakresie do 95%, przy jednoczesnym spełnieniu kryterium 100% powtarzalności odczytu na każdym etapie procesu laboratoryjnego oraz podczas długoterminowego przechowywania próbek, </w:t>
      </w:r>
    </w:p>
    <w:p w:rsidR="009D3A84" w:rsidRPr="009D3A84" w:rsidRDefault="009D3A84" w:rsidP="009D3A84">
      <w:pPr>
        <w:spacing w:before="100" w:beforeAutospacing="1" w:after="100" w:afterAutospacing="1"/>
        <w:rPr>
          <w:rFonts w:ascii="Times New Roman" w:hAnsi="Times New Roman" w:cs="Times New Roman"/>
          <w:b/>
          <w:szCs w:val="24"/>
          <w:u w:val="single"/>
        </w:rPr>
      </w:pPr>
      <w:r w:rsidRPr="009D3A84">
        <w:rPr>
          <w:rFonts w:ascii="Times New Roman" w:hAnsi="Times New Roman" w:cs="Times New Roman"/>
          <w:b/>
          <w:color w:val="000000"/>
          <w:szCs w:val="24"/>
          <w:u w:val="single"/>
        </w:rPr>
        <w:t>Dot. pkt. 7 -  Karta rejestracyjna próbki biologicznej</w:t>
      </w:r>
    </w:p>
    <w:p w:rsidR="009D3A84" w:rsidRPr="009D3A84" w:rsidRDefault="009D3A84" w:rsidP="009D3A84">
      <w:pPr>
        <w:spacing w:before="100" w:beforeAutospacing="1" w:after="100" w:afterAutospacing="1"/>
        <w:rPr>
          <w:rFonts w:ascii="Times New Roman" w:hAnsi="Times New Roman" w:cs="Times New Roman"/>
          <w:szCs w:val="24"/>
        </w:rPr>
      </w:pPr>
      <w:r w:rsidRPr="009D3A84">
        <w:rPr>
          <w:rFonts w:ascii="Times New Roman" w:hAnsi="Times New Roman" w:cs="Times New Roman"/>
          <w:color w:val="000000"/>
          <w:szCs w:val="24"/>
        </w:rPr>
        <w:t>a/  w postaci formularza do wpisywania danych, sporządzonego na białym kartonie o gramaturze około 200 g/m</w:t>
      </w:r>
      <w:r w:rsidRPr="009D3A84">
        <w:rPr>
          <w:rFonts w:ascii="Times New Roman" w:hAnsi="Times New Roman" w:cs="Times New Roman"/>
          <w:color w:val="000000"/>
          <w:szCs w:val="24"/>
          <w:vertAlign w:val="superscript"/>
        </w:rPr>
        <w:t>2</w:t>
      </w:r>
      <w:r w:rsidRPr="009D3A84">
        <w:rPr>
          <w:rFonts w:ascii="Times New Roman" w:hAnsi="Times New Roman" w:cs="Times New Roman"/>
          <w:color w:val="000000"/>
          <w:szCs w:val="24"/>
        </w:rPr>
        <w:t xml:space="preserve"> i wymiarach: szerokość </w:t>
      </w:r>
      <w:smartTag w:uri="urn:schemas-microsoft-com:office:smarttags" w:element="metricconverter">
        <w:smartTagPr>
          <w:attr w:name="ProductID" w:val="220 mm"/>
        </w:smartTagPr>
        <w:r w:rsidRPr="009D3A84">
          <w:rPr>
            <w:rFonts w:ascii="Times New Roman" w:hAnsi="Times New Roman" w:cs="Times New Roman"/>
            <w:color w:val="000000"/>
            <w:szCs w:val="24"/>
          </w:rPr>
          <w:t>220 mm</w:t>
        </w:r>
      </w:smartTag>
      <w:r w:rsidRPr="009D3A84">
        <w:rPr>
          <w:rFonts w:ascii="Times New Roman" w:hAnsi="Times New Roman" w:cs="Times New Roman"/>
          <w:color w:val="000000"/>
          <w:szCs w:val="24"/>
        </w:rPr>
        <w:t xml:space="preserve"> (±</w:t>
      </w:r>
      <w:smartTag w:uri="urn:schemas-microsoft-com:office:smarttags" w:element="metricconverter">
        <w:smartTagPr>
          <w:attr w:name="ProductID" w:val="2 mm"/>
        </w:smartTagPr>
        <w:r w:rsidRPr="009D3A84">
          <w:rPr>
            <w:rFonts w:ascii="Times New Roman" w:hAnsi="Times New Roman" w:cs="Times New Roman"/>
            <w:color w:val="000000"/>
            <w:szCs w:val="24"/>
          </w:rPr>
          <w:t>2 mm</w:t>
        </w:r>
      </w:smartTag>
      <w:r w:rsidRPr="009D3A84">
        <w:rPr>
          <w:rFonts w:ascii="Times New Roman" w:hAnsi="Times New Roman" w:cs="Times New Roman"/>
          <w:color w:val="000000"/>
          <w:szCs w:val="24"/>
        </w:rPr>
        <w:t xml:space="preserve">), wysokość </w:t>
      </w:r>
      <w:smartTag w:uri="urn:schemas-microsoft-com:office:smarttags" w:element="metricconverter">
        <w:smartTagPr>
          <w:attr w:name="ProductID" w:val="160 mm"/>
        </w:smartTagPr>
        <w:r w:rsidRPr="009D3A84">
          <w:rPr>
            <w:rFonts w:ascii="Times New Roman" w:hAnsi="Times New Roman" w:cs="Times New Roman"/>
            <w:color w:val="000000"/>
            <w:szCs w:val="24"/>
          </w:rPr>
          <w:t>160 mm</w:t>
        </w:r>
      </w:smartTag>
      <w:r w:rsidRPr="009D3A84">
        <w:rPr>
          <w:rFonts w:ascii="Times New Roman" w:hAnsi="Times New Roman" w:cs="Times New Roman"/>
          <w:color w:val="000000"/>
          <w:szCs w:val="24"/>
        </w:rPr>
        <w:t xml:space="preserve"> (±</w:t>
      </w:r>
      <w:smartTag w:uri="urn:schemas-microsoft-com:office:smarttags" w:element="metricconverter">
        <w:smartTagPr>
          <w:attr w:name="ProductID" w:val="2 mm"/>
        </w:smartTagPr>
        <w:r w:rsidRPr="009D3A84">
          <w:rPr>
            <w:rFonts w:ascii="Times New Roman" w:hAnsi="Times New Roman" w:cs="Times New Roman"/>
            <w:color w:val="000000"/>
            <w:szCs w:val="24"/>
          </w:rPr>
          <w:t>2 mm</w:t>
        </w:r>
      </w:smartTag>
      <w:r w:rsidRPr="009D3A84">
        <w:rPr>
          <w:rFonts w:ascii="Times New Roman" w:hAnsi="Times New Roman" w:cs="Times New Roman"/>
          <w:color w:val="000000"/>
          <w:szCs w:val="24"/>
        </w:rPr>
        <w:t>),</w:t>
      </w:r>
    </w:p>
    <w:p w:rsidR="009D3A84" w:rsidRPr="009D3A84" w:rsidRDefault="009D3A84" w:rsidP="009D3A84">
      <w:pPr>
        <w:spacing w:before="100" w:beforeAutospacing="1" w:after="100" w:afterAutospacing="1"/>
        <w:rPr>
          <w:rFonts w:ascii="Times New Roman" w:hAnsi="Times New Roman" w:cs="Times New Roman"/>
          <w:szCs w:val="24"/>
        </w:rPr>
      </w:pPr>
      <w:r w:rsidRPr="009D3A84">
        <w:rPr>
          <w:rFonts w:ascii="Times New Roman" w:hAnsi="Times New Roman" w:cs="Times New Roman"/>
          <w:color w:val="000000"/>
          <w:szCs w:val="24"/>
        </w:rPr>
        <w:t>b/  nadrukowanego z zachowaniem pełnej zgodności ze wzorem karty rejestracyjnej próbki biologicznej, stanowiącym Załącznik nr l do Zarządzenia nr 1565 Komendanta Głównego Policji z dnia 29 grudnia 2005 r. w sprawie wykonywania przez policjantów zadań związanych z prowadzeniem bazy danych zawierającej informacje o wynikach analizy kwasu dezoksyrybonukleinowego.</w:t>
      </w:r>
    </w:p>
    <w:p w:rsidR="009D3A84" w:rsidRPr="009D3A84" w:rsidRDefault="009D3A84" w:rsidP="009D3A84">
      <w:pPr>
        <w:spacing w:before="100" w:beforeAutospacing="1" w:after="100" w:afterAutospacing="1"/>
        <w:rPr>
          <w:rFonts w:ascii="Times New Roman" w:hAnsi="Times New Roman" w:cs="Times New Roman"/>
          <w:szCs w:val="24"/>
          <w:u w:val="single"/>
        </w:rPr>
      </w:pPr>
      <w:r w:rsidRPr="009D3A84">
        <w:rPr>
          <w:rFonts w:ascii="Times New Roman" w:hAnsi="Times New Roman" w:cs="Times New Roman"/>
          <w:szCs w:val="24"/>
          <w:u w:val="single"/>
        </w:rPr>
        <w:t>III.  INNE  ISTOTNE  WYMAGANIA:</w:t>
      </w:r>
    </w:p>
    <w:p w:rsidR="009D3A84" w:rsidRPr="009D3A84" w:rsidRDefault="009D3A84" w:rsidP="009D3A84">
      <w:pPr>
        <w:spacing w:before="100" w:beforeAutospacing="1" w:after="100" w:afterAutospacing="1"/>
        <w:rPr>
          <w:rFonts w:ascii="Times New Roman" w:hAnsi="Times New Roman" w:cs="Times New Roman"/>
          <w:szCs w:val="24"/>
          <w:u w:val="single"/>
        </w:rPr>
      </w:pPr>
      <w:r w:rsidRPr="009D3A84">
        <w:rPr>
          <w:rFonts w:ascii="Times New Roman" w:hAnsi="Times New Roman" w:cs="Times New Roman"/>
          <w:color w:val="000000"/>
          <w:szCs w:val="24"/>
        </w:rPr>
        <w:t xml:space="preserve">1. Wszystkie elementy składowe pakietu, w tym wyrażone liczbowo ich parametry metryczne muszą być zgodne z podanymi przez Zamawiającego i w zakresie podanej tolerancji muszą być dobrane tak, aby: </w:t>
      </w:r>
      <w:r w:rsidRPr="009D3A84">
        <w:rPr>
          <w:rFonts w:ascii="Times New Roman" w:hAnsi="Times New Roman" w:cs="Times New Roman"/>
          <w:color w:val="000000"/>
          <w:szCs w:val="24"/>
          <w:u w:val="single"/>
        </w:rPr>
        <w:t xml:space="preserve">elementy zawarte od : pkt. 2 do </w:t>
      </w:r>
      <w:proofErr w:type="spellStart"/>
      <w:r w:rsidRPr="009D3A84">
        <w:rPr>
          <w:rFonts w:ascii="Times New Roman" w:hAnsi="Times New Roman" w:cs="Times New Roman"/>
          <w:color w:val="000000"/>
          <w:szCs w:val="24"/>
          <w:u w:val="single"/>
        </w:rPr>
        <w:t>pkt</w:t>
      </w:r>
      <w:proofErr w:type="spellEnd"/>
      <w:r w:rsidRPr="009D3A84">
        <w:rPr>
          <w:rFonts w:ascii="Times New Roman" w:hAnsi="Times New Roman" w:cs="Times New Roman"/>
          <w:color w:val="000000"/>
          <w:szCs w:val="24"/>
          <w:u w:val="single"/>
        </w:rPr>
        <w:t xml:space="preserve"> 7 </w:t>
      </w:r>
      <w:r w:rsidRPr="009D3A84">
        <w:rPr>
          <w:rFonts w:ascii="Times New Roman" w:hAnsi="Times New Roman" w:cs="Times New Roman"/>
          <w:i/>
          <w:iCs/>
          <w:color w:val="000000"/>
          <w:szCs w:val="24"/>
        </w:rPr>
        <w:t xml:space="preserve"> </w:t>
      </w:r>
      <w:r w:rsidRPr="009D3A84">
        <w:rPr>
          <w:rFonts w:ascii="Times New Roman" w:hAnsi="Times New Roman" w:cs="Times New Roman"/>
          <w:color w:val="000000"/>
          <w:szCs w:val="24"/>
        </w:rPr>
        <w:t xml:space="preserve">mieściły się swobodnie wewnątrz </w:t>
      </w:r>
      <w:r w:rsidRPr="009D3A84">
        <w:rPr>
          <w:rFonts w:ascii="Times New Roman" w:hAnsi="Times New Roman" w:cs="Times New Roman"/>
          <w:color w:val="000000"/>
          <w:szCs w:val="24"/>
          <w:u w:val="single"/>
        </w:rPr>
        <w:t xml:space="preserve">opakowania zewnętrznego </w:t>
      </w:r>
      <w:proofErr w:type="spellStart"/>
      <w:r w:rsidRPr="009D3A84">
        <w:rPr>
          <w:rFonts w:ascii="Times New Roman" w:hAnsi="Times New Roman" w:cs="Times New Roman"/>
          <w:color w:val="000000"/>
          <w:szCs w:val="24"/>
          <w:u w:val="single"/>
        </w:rPr>
        <w:t>opis.w</w:t>
      </w:r>
      <w:proofErr w:type="spellEnd"/>
      <w:r w:rsidRPr="009D3A84">
        <w:rPr>
          <w:rFonts w:ascii="Times New Roman" w:hAnsi="Times New Roman" w:cs="Times New Roman"/>
          <w:color w:val="000000"/>
          <w:szCs w:val="24"/>
          <w:u w:val="single"/>
        </w:rPr>
        <w:t xml:space="preserve"> </w:t>
      </w:r>
      <w:proofErr w:type="spellStart"/>
      <w:r w:rsidRPr="009D3A84">
        <w:rPr>
          <w:rFonts w:ascii="Times New Roman" w:hAnsi="Times New Roman" w:cs="Times New Roman"/>
          <w:color w:val="000000"/>
          <w:szCs w:val="24"/>
          <w:u w:val="single"/>
        </w:rPr>
        <w:t>pkt</w:t>
      </w:r>
      <w:proofErr w:type="spellEnd"/>
      <w:r w:rsidRPr="009D3A84">
        <w:rPr>
          <w:rFonts w:ascii="Times New Roman" w:hAnsi="Times New Roman" w:cs="Times New Roman"/>
          <w:color w:val="000000"/>
          <w:szCs w:val="24"/>
          <w:u w:val="single"/>
        </w:rPr>
        <w:t xml:space="preserve"> 1</w:t>
      </w:r>
      <w:r w:rsidRPr="009D3A84">
        <w:rPr>
          <w:rFonts w:ascii="Times New Roman" w:hAnsi="Times New Roman" w:cs="Times New Roman"/>
          <w:i/>
          <w:iCs/>
          <w:color w:val="000000"/>
          <w:szCs w:val="24"/>
          <w:u w:val="single"/>
        </w:rPr>
        <w:t xml:space="preserve">, </w:t>
      </w:r>
      <w:r w:rsidRPr="009D3A84">
        <w:rPr>
          <w:rFonts w:ascii="Times New Roman" w:hAnsi="Times New Roman" w:cs="Times New Roman"/>
          <w:iCs/>
          <w:color w:val="000000"/>
          <w:szCs w:val="24"/>
          <w:u w:val="single"/>
        </w:rPr>
        <w:t xml:space="preserve">natomiast </w:t>
      </w:r>
      <w:r w:rsidRPr="009D3A84">
        <w:rPr>
          <w:rFonts w:ascii="Times New Roman" w:hAnsi="Times New Roman" w:cs="Times New Roman"/>
          <w:i/>
          <w:iCs/>
          <w:color w:val="000000"/>
          <w:szCs w:val="24"/>
        </w:rPr>
        <w:t xml:space="preserve"> </w:t>
      </w:r>
      <w:r w:rsidRPr="009D3A84">
        <w:rPr>
          <w:rFonts w:ascii="Times New Roman" w:hAnsi="Times New Roman" w:cs="Times New Roman"/>
          <w:color w:val="000000"/>
          <w:szCs w:val="24"/>
          <w:u w:val="single"/>
        </w:rPr>
        <w:t xml:space="preserve">elementy od pkt. 4 do pkt. 7 </w:t>
      </w:r>
      <w:r w:rsidRPr="009D3A84">
        <w:rPr>
          <w:rFonts w:ascii="Times New Roman" w:hAnsi="Times New Roman" w:cs="Times New Roman"/>
          <w:color w:val="000000"/>
          <w:szCs w:val="24"/>
        </w:rPr>
        <w:t xml:space="preserve">mieściły się swobodnie wewnątrz koperty transportowej – </w:t>
      </w:r>
      <w:proofErr w:type="spellStart"/>
      <w:r w:rsidRPr="009D3A84">
        <w:rPr>
          <w:rFonts w:ascii="Times New Roman" w:hAnsi="Times New Roman" w:cs="Times New Roman"/>
          <w:color w:val="000000"/>
          <w:szCs w:val="24"/>
        </w:rPr>
        <w:t>pkt</w:t>
      </w:r>
      <w:proofErr w:type="spellEnd"/>
      <w:r w:rsidRPr="009D3A84">
        <w:rPr>
          <w:rFonts w:ascii="Times New Roman" w:hAnsi="Times New Roman" w:cs="Times New Roman"/>
          <w:color w:val="000000"/>
          <w:szCs w:val="24"/>
        </w:rPr>
        <w:t xml:space="preserve"> 3 , </w:t>
      </w:r>
      <w:r w:rsidRPr="009D3A84">
        <w:rPr>
          <w:rFonts w:ascii="Times New Roman" w:hAnsi="Times New Roman" w:cs="Times New Roman"/>
          <w:i/>
          <w:iCs/>
          <w:color w:val="000000"/>
          <w:szCs w:val="24"/>
        </w:rPr>
        <w:t xml:space="preserve"> </w:t>
      </w:r>
      <w:proofErr w:type="spellStart"/>
      <w:r w:rsidRPr="009D3A84">
        <w:rPr>
          <w:rFonts w:ascii="Times New Roman" w:hAnsi="Times New Roman" w:cs="Times New Roman"/>
          <w:color w:val="000000"/>
          <w:szCs w:val="24"/>
          <w:u w:val="single"/>
        </w:rPr>
        <w:t>wymazówka</w:t>
      </w:r>
      <w:proofErr w:type="spellEnd"/>
      <w:r w:rsidRPr="009D3A84">
        <w:rPr>
          <w:rFonts w:ascii="Times New Roman" w:hAnsi="Times New Roman" w:cs="Times New Roman"/>
          <w:color w:val="000000"/>
          <w:szCs w:val="24"/>
          <w:u w:val="single"/>
        </w:rPr>
        <w:t xml:space="preserve"> –</w:t>
      </w:r>
      <w:proofErr w:type="spellStart"/>
      <w:r w:rsidRPr="009D3A84">
        <w:rPr>
          <w:rFonts w:ascii="Times New Roman" w:hAnsi="Times New Roman" w:cs="Times New Roman"/>
          <w:color w:val="000000"/>
          <w:szCs w:val="24"/>
          <w:u w:val="single"/>
        </w:rPr>
        <w:t>pkt</w:t>
      </w:r>
      <w:proofErr w:type="spellEnd"/>
      <w:r w:rsidRPr="009D3A84">
        <w:rPr>
          <w:rFonts w:ascii="Times New Roman" w:hAnsi="Times New Roman" w:cs="Times New Roman"/>
          <w:color w:val="000000"/>
          <w:szCs w:val="24"/>
          <w:u w:val="single"/>
        </w:rPr>
        <w:t xml:space="preserve"> .4 </w:t>
      </w:r>
      <w:r w:rsidRPr="009D3A84">
        <w:rPr>
          <w:rFonts w:ascii="Times New Roman" w:hAnsi="Times New Roman" w:cs="Times New Roman"/>
          <w:color w:val="000000"/>
          <w:szCs w:val="24"/>
        </w:rPr>
        <w:t xml:space="preserve"> mieściła się swobodnie </w:t>
      </w:r>
      <w:r w:rsidRPr="009D3A84">
        <w:rPr>
          <w:rFonts w:ascii="Times New Roman" w:hAnsi="Times New Roman" w:cs="Times New Roman"/>
          <w:color w:val="000000"/>
          <w:szCs w:val="24"/>
          <w:u w:val="single"/>
        </w:rPr>
        <w:t xml:space="preserve">wewnątrz torebki  na </w:t>
      </w:r>
      <w:proofErr w:type="spellStart"/>
      <w:r w:rsidRPr="009D3A84">
        <w:rPr>
          <w:rFonts w:ascii="Times New Roman" w:hAnsi="Times New Roman" w:cs="Times New Roman"/>
          <w:color w:val="000000"/>
          <w:szCs w:val="24"/>
          <w:u w:val="single"/>
        </w:rPr>
        <w:t>wymazówkę</w:t>
      </w:r>
      <w:proofErr w:type="spellEnd"/>
      <w:r w:rsidRPr="009D3A84">
        <w:rPr>
          <w:rFonts w:ascii="Times New Roman" w:hAnsi="Times New Roman" w:cs="Times New Roman"/>
          <w:color w:val="000000"/>
          <w:szCs w:val="24"/>
          <w:u w:val="single"/>
        </w:rPr>
        <w:t xml:space="preserve"> – pkt. 5 </w:t>
      </w:r>
      <w:r w:rsidRPr="009D3A84">
        <w:rPr>
          <w:rFonts w:ascii="Times New Roman" w:hAnsi="Times New Roman" w:cs="Times New Roman"/>
          <w:i/>
          <w:iCs/>
          <w:color w:val="000000"/>
          <w:szCs w:val="24"/>
          <w:u w:val="single"/>
        </w:rPr>
        <w:t>.</w:t>
      </w:r>
    </w:p>
    <w:p w:rsidR="009D3A84" w:rsidRPr="009D3A84" w:rsidRDefault="009D3A84" w:rsidP="009D3A84">
      <w:pPr>
        <w:spacing w:before="100" w:beforeAutospacing="1" w:after="100" w:afterAutospacing="1"/>
        <w:rPr>
          <w:rFonts w:ascii="Times New Roman" w:hAnsi="Times New Roman" w:cs="Times New Roman"/>
          <w:szCs w:val="24"/>
          <w:u w:val="single"/>
        </w:rPr>
      </w:pPr>
      <w:r w:rsidRPr="009D3A84">
        <w:rPr>
          <w:rFonts w:ascii="Times New Roman" w:hAnsi="Times New Roman" w:cs="Times New Roman"/>
          <w:color w:val="000000"/>
          <w:szCs w:val="24"/>
        </w:rPr>
        <w:t>2. Data ważności całego pakietu  -  minimum 24 miesiące z wymogiem oznaczenia każdej części składowej pakietu datą ważności .Termin ważności liczony  od momentu dostarczenia zamawianej partii towaru do Magazynu Wydziału Zaopatrzenia, Inwestycji i Remontów  KWP w Białymstoku.</w:t>
      </w:r>
    </w:p>
    <w:p w:rsidR="003B52BC" w:rsidRDefault="003B52BC"/>
    <w:sectPr w:rsidR="003B52BC" w:rsidSect="009D3A8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D3A84"/>
    <w:rsid w:val="003B52BC"/>
    <w:rsid w:val="009D3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tabeli"/>
    <w:basedOn w:val="Normalny"/>
    <w:rsid w:val="009D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945</Words>
  <Characters>5672</Characters>
  <Application>Microsoft Office Word</Application>
  <DocSecurity>0</DocSecurity>
  <Lines>47</Lines>
  <Paragraphs>13</Paragraphs>
  <ScaleCrop>false</ScaleCrop>
  <Company/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</dc:creator>
  <cp:keywords/>
  <dc:description/>
  <cp:lastModifiedBy>KWP</cp:lastModifiedBy>
  <cp:revision>2</cp:revision>
  <dcterms:created xsi:type="dcterms:W3CDTF">2017-01-23T08:57:00Z</dcterms:created>
  <dcterms:modified xsi:type="dcterms:W3CDTF">2017-01-23T09:00:00Z</dcterms:modified>
</cp:coreProperties>
</file>