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C86EF" w14:textId="77777777" w:rsidR="002824AE" w:rsidRPr="00266F3B" w:rsidRDefault="002824AE" w:rsidP="002824AE">
      <w:pPr>
        <w:jc w:val="center"/>
        <w:rPr>
          <w:rFonts w:ascii="Arial" w:hAnsi="Arial" w:cs="Arial"/>
          <w:b/>
          <w:bCs/>
        </w:rPr>
      </w:pPr>
    </w:p>
    <w:p w14:paraId="33D27008" w14:textId="77777777" w:rsidR="002824AE" w:rsidRPr="00266F3B" w:rsidRDefault="002824AE" w:rsidP="002824AE">
      <w:pPr>
        <w:jc w:val="center"/>
        <w:rPr>
          <w:rFonts w:ascii="Arial" w:hAnsi="Arial" w:cs="Arial"/>
          <w:b/>
          <w:bCs/>
        </w:rPr>
      </w:pPr>
      <w:r w:rsidRPr="00266F3B">
        <w:rPr>
          <w:rFonts w:ascii="Arial" w:hAnsi="Arial" w:cs="Arial"/>
          <w:b/>
          <w:bCs/>
        </w:rPr>
        <w:t>OPIS PRZEDMIOTU ZAMÓWIENIA</w:t>
      </w:r>
    </w:p>
    <w:p w14:paraId="2B20B7F4" w14:textId="77777777" w:rsidR="002824AE" w:rsidRPr="00266F3B" w:rsidRDefault="002824AE" w:rsidP="002824AE">
      <w:pPr>
        <w:jc w:val="center"/>
        <w:rPr>
          <w:rFonts w:ascii="Arial" w:hAnsi="Arial" w:cs="Arial"/>
        </w:rPr>
      </w:pPr>
      <w:r w:rsidRPr="00266F3B">
        <w:rPr>
          <w:rFonts w:ascii="Arial" w:hAnsi="Arial" w:cs="Arial"/>
        </w:rPr>
        <w:t>dla postępowania pod nazwą</w:t>
      </w:r>
    </w:p>
    <w:p w14:paraId="213DC556" w14:textId="77777777" w:rsidR="002824AE" w:rsidRPr="00266F3B" w:rsidRDefault="002824AE" w:rsidP="002824AE">
      <w:pPr>
        <w:jc w:val="center"/>
        <w:rPr>
          <w:rFonts w:ascii="Arial" w:hAnsi="Arial" w:cs="Arial"/>
        </w:rPr>
      </w:pPr>
      <w:r w:rsidRPr="00266F3B">
        <w:rPr>
          <w:rFonts w:ascii="Arial" w:hAnsi="Arial" w:cs="Arial"/>
        </w:rPr>
        <w:t xml:space="preserve">pod nazwą: </w:t>
      </w:r>
    </w:p>
    <w:p w14:paraId="59C848D6" w14:textId="77777777" w:rsidR="002824AE" w:rsidRDefault="002824AE" w:rsidP="002824AE">
      <w:pPr>
        <w:jc w:val="center"/>
        <w:rPr>
          <w:rFonts w:ascii="Arial" w:hAnsi="Arial" w:cs="Arial"/>
          <w:b/>
          <w:bCs/>
        </w:rPr>
      </w:pPr>
    </w:p>
    <w:p w14:paraId="638C7BE0" w14:textId="77777777" w:rsidR="00A33427" w:rsidRPr="00266F3B" w:rsidRDefault="00A33427" w:rsidP="002824AE">
      <w:pPr>
        <w:jc w:val="center"/>
        <w:rPr>
          <w:rFonts w:ascii="Arial" w:hAnsi="Arial" w:cs="Arial"/>
          <w:b/>
          <w:bCs/>
        </w:rPr>
      </w:pPr>
    </w:p>
    <w:p w14:paraId="52737463" w14:textId="2A2D370B" w:rsidR="007D7076" w:rsidRPr="00266F3B" w:rsidRDefault="007D7076" w:rsidP="008D1739">
      <w:pPr>
        <w:jc w:val="center"/>
        <w:rPr>
          <w:b/>
          <w:bCs/>
          <w:sz w:val="28"/>
          <w:szCs w:val="28"/>
        </w:rPr>
      </w:pPr>
      <w:r w:rsidRPr="00266F3B">
        <w:rPr>
          <w:rFonts w:cs="Arial"/>
          <w:b/>
          <w:bCs/>
          <w:sz w:val="28"/>
          <w:szCs w:val="28"/>
        </w:rPr>
        <w:t>Opracowanie ekspertyz  i dokumentów  umożliwiających prowadzenie działalności energetycznej i rozliczeń pom</w:t>
      </w:r>
      <w:r w:rsidR="002824AE" w:rsidRPr="00266F3B">
        <w:rPr>
          <w:b/>
          <w:bCs/>
          <w:sz w:val="28"/>
          <w:szCs w:val="28"/>
        </w:rPr>
        <w:t>iędzy członkami SKB</w:t>
      </w:r>
      <w:r w:rsidRPr="00266F3B">
        <w:rPr>
          <w:b/>
          <w:bCs/>
          <w:sz w:val="28"/>
          <w:szCs w:val="28"/>
        </w:rPr>
        <w:t xml:space="preserve"> wraz z </w:t>
      </w:r>
      <w:r w:rsidR="002824AE" w:rsidRPr="00266F3B">
        <w:rPr>
          <w:b/>
          <w:bCs/>
          <w:sz w:val="28"/>
          <w:szCs w:val="28"/>
        </w:rPr>
        <w:t>doradztw</w:t>
      </w:r>
      <w:r w:rsidRPr="00266F3B">
        <w:rPr>
          <w:b/>
          <w:bCs/>
          <w:sz w:val="28"/>
          <w:szCs w:val="28"/>
        </w:rPr>
        <w:t>em</w:t>
      </w:r>
      <w:r w:rsidR="002824AE" w:rsidRPr="00266F3B">
        <w:rPr>
          <w:b/>
          <w:bCs/>
          <w:sz w:val="28"/>
          <w:szCs w:val="28"/>
        </w:rPr>
        <w:t xml:space="preserve"> </w:t>
      </w:r>
      <w:r w:rsidR="00E27ADB" w:rsidRPr="00266F3B">
        <w:rPr>
          <w:b/>
          <w:bCs/>
          <w:sz w:val="28"/>
          <w:szCs w:val="28"/>
        </w:rPr>
        <w:t>merytoryczn</w:t>
      </w:r>
      <w:r w:rsidRPr="00266F3B">
        <w:rPr>
          <w:b/>
          <w:bCs/>
          <w:sz w:val="28"/>
          <w:szCs w:val="28"/>
        </w:rPr>
        <w:t>ym i prawnym</w:t>
      </w:r>
    </w:p>
    <w:p w14:paraId="70AA2639" w14:textId="5E81A62C" w:rsidR="008D1739" w:rsidRPr="00266F3B" w:rsidRDefault="008D1739" w:rsidP="008D1739">
      <w:pPr>
        <w:jc w:val="center"/>
        <w:rPr>
          <w:sz w:val="26"/>
          <w:szCs w:val="26"/>
        </w:rPr>
      </w:pPr>
      <w:r w:rsidRPr="00266F3B">
        <w:rPr>
          <w:sz w:val="26"/>
          <w:szCs w:val="26"/>
        </w:rPr>
        <w:t xml:space="preserve"> w ramach złożonego wniosku o objęcie wsparciem bezzwrotnym z Krajowego Planu Odbudowy i Zwiększania Odporności, dot. instalacji OZE realizowanych przez społeczności energetyczne, dla działania B.1: Demonstracyjne projekty inwestycyjne realizowane przez społeczności energetyczne – inwestycja B2.2.2/G1.1.2.</w:t>
      </w:r>
    </w:p>
    <w:p w14:paraId="04883BE5" w14:textId="77777777" w:rsidR="002824AE" w:rsidRPr="00266F3B" w:rsidRDefault="002824AE" w:rsidP="002824AE">
      <w:pPr>
        <w:jc w:val="center"/>
        <w:rPr>
          <w:rFonts w:ascii="Arial" w:hAnsi="Arial" w:cs="Arial"/>
          <w:b/>
          <w:bCs/>
        </w:rPr>
      </w:pPr>
    </w:p>
    <w:p w14:paraId="1C904476" w14:textId="77777777" w:rsidR="002824AE" w:rsidRPr="00266F3B" w:rsidRDefault="002824AE" w:rsidP="002824AE">
      <w:pPr>
        <w:jc w:val="center"/>
        <w:rPr>
          <w:rFonts w:ascii="Arial" w:hAnsi="Arial" w:cs="Arial"/>
          <w:b/>
          <w:bCs/>
        </w:rPr>
      </w:pPr>
    </w:p>
    <w:p w14:paraId="659F19F0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23B2F96F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2417EAB9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4494750D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74B2728B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65498C23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6C78C28B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07762E82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2B3B95C1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421AE1B7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1178B0EA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32891EA3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484062CC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4B6CDC36" w14:textId="77777777" w:rsidR="00795BA5" w:rsidRPr="00266F3B" w:rsidRDefault="00795BA5" w:rsidP="002824AE">
      <w:pPr>
        <w:spacing w:after="0" w:line="240" w:lineRule="auto"/>
        <w:jc w:val="both"/>
        <w:rPr>
          <w:rFonts w:ascii="Arial" w:hAnsi="Arial" w:cs="Arial"/>
        </w:rPr>
      </w:pPr>
    </w:p>
    <w:p w14:paraId="0E5B5642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6108CFFB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</w:p>
    <w:p w14:paraId="2A1FBE41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66F3B">
        <w:rPr>
          <w:rFonts w:ascii="Arial" w:hAnsi="Arial" w:cs="Arial"/>
          <w:b/>
          <w:bCs/>
        </w:rPr>
        <w:t>ZAMAWIAJĄCY:</w:t>
      </w:r>
    </w:p>
    <w:p w14:paraId="1ED296F0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  <w:r w:rsidRPr="00266F3B">
        <w:rPr>
          <w:rFonts w:ascii="Arial" w:hAnsi="Arial" w:cs="Arial"/>
        </w:rPr>
        <w:t>„Wodociągi Słupsk” Sp. z o.o.</w:t>
      </w:r>
    </w:p>
    <w:p w14:paraId="0FF52811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  <w:r w:rsidRPr="00266F3B">
        <w:rPr>
          <w:rFonts w:ascii="Arial" w:hAnsi="Arial" w:cs="Arial"/>
        </w:rPr>
        <w:t>ul. Elizy Orzeszkowej 1</w:t>
      </w:r>
    </w:p>
    <w:p w14:paraId="4B0ED477" w14:textId="77777777" w:rsidR="002824AE" w:rsidRPr="00266F3B" w:rsidRDefault="002824AE" w:rsidP="002824AE">
      <w:pPr>
        <w:spacing w:after="0" w:line="240" w:lineRule="auto"/>
        <w:jc w:val="both"/>
        <w:rPr>
          <w:rFonts w:ascii="Arial" w:hAnsi="Arial" w:cs="Arial"/>
        </w:rPr>
      </w:pPr>
      <w:r w:rsidRPr="00266F3B">
        <w:rPr>
          <w:rFonts w:ascii="Arial" w:hAnsi="Arial" w:cs="Arial"/>
        </w:rPr>
        <w:t>76-200 Słupsk</w:t>
      </w:r>
    </w:p>
    <w:p w14:paraId="0C53C919" w14:textId="1294AE9F" w:rsidR="00E842C5" w:rsidRPr="00266F3B" w:rsidRDefault="002824AE" w:rsidP="00BD7896">
      <w:pPr>
        <w:pStyle w:val="Akapitzlist"/>
        <w:numPr>
          <w:ilvl w:val="0"/>
          <w:numId w:val="14"/>
        </w:numPr>
        <w:rPr>
          <w:b/>
          <w:bCs/>
          <w:sz w:val="28"/>
          <w:szCs w:val="28"/>
        </w:rPr>
      </w:pPr>
      <w:r w:rsidRPr="00266F3B">
        <w:br w:type="page"/>
      </w:r>
      <w:bookmarkStart w:id="0" w:name="_Toc190853688"/>
      <w:bookmarkStart w:id="1" w:name="_Toc190853705"/>
      <w:bookmarkStart w:id="2" w:name="_Toc190853745"/>
      <w:bookmarkStart w:id="3" w:name="_Toc190853746"/>
      <w:bookmarkEnd w:id="0"/>
      <w:bookmarkEnd w:id="1"/>
      <w:bookmarkEnd w:id="2"/>
      <w:r w:rsidR="008D1739" w:rsidRPr="00266F3B">
        <w:rPr>
          <w:b/>
          <w:bCs/>
          <w:sz w:val="28"/>
          <w:szCs w:val="28"/>
        </w:rPr>
        <w:lastRenderedPageBreak/>
        <w:t>Wprowadzenie</w:t>
      </w:r>
      <w:r w:rsidR="00552C63" w:rsidRPr="00266F3B">
        <w:rPr>
          <w:b/>
          <w:bCs/>
          <w:sz w:val="28"/>
          <w:szCs w:val="28"/>
        </w:rPr>
        <w:t>:</w:t>
      </w:r>
      <w:bookmarkEnd w:id="3"/>
    </w:p>
    <w:p w14:paraId="1CAC3193" w14:textId="6790B781" w:rsidR="00A47F41" w:rsidRPr="00266F3B" w:rsidRDefault="00BD7896" w:rsidP="001F64A9">
      <w:pPr>
        <w:jc w:val="both"/>
      </w:pPr>
      <w:r w:rsidRPr="00266F3B">
        <w:t xml:space="preserve">Słupski Klaster Bioenergetyczny (SKB) jest dobrowolnym porozumieniem lokalnie działających podmiotów zajmujących się wytwarzaniem energii elektrycznej i cieplnej w </w:t>
      </w:r>
      <w:r w:rsidR="00EC1E4D" w:rsidRPr="00266F3B">
        <w:t xml:space="preserve">odnawialnych źródłach energii (OZE) </w:t>
      </w:r>
      <w:r w:rsidRPr="00266F3B">
        <w:t xml:space="preserve">oraz konwencjonalnych, zwiększaniem efektywności zużycia energii i paliw, rozwojem </w:t>
      </w:r>
      <w:proofErr w:type="spellStart"/>
      <w:r w:rsidRPr="00266F3B">
        <w:t>elektromobilności</w:t>
      </w:r>
      <w:proofErr w:type="spellEnd"/>
      <w:r w:rsidRPr="00266F3B">
        <w:t xml:space="preserve">, rozwijaniem potencjału w zakresie magazynowania energii oraz usług związanych z bilansowaniem i równoważeniem energii.  SKB jest więc platformą współpracy, koordynującą oraz inicjującą projekty wielu interesariuszy, szczególnie z zakresu rozwoju OZE oraz energetyki obywatelskiej i realizacji samorządowych Planów Gospodarki Niskoemisyjnej. Rozwój rozpoczętej inicjatywy SKB bazuje na modelach dotyczących zagadnień organizacyjnych i prawnych z zakresu energetyki rozproszonej i obywatelskiej. Założenia rozwojowe antycypują do zapisów znajdujących się w przepisach Ustawy o OZE i zmian związanych z implementacją dyrektyw RED II (2018/2001) oraz dotyczących wspólnych zasad rynku wewnętrznego energii elektrycznej (2019/944) i innych związanych z realizacja strategii zrównoważonego rozwoju zgodnych z taksonomią EU, w szczególności założeniami planu </w:t>
      </w:r>
      <w:proofErr w:type="spellStart"/>
      <w:r w:rsidRPr="00266F3B">
        <w:t>REPowerEU</w:t>
      </w:r>
      <w:proofErr w:type="spellEnd"/>
      <w:r w:rsidRPr="00266F3B">
        <w:t>. SKB jest przedsięwzięciem, które w technicznym wymiarze ma zbilansować zapotrzebowanie na energię w regionie, co wymaga współpracy strony podażowej i popytowej przy jednoczesnym zapewnieniu bezpieczeństwa energetycznego i należytej obsługi całego procesu. Dlatego członek klastra jest ważnym ogniwem, który powinien być świadomy zasad współpracy, aby zapewnić sobie i pozostałym członkom określone korzyści. Członkowie klastra związani porozumieniem klastrowym tworzą spójną całość, odgrywając jednocześnie w ramach klastra różne role.  Liderem i koordynatorem SKB została lokalna spółka komunalna "Wodociągi Słupsk" Sp. z o.o. - Zamawiający, która jako podmiot wytwarzający energię i ciepło z OZE, podjęła inicjatywę stworzenia społeczności energetycznej. Ze względu na korzyści z zawarcia szerokiego porozumienia dla wszystkich uczestników klastra energii – m.in. przedstawicieli lokalnego biznesu, odbiorców indywidualnych i władz samorządowych – SKB może przyczyniać się do wykorzystania lokalnych potencjałów regionu (wiatr i słońce) oraz  rozwoju społeczeństwa obywatelskiego. SKB w swoim założeniu ma pozytywnie oddziaływać na lokalne środowisko, przynosząc mu szereg korzyści w sferze ekonomicznej, ekologicznej i społecznej. Integracja lokalnego środowiska ma na celu osiągnięcie niezależności energetycznej całego słupskiego regionu. Działanie to programowane jest zgodne z zasadą subsydiarności. Ukierunkowanie na lokalny obszar działania pozwala na pobudzenie aktywności samorządów i mieszkańców oraz stwarza szansę regionowi słupskiemu na wzrost konkurencyjności, wykorzystanie potencjału lokalnych przedsiębiorstw i stworzenie korzystnych warunków oferty dla potencjalnych inwestorów. W Słupsku i regionie kapitał społeczny wokół projektu słupskiego klastra budowany był oddolnie, czyli bez nakazów i „inicjatyw właścicielskich” spółek zależnych. Jest wynikiem wieloletniej współpracy pomiędzy poszczególnymi partnerami, którzy stali się pierwszymi członkami klastra i ich dobrych doświadczeń. Jednym z elementów zgromadzonego kapitału były dobre relacje pomiędzy lokalnymi jednostkami samorządu terytorialnego, spółkami komunalnymi, biznesem czy organizacjami pozarządowymi. Pozytywne nastawienie lokalnych samorządów do inwestycji w źródła odnawialne oraz aktywność lokalnych liderów, pozwoliły na określenie wspólnych celów i zaplanowanie dalszych działań w zakresie energetyki w regionie słupskim.</w:t>
      </w:r>
      <w:r w:rsidR="00EE4070" w:rsidRPr="00266F3B">
        <w:t xml:space="preserve"> Obszarem działalności SKB jest Miasto Słupsk, Gmina Kobylnica, Gmina Redzikowo, Miasto Ustka i Gmina Ustka. N</w:t>
      </w:r>
      <w:r w:rsidR="00A47F41" w:rsidRPr="00266F3B">
        <w:t>a tym terenie zlokalizowani są członkowie klastra (24 członków włącznie z 5 samorządami</w:t>
      </w:r>
      <w:r w:rsidR="00F27248" w:rsidRPr="00266F3B">
        <w:t xml:space="preserve"> – umowa klastra</w:t>
      </w:r>
      <w:r w:rsidR="00473D29" w:rsidRPr="00266F3B">
        <w:t xml:space="preserve"> stanowi </w:t>
      </w:r>
      <w:r w:rsidR="00473D29" w:rsidRPr="00266F3B">
        <w:rPr>
          <w:b/>
          <w:bCs/>
        </w:rPr>
        <w:t>Załącznik nr 1</w:t>
      </w:r>
      <w:r w:rsidR="00473D29" w:rsidRPr="00266F3B">
        <w:t xml:space="preserve"> do niniejszego OPZ</w:t>
      </w:r>
      <w:r w:rsidR="00A47F41" w:rsidRPr="00266F3B">
        <w:t xml:space="preserve"> i wszystkie projekty energetyczne.</w:t>
      </w:r>
      <w:r w:rsidR="00EE4070" w:rsidRPr="00266F3B">
        <w:t xml:space="preserve"> </w:t>
      </w:r>
      <w:r w:rsidR="00A47F41" w:rsidRPr="00266F3B">
        <w:t>Najwięcej członków zlokalizowanych jest w bezpośredniej bliskości od oczyszczalni ścieków w Słupsku</w:t>
      </w:r>
      <w:r w:rsidR="00EE4070" w:rsidRPr="00266F3B">
        <w:t>,</w:t>
      </w:r>
      <w:r w:rsidR="00A47F41" w:rsidRPr="00266F3B">
        <w:t xml:space="preserve"> zarządzanej przez </w:t>
      </w:r>
      <w:r w:rsidR="00EE4070" w:rsidRPr="00266F3B">
        <w:t>K</w:t>
      </w:r>
      <w:r w:rsidR="00A47F41" w:rsidRPr="00266F3B">
        <w:t>oordynatora</w:t>
      </w:r>
      <w:r w:rsidR="00EE4070" w:rsidRPr="00266F3B">
        <w:t xml:space="preserve"> Klastra</w:t>
      </w:r>
      <w:r w:rsidR="00A47F41" w:rsidRPr="00266F3B">
        <w:t xml:space="preserve">, która pełni funkcję tzw. centrum energetycznego klastra. </w:t>
      </w:r>
    </w:p>
    <w:p w14:paraId="2D6678D5" w14:textId="06DFCB27" w:rsidR="00164223" w:rsidRPr="00266F3B" w:rsidRDefault="00164223" w:rsidP="001F64A9">
      <w:pPr>
        <w:jc w:val="both"/>
      </w:pPr>
      <w:r w:rsidRPr="00266F3B">
        <w:t xml:space="preserve">Na potrzeby rozwoju tej inicjatywy zostały opracowane dokumenty o charakterze strategicznym szczegółowo opisujące potencjał, bilanse oraz </w:t>
      </w:r>
      <w:r w:rsidR="001F5ED1" w:rsidRPr="00266F3B">
        <w:t>lokalne uwarunkowania</w:t>
      </w:r>
      <w:r w:rsidRPr="00266F3B">
        <w:t>:</w:t>
      </w:r>
    </w:p>
    <w:p w14:paraId="31B4C5A4" w14:textId="6873D22B" w:rsidR="00B14EE1" w:rsidRPr="00266F3B" w:rsidRDefault="00B14EE1" w:rsidP="00B14EE1">
      <w:pPr>
        <w:pStyle w:val="Akapitzlist"/>
        <w:numPr>
          <w:ilvl w:val="0"/>
          <w:numId w:val="3"/>
        </w:numPr>
        <w:jc w:val="both"/>
      </w:pPr>
      <w:r w:rsidRPr="00266F3B">
        <w:rPr>
          <w:i/>
          <w:iCs/>
        </w:rPr>
        <w:lastRenderedPageBreak/>
        <w:t xml:space="preserve">Koncepcja rozwoju </w:t>
      </w:r>
      <w:r w:rsidR="00C05D8F" w:rsidRPr="00266F3B">
        <w:rPr>
          <w:i/>
          <w:iCs/>
        </w:rPr>
        <w:t xml:space="preserve">Słupskiego Klastra </w:t>
      </w:r>
      <w:r w:rsidRPr="00266F3B">
        <w:rPr>
          <w:i/>
          <w:iCs/>
        </w:rPr>
        <w:t>B</w:t>
      </w:r>
      <w:r w:rsidR="00C05D8F" w:rsidRPr="00266F3B">
        <w:rPr>
          <w:i/>
          <w:iCs/>
        </w:rPr>
        <w:t>ioenergetycznego</w:t>
      </w:r>
      <w:r w:rsidR="00473D29" w:rsidRPr="00266F3B">
        <w:t xml:space="preserve">– </w:t>
      </w:r>
      <w:r w:rsidR="00473D29" w:rsidRPr="00266F3B">
        <w:rPr>
          <w:b/>
          <w:bCs/>
        </w:rPr>
        <w:t>Załącznik nr 2</w:t>
      </w:r>
      <w:r w:rsidR="00473D29" w:rsidRPr="00266F3B">
        <w:t xml:space="preserve"> do niniejszego OPZ;</w:t>
      </w:r>
    </w:p>
    <w:p w14:paraId="6148CD3A" w14:textId="200AC37D" w:rsidR="005943CA" w:rsidRPr="00266F3B" w:rsidRDefault="001F5ED1" w:rsidP="009164B0">
      <w:pPr>
        <w:pStyle w:val="Akapitzlist"/>
        <w:numPr>
          <w:ilvl w:val="0"/>
          <w:numId w:val="3"/>
        </w:numPr>
        <w:jc w:val="both"/>
      </w:pPr>
      <w:r w:rsidRPr="00266F3B">
        <w:rPr>
          <w:i/>
          <w:iCs/>
        </w:rPr>
        <w:t xml:space="preserve">Koncepcja rozwoju </w:t>
      </w:r>
      <w:r w:rsidR="009B22A2" w:rsidRPr="00266F3B">
        <w:rPr>
          <w:i/>
          <w:iCs/>
        </w:rPr>
        <w:t xml:space="preserve">Klastra- SWB Słupska Wyspa Bioenergetyczna - Rozwój </w:t>
      </w:r>
      <w:r w:rsidRPr="00266F3B">
        <w:rPr>
          <w:i/>
          <w:iCs/>
        </w:rPr>
        <w:t>kompetencji energetycznych koordynatora SKB</w:t>
      </w:r>
      <w:r w:rsidR="005159DB" w:rsidRPr="00266F3B">
        <w:rPr>
          <w:i/>
          <w:iCs/>
        </w:rPr>
        <w:t>. W</w:t>
      </w:r>
      <w:r w:rsidR="005159DB" w:rsidRPr="00266F3B">
        <w:t>yciąg z koncepcji stanowi</w:t>
      </w:r>
      <w:r w:rsidR="005159DB" w:rsidRPr="00266F3B">
        <w:rPr>
          <w:i/>
          <w:iCs/>
        </w:rPr>
        <w:t xml:space="preserve"> </w:t>
      </w:r>
      <w:r w:rsidR="00473D29" w:rsidRPr="00266F3B">
        <w:t xml:space="preserve"> </w:t>
      </w:r>
      <w:r w:rsidR="00473D29" w:rsidRPr="00266F3B">
        <w:rPr>
          <w:b/>
          <w:bCs/>
        </w:rPr>
        <w:t>Załącznik nr 3</w:t>
      </w:r>
      <w:r w:rsidR="00473D29" w:rsidRPr="00266F3B">
        <w:t xml:space="preserve"> do niniejszego OPZ</w:t>
      </w:r>
      <w:r w:rsidR="009B22A2" w:rsidRPr="00266F3B">
        <w:t xml:space="preserve">. </w:t>
      </w:r>
    </w:p>
    <w:p w14:paraId="1CDF47CC" w14:textId="3531A30F" w:rsidR="006D66E8" w:rsidRPr="00266F3B" w:rsidRDefault="00A47F41" w:rsidP="005943CA">
      <w:pPr>
        <w:jc w:val="both"/>
      </w:pPr>
      <w:r w:rsidRPr="00266F3B">
        <w:t xml:space="preserve">Powyższe dokumenty szczegółowo opisują obecny stan rozwoju SKB  wraz z założeniami do dalszego rozwoju.  </w:t>
      </w:r>
    </w:p>
    <w:p w14:paraId="61193894" w14:textId="6028EB7F" w:rsidR="00A47F41" w:rsidRPr="00266F3B" w:rsidRDefault="00CB406F" w:rsidP="005943CA">
      <w:pPr>
        <w:jc w:val="both"/>
      </w:pPr>
      <w:r w:rsidRPr="00266F3B">
        <w:t>Część</w:t>
      </w:r>
      <w:r w:rsidR="00A47F41" w:rsidRPr="00266F3B">
        <w:t xml:space="preserve"> </w:t>
      </w:r>
      <w:r w:rsidRPr="00266F3B">
        <w:t>projektów</w:t>
      </w:r>
      <w:r w:rsidR="00A47F41" w:rsidRPr="00266F3B">
        <w:t xml:space="preserve"> z zakresu </w:t>
      </w:r>
      <w:r w:rsidRPr="00266F3B">
        <w:t xml:space="preserve">handlu energia cieplną już zostało rozpoczętych, przy zaangażowaniu lokalnego dystrybutora ciepła </w:t>
      </w:r>
      <w:proofErr w:type="spellStart"/>
      <w:r w:rsidRPr="00266F3B">
        <w:t>Engie</w:t>
      </w:r>
      <w:proofErr w:type="spellEnd"/>
      <w:r w:rsidRPr="00266F3B">
        <w:t xml:space="preserve"> EC Słupsk</w:t>
      </w:r>
      <w:r w:rsidR="00457260" w:rsidRPr="00266F3B">
        <w:t xml:space="preserve"> Sp. z o.o.</w:t>
      </w:r>
    </w:p>
    <w:p w14:paraId="6E188B9F" w14:textId="528141BA" w:rsidR="0002026D" w:rsidRPr="00266F3B" w:rsidRDefault="0002026D" w:rsidP="00BF0ECC">
      <w:pPr>
        <w:jc w:val="both"/>
      </w:pPr>
      <w:r w:rsidRPr="00266F3B">
        <w:t>Ustawa o odnawialnych źródłach energii określa kierunki działalności klastrów energii, jednak swoboda co do określenia priorytetów i sposobów ich realizacji pozostawiona jest samym organizacjom klastrowym. Nie istnieje zatem zamknięty katalog modeli biznesowej działalności klastrów energii, a dobór formy i kierunków działania powinien wynikać z indywidualnej specyfiki danego klastra energii.</w:t>
      </w:r>
    </w:p>
    <w:p w14:paraId="5222487E" w14:textId="1165A9AF" w:rsidR="0002026D" w:rsidRPr="00266F3B" w:rsidRDefault="0002026D" w:rsidP="00BF0ECC">
      <w:pPr>
        <w:jc w:val="both"/>
      </w:pPr>
      <w:r w:rsidRPr="00266F3B">
        <w:t xml:space="preserve">W wyniku przeprowadzonej diagnozy sytuacji w jakiej znajduje się obecnie Słupski Klaster Bioenergetyczny założono różne możliwe modele biznesowe funkcjonowania </w:t>
      </w:r>
      <w:r w:rsidR="001E41C7" w:rsidRPr="00266F3B">
        <w:t>SKB</w:t>
      </w:r>
      <w:r w:rsidR="00675ACB" w:rsidRPr="00266F3B">
        <w:t>, m.in.</w:t>
      </w:r>
      <w:r w:rsidRPr="00266F3B">
        <w:t>:</w:t>
      </w:r>
    </w:p>
    <w:p w14:paraId="59AF4850" w14:textId="5F7230F6" w:rsidR="00D94947" w:rsidRPr="00266F3B" w:rsidRDefault="00820499" w:rsidP="00E460D9">
      <w:pPr>
        <w:pStyle w:val="Akapitzlist"/>
        <w:numPr>
          <w:ilvl w:val="0"/>
          <w:numId w:val="4"/>
        </w:numPr>
        <w:jc w:val="both"/>
      </w:pPr>
      <w:r w:rsidRPr="00266F3B">
        <w:rPr>
          <w:b/>
          <w:bCs/>
        </w:rPr>
        <w:t>Wydzielony Obszar Dystrybucyjny</w:t>
      </w:r>
      <w:r w:rsidRPr="00266F3B">
        <w:t xml:space="preserve">, </w:t>
      </w:r>
      <w:proofErr w:type="spellStart"/>
      <w:r w:rsidR="00E646A2" w:rsidRPr="00266F3B">
        <w:rPr>
          <w:b/>
          <w:bCs/>
        </w:rPr>
        <w:t>OSDn</w:t>
      </w:r>
      <w:proofErr w:type="spellEnd"/>
      <w:r w:rsidR="00E646A2" w:rsidRPr="00266F3B">
        <w:t xml:space="preserve"> - </w:t>
      </w:r>
      <w:r w:rsidR="00675ACB" w:rsidRPr="00266F3B">
        <w:t>obejmujący</w:t>
      </w:r>
      <w:r w:rsidR="00D94947" w:rsidRPr="00266F3B">
        <w:t xml:space="preserve"> </w:t>
      </w:r>
      <w:r w:rsidR="00675ACB" w:rsidRPr="00266F3B">
        <w:t xml:space="preserve">niektóre projekty SKB </w:t>
      </w:r>
      <w:r w:rsidR="00D94947" w:rsidRPr="00266F3B">
        <w:t>realizowane pod marką Słupskiej Wyspy Bioenergetycznej</w:t>
      </w:r>
      <w:r w:rsidR="001E41C7" w:rsidRPr="00266F3B">
        <w:t xml:space="preserve"> [SWB]</w:t>
      </w:r>
      <w:r w:rsidR="00D94947" w:rsidRPr="00266F3B">
        <w:t xml:space="preserve">, </w:t>
      </w:r>
      <w:r w:rsidR="00BF0ECC" w:rsidRPr="00266F3B">
        <w:t xml:space="preserve">które dają odpowiednią podstawę ekonomiczną </w:t>
      </w:r>
      <w:r w:rsidR="00D94947" w:rsidRPr="00266F3B">
        <w:t>do stworzenia wydzielonego obszaru dystrybucyjnego,</w:t>
      </w:r>
    </w:p>
    <w:p w14:paraId="025E69B4" w14:textId="4F9C96FF" w:rsidR="00675ACB" w:rsidRPr="00266F3B" w:rsidRDefault="00820499" w:rsidP="00675ACB">
      <w:pPr>
        <w:pStyle w:val="Akapitzlist"/>
        <w:numPr>
          <w:ilvl w:val="0"/>
          <w:numId w:val="4"/>
        </w:numPr>
        <w:jc w:val="both"/>
      </w:pPr>
      <w:r w:rsidRPr="00266F3B">
        <w:rPr>
          <w:b/>
          <w:bCs/>
        </w:rPr>
        <w:t>Obrót energią elektryczną ponad siecią</w:t>
      </w:r>
      <w:r w:rsidRPr="00266F3B">
        <w:rPr>
          <w:rFonts w:asciiTheme="majorHAnsi" w:hAnsiTheme="majorHAnsi" w:cstheme="majorHAnsi"/>
        </w:rPr>
        <w:t xml:space="preserve"> </w:t>
      </w:r>
      <w:r w:rsidR="00675ACB" w:rsidRPr="00266F3B">
        <w:rPr>
          <w:rFonts w:asciiTheme="majorHAnsi" w:hAnsiTheme="majorHAnsi" w:cstheme="majorHAnsi"/>
        </w:rPr>
        <w:t>–</w:t>
      </w:r>
      <w:r w:rsidRPr="00266F3B">
        <w:rPr>
          <w:rFonts w:asciiTheme="majorHAnsi" w:hAnsiTheme="majorHAnsi" w:cstheme="majorHAnsi"/>
        </w:rPr>
        <w:t xml:space="preserve"> </w:t>
      </w:r>
      <w:r w:rsidR="00675ACB" w:rsidRPr="00266F3B">
        <w:t>z uwzględnieniem dostępnych i zapowiadanych modeli rozliczeniowych, m.in. opłaty stosowane w przypadku energii elektrycznej wytworzonej z odnawialnych źródeł energii przez członków klastra energii opisane w art. 184k ustawy OZE</w:t>
      </w:r>
      <w:r w:rsidR="001E41C7" w:rsidRPr="00266F3B">
        <w:t>.</w:t>
      </w:r>
    </w:p>
    <w:p w14:paraId="775DF247" w14:textId="1AACCE1D" w:rsidR="004279F7" w:rsidRPr="00266F3B" w:rsidRDefault="00B705A0" w:rsidP="004279F7">
      <w:pPr>
        <w:pStyle w:val="Akapitzlist"/>
        <w:numPr>
          <w:ilvl w:val="0"/>
          <w:numId w:val="4"/>
        </w:numPr>
        <w:jc w:val="both"/>
      </w:pPr>
      <w:r w:rsidRPr="00266F3B">
        <w:rPr>
          <w:b/>
          <w:bCs/>
        </w:rPr>
        <w:t>Powołanie spółki celowej</w:t>
      </w:r>
      <w:r w:rsidR="00D94970" w:rsidRPr="00266F3B">
        <w:t xml:space="preserve"> </w:t>
      </w:r>
      <w:r w:rsidR="00CB406F" w:rsidRPr="00266F3B">
        <w:t>–</w:t>
      </w:r>
      <w:r w:rsidR="00D94970" w:rsidRPr="00266F3B">
        <w:t xml:space="preserve"> </w:t>
      </w:r>
      <w:r w:rsidR="00CB406F" w:rsidRPr="00266F3B">
        <w:t xml:space="preserve">pod firmą </w:t>
      </w:r>
      <w:r w:rsidR="00CB406F" w:rsidRPr="00266F3B">
        <w:rPr>
          <w:b/>
          <w:bCs/>
        </w:rPr>
        <w:t>SWB</w:t>
      </w:r>
      <w:r w:rsidR="00CB406F" w:rsidRPr="00266F3B">
        <w:t xml:space="preserve"> </w:t>
      </w:r>
      <w:r w:rsidR="00CB406F" w:rsidRPr="00266F3B">
        <w:rPr>
          <w:b/>
          <w:bCs/>
        </w:rPr>
        <w:t>Słupska Wyspa Bioenergetyczna</w:t>
      </w:r>
      <w:r w:rsidR="00CB406F" w:rsidRPr="00266F3B">
        <w:t xml:space="preserve"> sp. z o.o. </w:t>
      </w:r>
      <w:r w:rsidR="00D94970" w:rsidRPr="00266F3B">
        <w:t xml:space="preserve">dedykowanej do obsługi </w:t>
      </w:r>
      <w:r w:rsidR="00E460D9" w:rsidRPr="00266F3B">
        <w:t xml:space="preserve">członków </w:t>
      </w:r>
      <w:r w:rsidR="00D94970" w:rsidRPr="00266F3B">
        <w:t>Słupskiego Klastra Bioenergetycznego i dalszego animowania rozwoju lokalnego rynku energii</w:t>
      </w:r>
      <w:r w:rsidR="004279F7" w:rsidRPr="00266F3B">
        <w:t xml:space="preserve"> zgodnie z intencją opisaną w/w dokumentach strategicznych oraz </w:t>
      </w:r>
      <w:r w:rsidR="004279F7" w:rsidRPr="00266F3B">
        <w:rPr>
          <w:i/>
          <w:iCs/>
        </w:rPr>
        <w:t xml:space="preserve">Dyrektywie 2018/2001 z dnia 11 grudnia 2018 r. w sprawie promowania stosowania energii ze źródeł odnawialnych </w:t>
      </w:r>
      <w:r w:rsidR="004279F7" w:rsidRPr="00266F3B">
        <w:t>i innych aktów prawnych odnoszących się do społeczności energetycznej OZE,</w:t>
      </w:r>
    </w:p>
    <w:p w14:paraId="49D0AFC0" w14:textId="3F80AD2E" w:rsidR="00B705A0" w:rsidRPr="00266F3B" w:rsidRDefault="00B705A0" w:rsidP="00E460D9">
      <w:pPr>
        <w:pStyle w:val="Akapitzlist"/>
        <w:numPr>
          <w:ilvl w:val="0"/>
          <w:numId w:val="4"/>
        </w:numPr>
        <w:jc w:val="both"/>
      </w:pPr>
      <w:r w:rsidRPr="00266F3B">
        <w:rPr>
          <w:b/>
          <w:bCs/>
        </w:rPr>
        <w:t>Obywatelska Społeczność Energetyczna</w:t>
      </w:r>
      <w:r w:rsidR="00D94970" w:rsidRPr="00266F3B">
        <w:t xml:space="preserve"> </w:t>
      </w:r>
      <w:r w:rsidR="00675ACB" w:rsidRPr="00266F3B">
        <w:t>–</w:t>
      </w:r>
      <w:r w:rsidR="00D94970" w:rsidRPr="00266F3B">
        <w:t xml:space="preserve"> </w:t>
      </w:r>
      <w:r w:rsidR="004279F7" w:rsidRPr="00266F3B">
        <w:t>z wykorzystaniem inicjatywy</w:t>
      </w:r>
      <w:r w:rsidR="00675ACB" w:rsidRPr="00266F3B">
        <w:t xml:space="preserve"> opisanej w </w:t>
      </w:r>
      <w:r w:rsidR="00675ACB" w:rsidRPr="00266F3B">
        <w:rPr>
          <w:i/>
          <w:iCs/>
        </w:rPr>
        <w:t>Dyrektywie Parlamentu Europejskiego i Rady (UE) 2019/944 z dnia 5 czerwca 2019 r. w sprawie wspólnych zasad rynku wewnętrznego energii elektrycznej oraz zmieniająca dyrektywę 2012/27/UE</w:t>
      </w:r>
      <w:r w:rsidR="00E460D9" w:rsidRPr="00266F3B">
        <w:t>.</w:t>
      </w:r>
    </w:p>
    <w:p w14:paraId="2D4D0F4B" w14:textId="175EF2B3" w:rsidR="001E41C7" w:rsidRPr="00266F3B" w:rsidRDefault="006C7DC2" w:rsidP="00E460D9">
      <w:pPr>
        <w:pStyle w:val="Akapitzlist"/>
        <w:numPr>
          <w:ilvl w:val="0"/>
          <w:numId w:val="4"/>
        </w:numPr>
        <w:jc w:val="both"/>
      </w:pPr>
      <w:r w:rsidRPr="00266F3B">
        <w:rPr>
          <w:b/>
          <w:bCs/>
        </w:rPr>
        <w:t xml:space="preserve">Udzielenie odstępstwa przez prezesa URE od obowiązków lub warunków w przypadku wdrażania innowacyjnych rozwiązań – </w:t>
      </w:r>
      <w:r w:rsidRPr="00266F3B">
        <w:t xml:space="preserve">wskazanie na rozwiązania indywidualne z wykorzystaniem zapisów art. 24d Prawa Energetycznego dotyczących tzw. </w:t>
      </w:r>
      <w:r w:rsidRPr="00266F3B">
        <w:rPr>
          <w:b/>
          <w:bCs/>
        </w:rPr>
        <w:t>p</w:t>
      </w:r>
      <w:r w:rsidR="001E41C7" w:rsidRPr="00266F3B">
        <w:rPr>
          <w:b/>
          <w:bCs/>
        </w:rPr>
        <w:t>iaskownic</w:t>
      </w:r>
      <w:r w:rsidRPr="00266F3B">
        <w:rPr>
          <w:b/>
          <w:bCs/>
        </w:rPr>
        <w:t>y</w:t>
      </w:r>
      <w:r w:rsidR="001E41C7" w:rsidRPr="00266F3B">
        <w:rPr>
          <w:b/>
          <w:bCs/>
        </w:rPr>
        <w:t xml:space="preserve"> regulacyjn</w:t>
      </w:r>
      <w:r w:rsidRPr="00266F3B">
        <w:rPr>
          <w:b/>
          <w:bCs/>
        </w:rPr>
        <w:t>ej</w:t>
      </w:r>
      <w:r w:rsidRPr="00266F3B">
        <w:t>.</w:t>
      </w:r>
    </w:p>
    <w:p w14:paraId="21B1087C" w14:textId="1FEF209E" w:rsidR="00CB406F" w:rsidRPr="00266F3B" w:rsidRDefault="00CB406F" w:rsidP="00CD5249">
      <w:pPr>
        <w:keepNext/>
      </w:pPr>
      <w:r w:rsidRPr="00266F3B">
        <w:rPr>
          <w:noProof/>
        </w:rPr>
        <w:lastRenderedPageBreak/>
        <w:drawing>
          <wp:inline distT="0" distB="0" distL="0" distR="0" wp14:anchorId="71528E4B" wp14:editId="282705A4">
            <wp:extent cx="5705475" cy="4776914"/>
            <wp:effectExtent l="0" t="0" r="0" b="5080"/>
            <wp:docPr id="10064025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40" cy="4786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2B3F5" w14:textId="53A8894E" w:rsidR="00CB406F" w:rsidRPr="00266F3B" w:rsidRDefault="00CB406F" w:rsidP="00CD5249">
      <w:pPr>
        <w:pStyle w:val="Legenda"/>
        <w:rPr>
          <w:color w:val="auto"/>
        </w:rPr>
      </w:pPr>
      <w:r w:rsidRPr="00266F3B">
        <w:rPr>
          <w:color w:val="auto"/>
        </w:rPr>
        <w:t xml:space="preserve">Rysunek </w:t>
      </w:r>
      <w:r w:rsidRPr="00266F3B">
        <w:rPr>
          <w:color w:val="auto"/>
        </w:rPr>
        <w:fldChar w:fldCharType="begin"/>
      </w:r>
      <w:r w:rsidRPr="00266F3B">
        <w:rPr>
          <w:color w:val="auto"/>
        </w:rPr>
        <w:instrText xml:space="preserve"> SEQ Rysunek \* ARABIC </w:instrText>
      </w:r>
      <w:r w:rsidRPr="00266F3B">
        <w:rPr>
          <w:color w:val="auto"/>
        </w:rPr>
        <w:fldChar w:fldCharType="separate"/>
      </w:r>
      <w:r w:rsidR="00746656">
        <w:rPr>
          <w:noProof/>
          <w:color w:val="auto"/>
        </w:rPr>
        <w:t>1</w:t>
      </w:r>
      <w:r w:rsidRPr="00266F3B">
        <w:rPr>
          <w:color w:val="auto"/>
        </w:rPr>
        <w:fldChar w:fldCharType="end"/>
      </w:r>
      <w:r w:rsidRPr="00266F3B">
        <w:rPr>
          <w:color w:val="auto"/>
        </w:rPr>
        <w:t xml:space="preserve"> Różna obszary oddziaływania SKB na lokalny rynek energii elektrycznej</w:t>
      </w:r>
    </w:p>
    <w:p w14:paraId="0F072FB4" w14:textId="44EFA49B" w:rsidR="00CB406F" w:rsidRPr="00266F3B" w:rsidRDefault="00CB406F" w:rsidP="00CB406F">
      <w:pPr>
        <w:jc w:val="both"/>
      </w:pPr>
      <w:r w:rsidRPr="00266F3B">
        <w:t>Słupski Klaster Bioenergetyczny, biorąc pod uwagę zmienność otoczenia prawnego, nieprzewidywalność rynków energii, złożoność i innowacyjność planowanych przedsięwzięć oraz konieczność realizacji części technicznej inwestycji opracował mapę drogową realizacji projektów, zgodnie z którą rozpoczęcie działalności operacyjnej spółki celowej powinno nastąpić w okresie 2028-2030 r. W celu ograniczenia ryzyka oraz zagwarantowania lepszego przygotowania projektu działalność operacyjna powinna być uruchamiana stopniowo, adekwatnie do pojawiających się możliwości i rozwoju lokalnego rynku usług energetycznych.</w:t>
      </w:r>
    </w:p>
    <w:p w14:paraId="25262BE5" w14:textId="77777777" w:rsidR="00A454D3" w:rsidRPr="00266F3B" w:rsidRDefault="00A454D3" w:rsidP="00A454D3">
      <w:pPr>
        <w:jc w:val="both"/>
      </w:pPr>
      <w:r w:rsidRPr="00266F3B">
        <w:t xml:space="preserve">W związku z tym już na obecnym etapie istnieje potrzeba opracowania materiałów niezbędnych do uruchomienia bezpośredniego handlu energią między poszczególnymi członkami/ lub (grupami wg jednolitego klucza sprzedażowego) SKB w zakresie możliwym w obecnym otoczeniu prawnym – jeszcze bez uzyskania koncesji na obrót, dystrybucję i magazynowanie energii, jako etapu przejściowego przed pełnym uruchomieniem SKB. </w:t>
      </w:r>
    </w:p>
    <w:p w14:paraId="58F5F61D" w14:textId="77777777" w:rsidR="00A454D3" w:rsidRPr="00266F3B" w:rsidRDefault="00A454D3" w:rsidP="00CB406F">
      <w:pPr>
        <w:jc w:val="both"/>
      </w:pPr>
    </w:p>
    <w:p w14:paraId="78BC5213" w14:textId="77777777" w:rsidR="001976E6" w:rsidRPr="00266F3B" w:rsidRDefault="001976E6" w:rsidP="00CD5249">
      <w:pPr>
        <w:keepNext/>
        <w:jc w:val="both"/>
      </w:pPr>
      <w:r w:rsidRPr="00266F3B">
        <w:rPr>
          <w:noProof/>
        </w:rPr>
        <w:lastRenderedPageBreak/>
        <w:drawing>
          <wp:inline distT="0" distB="0" distL="0" distR="0" wp14:anchorId="1A509750" wp14:editId="4856D4C9">
            <wp:extent cx="5760720" cy="2533650"/>
            <wp:effectExtent l="0" t="0" r="0" b="0"/>
            <wp:docPr id="47" name="Obraz 46" descr="Obraz zawierający zrzut ekranu&#10;&#10;Zawartość wygenerowana przez sztuczną inteligencję może być niepoprawna.">
              <a:extLst xmlns:a="http://schemas.openxmlformats.org/drawingml/2006/main">
                <a:ext uri="{FF2B5EF4-FFF2-40B4-BE49-F238E27FC236}">
                  <a16:creationId xmlns:a16="http://schemas.microsoft.com/office/drawing/2014/main" id="{2F6766A5-7F2F-B295-8EF7-9ED6E82FEBD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az 46" descr="Obraz zawierający zrzut ekranu&#10;&#10;Zawartość wygenerowana przez sztuczną inteligencję może być niepoprawna.">
                      <a:extLst>
                        <a:ext uri="{FF2B5EF4-FFF2-40B4-BE49-F238E27FC236}">
                          <a16:creationId xmlns:a16="http://schemas.microsoft.com/office/drawing/2014/main" id="{2F6766A5-7F2F-B295-8EF7-9ED6E82FEBD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9EF55" w14:textId="573C2776" w:rsidR="001976E6" w:rsidRPr="00266F3B" w:rsidRDefault="001976E6" w:rsidP="00CD5249">
      <w:pPr>
        <w:pStyle w:val="Legenda"/>
        <w:jc w:val="both"/>
        <w:rPr>
          <w:color w:val="auto"/>
        </w:rPr>
      </w:pPr>
      <w:r w:rsidRPr="00266F3B">
        <w:rPr>
          <w:color w:val="auto"/>
        </w:rPr>
        <w:t xml:space="preserve">Rysunek </w:t>
      </w:r>
      <w:r w:rsidRPr="00266F3B">
        <w:rPr>
          <w:color w:val="auto"/>
        </w:rPr>
        <w:fldChar w:fldCharType="begin"/>
      </w:r>
      <w:r w:rsidRPr="00266F3B">
        <w:rPr>
          <w:color w:val="auto"/>
        </w:rPr>
        <w:instrText xml:space="preserve"> SEQ Rysunek \* ARABIC </w:instrText>
      </w:r>
      <w:r w:rsidRPr="00266F3B">
        <w:rPr>
          <w:color w:val="auto"/>
        </w:rPr>
        <w:fldChar w:fldCharType="separate"/>
      </w:r>
      <w:r w:rsidR="00746656">
        <w:rPr>
          <w:noProof/>
          <w:color w:val="auto"/>
        </w:rPr>
        <w:t>2</w:t>
      </w:r>
      <w:r w:rsidRPr="00266F3B">
        <w:rPr>
          <w:color w:val="auto"/>
        </w:rPr>
        <w:fldChar w:fldCharType="end"/>
      </w:r>
      <w:r w:rsidRPr="00266F3B">
        <w:rPr>
          <w:color w:val="auto"/>
        </w:rPr>
        <w:t xml:space="preserve"> </w:t>
      </w:r>
      <w:r w:rsidR="00936BD5" w:rsidRPr="00266F3B">
        <w:rPr>
          <w:color w:val="auto"/>
        </w:rPr>
        <w:t>Kamienie milowe w rozwoju SKB</w:t>
      </w:r>
    </w:p>
    <w:p w14:paraId="771A50A2" w14:textId="4F0DF6EA" w:rsidR="00936BD5" w:rsidRPr="00266F3B" w:rsidRDefault="00E842C5" w:rsidP="00640681">
      <w:pPr>
        <w:pStyle w:val="Nagwek1"/>
        <w:numPr>
          <w:ilvl w:val="0"/>
          <w:numId w:val="14"/>
        </w:numPr>
        <w:rPr>
          <w:b/>
          <w:bCs/>
        </w:rPr>
      </w:pPr>
      <w:bookmarkStart w:id="4" w:name="_Toc190853690"/>
      <w:bookmarkStart w:id="5" w:name="_Toc190853707"/>
      <w:bookmarkStart w:id="6" w:name="_Toc190853747"/>
      <w:bookmarkStart w:id="7" w:name="_Toc190853748"/>
      <w:bookmarkEnd w:id="4"/>
      <w:bookmarkEnd w:id="5"/>
      <w:bookmarkEnd w:id="6"/>
      <w:r w:rsidRPr="00266F3B">
        <w:rPr>
          <w:b/>
          <w:bCs/>
        </w:rPr>
        <w:t>Cel</w:t>
      </w:r>
      <w:r w:rsidR="007512D1" w:rsidRPr="00266F3B">
        <w:rPr>
          <w:b/>
          <w:bCs/>
        </w:rPr>
        <w:t xml:space="preserve"> </w:t>
      </w:r>
      <w:bookmarkEnd w:id="7"/>
      <w:r w:rsidR="00221B8B" w:rsidRPr="00266F3B">
        <w:rPr>
          <w:b/>
          <w:bCs/>
        </w:rPr>
        <w:t>opracowań:</w:t>
      </w:r>
    </w:p>
    <w:p w14:paraId="34C22D88" w14:textId="1056701F" w:rsidR="00E842C5" w:rsidRPr="00266F3B" w:rsidRDefault="007512D1" w:rsidP="001F64A9">
      <w:pPr>
        <w:jc w:val="both"/>
      </w:pPr>
      <w:r w:rsidRPr="00266F3B">
        <w:t xml:space="preserve">Wykonawca zobowiązany jest przeprowadzić analizy organizacyjno-prawne modeli obrotu energią, które </w:t>
      </w:r>
      <w:r w:rsidR="00552C63" w:rsidRPr="00266F3B">
        <w:t>winn</w:t>
      </w:r>
      <w:r w:rsidRPr="00266F3B">
        <w:t>y</w:t>
      </w:r>
      <w:r w:rsidR="00552C63" w:rsidRPr="00266F3B">
        <w:t xml:space="preserve"> </w:t>
      </w:r>
      <w:r w:rsidR="00936BD5" w:rsidRPr="00266F3B">
        <w:t xml:space="preserve">udzielić Zamawiającemu </w:t>
      </w:r>
      <w:r w:rsidR="00E842C5" w:rsidRPr="00266F3B">
        <w:t>odpowiedzi na pytani</w:t>
      </w:r>
      <w:r w:rsidR="009B6AD3" w:rsidRPr="00266F3B">
        <w:t>a</w:t>
      </w:r>
      <w:r w:rsidR="00E842C5" w:rsidRPr="00266F3B">
        <w:t>:</w:t>
      </w:r>
    </w:p>
    <w:p w14:paraId="33BEF46E" w14:textId="4205156C" w:rsidR="001976E6" w:rsidRPr="00266F3B" w:rsidRDefault="002F1200" w:rsidP="00CD5249">
      <w:pPr>
        <w:pStyle w:val="Akapitzlist"/>
        <w:numPr>
          <w:ilvl w:val="0"/>
          <w:numId w:val="9"/>
        </w:numPr>
        <w:jc w:val="both"/>
        <w:rPr>
          <w:rFonts w:asciiTheme="majorHAnsi" w:hAnsiTheme="majorHAnsi"/>
          <w:b/>
          <w:bCs/>
        </w:rPr>
      </w:pPr>
      <w:r w:rsidRPr="00266F3B">
        <w:rPr>
          <w:rFonts w:asciiTheme="majorHAnsi" w:hAnsiTheme="majorHAnsi" w:cstheme="majorHAnsi"/>
          <w:i/>
          <w:iCs/>
        </w:rPr>
        <w:t xml:space="preserve"> </w:t>
      </w:r>
      <w:r w:rsidR="00B6620B" w:rsidRPr="00266F3B">
        <w:rPr>
          <w:rFonts w:asciiTheme="majorHAnsi" w:hAnsiTheme="majorHAnsi"/>
          <w:b/>
          <w:bCs/>
        </w:rPr>
        <w:t xml:space="preserve">Jakie kroki organizacyjno-prawne należy podjąć w celu uruchomienia handlu </w:t>
      </w:r>
      <w:r w:rsidR="009B6AD3" w:rsidRPr="00266F3B">
        <w:rPr>
          <w:rFonts w:asciiTheme="majorHAnsi" w:hAnsiTheme="majorHAnsi"/>
          <w:b/>
          <w:bCs/>
        </w:rPr>
        <w:t xml:space="preserve">energią </w:t>
      </w:r>
      <w:r w:rsidRPr="00266F3B">
        <w:rPr>
          <w:rFonts w:asciiTheme="majorHAnsi" w:hAnsiTheme="majorHAnsi"/>
          <w:b/>
          <w:bCs/>
        </w:rPr>
        <w:t xml:space="preserve">elektryczną </w:t>
      </w:r>
      <w:r w:rsidR="00B6620B" w:rsidRPr="00266F3B">
        <w:rPr>
          <w:rFonts w:asciiTheme="majorHAnsi" w:hAnsiTheme="majorHAnsi"/>
          <w:b/>
          <w:bCs/>
        </w:rPr>
        <w:t xml:space="preserve">pomiędzy członkami Słupskiego Klastra </w:t>
      </w:r>
      <w:r w:rsidR="007512D1" w:rsidRPr="00266F3B">
        <w:rPr>
          <w:rFonts w:asciiTheme="majorHAnsi" w:hAnsiTheme="majorHAnsi"/>
          <w:b/>
          <w:bCs/>
        </w:rPr>
        <w:t>B</w:t>
      </w:r>
      <w:r w:rsidR="00B6620B" w:rsidRPr="00266F3B">
        <w:rPr>
          <w:rFonts w:asciiTheme="majorHAnsi" w:hAnsiTheme="majorHAnsi"/>
          <w:b/>
          <w:bCs/>
        </w:rPr>
        <w:t>ioenergetycznego?</w:t>
      </w:r>
    </w:p>
    <w:p w14:paraId="29ACD79D" w14:textId="5870404C" w:rsidR="009B6AD3" w:rsidRPr="00266F3B" w:rsidRDefault="009B6AD3" w:rsidP="00CD5249">
      <w:pPr>
        <w:pStyle w:val="Akapitzlist"/>
        <w:numPr>
          <w:ilvl w:val="0"/>
          <w:numId w:val="9"/>
        </w:numPr>
        <w:jc w:val="both"/>
        <w:rPr>
          <w:rFonts w:asciiTheme="majorHAnsi" w:hAnsiTheme="majorHAnsi" w:cstheme="majorHAnsi"/>
          <w:b/>
          <w:bCs/>
        </w:rPr>
      </w:pPr>
      <w:r w:rsidRPr="00266F3B">
        <w:rPr>
          <w:rFonts w:asciiTheme="majorHAnsi" w:hAnsiTheme="majorHAnsi" w:cstheme="majorHAnsi"/>
          <w:b/>
          <w:bCs/>
        </w:rPr>
        <w:t>Jakie inne usługi energetyczne w ramach lokalnej społeczności energetycznej mogą być elementem handlu pomiędzy członkami SKB i OSD?</w:t>
      </w:r>
    </w:p>
    <w:p w14:paraId="509BA123" w14:textId="78BABFDB" w:rsidR="00BF0ECC" w:rsidRPr="00266F3B" w:rsidRDefault="001976E6" w:rsidP="00CD5249">
      <w:pPr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>Odpowiedź na pytani</w:t>
      </w:r>
      <w:r w:rsidR="009B6AD3" w:rsidRPr="00266F3B">
        <w:rPr>
          <w:rFonts w:asciiTheme="majorHAnsi" w:hAnsiTheme="majorHAnsi" w:cstheme="majorHAnsi"/>
        </w:rPr>
        <w:t>a</w:t>
      </w:r>
      <w:r w:rsidRPr="00266F3B">
        <w:rPr>
          <w:rFonts w:asciiTheme="majorHAnsi" w:hAnsiTheme="majorHAnsi" w:cstheme="majorHAnsi"/>
        </w:rPr>
        <w:t xml:space="preserve"> powinna uwzględniać zarówno obecnie obowiązujące przepisy</w:t>
      </w:r>
      <w:r w:rsidR="00B6620B" w:rsidRPr="00266F3B">
        <w:rPr>
          <w:rFonts w:asciiTheme="majorHAnsi" w:hAnsiTheme="majorHAnsi" w:cstheme="majorHAnsi"/>
        </w:rPr>
        <w:t xml:space="preserve"> oraz</w:t>
      </w:r>
      <w:r w:rsidR="00F5472C" w:rsidRPr="00266F3B">
        <w:rPr>
          <w:rFonts w:asciiTheme="majorHAnsi" w:hAnsiTheme="majorHAnsi" w:cstheme="majorHAnsi"/>
        </w:rPr>
        <w:t xml:space="preserve"> </w:t>
      </w:r>
      <w:r w:rsidR="0006682F" w:rsidRPr="00266F3B">
        <w:rPr>
          <w:rFonts w:asciiTheme="majorHAnsi" w:hAnsiTheme="majorHAnsi" w:cstheme="majorHAnsi"/>
        </w:rPr>
        <w:t>antycypow</w:t>
      </w:r>
      <w:r w:rsidRPr="00266F3B">
        <w:rPr>
          <w:rFonts w:asciiTheme="majorHAnsi" w:hAnsiTheme="majorHAnsi" w:cstheme="majorHAnsi"/>
        </w:rPr>
        <w:t xml:space="preserve">ać zmiany </w:t>
      </w:r>
      <w:r w:rsidR="00F5472C" w:rsidRPr="00266F3B">
        <w:rPr>
          <w:rFonts w:asciiTheme="majorHAnsi" w:hAnsiTheme="majorHAnsi" w:cstheme="majorHAnsi"/>
        </w:rPr>
        <w:t xml:space="preserve">w perspektywie </w:t>
      </w:r>
      <w:r w:rsidR="00E87E89" w:rsidRPr="00266F3B">
        <w:rPr>
          <w:rFonts w:asciiTheme="majorHAnsi" w:hAnsiTheme="majorHAnsi" w:cstheme="majorHAnsi"/>
        </w:rPr>
        <w:t xml:space="preserve">do </w:t>
      </w:r>
      <w:r w:rsidR="00F5472C" w:rsidRPr="00266F3B">
        <w:rPr>
          <w:rFonts w:asciiTheme="majorHAnsi" w:hAnsiTheme="majorHAnsi" w:cstheme="majorHAnsi"/>
        </w:rPr>
        <w:t xml:space="preserve">2030 r.  </w:t>
      </w:r>
      <w:r w:rsidR="00E87E89" w:rsidRPr="00266F3B">
        <w:rPr>
          <w:rFonts w:asciiTheme="majorHAnsi" w:hAnsiTheme="majorHAnsi" w:cstheme="majorHAnsi"/>
        </w:rPr>
        <w:t>na podstawie</w:t>
      </w:r>
      <w:r w:rsidR="00F5472C" w:rsidRPr="00266F3B">
        <w:rPr>
          <w:rFonts w:asciiTheme="majorHAnsi" w:hAnsiTheme="majorHAnsi" w:cstheme="majorHAnsi"/>
        </w:rPr>
        <w:t xml:space="preserve"> zobowiązań </w:t>
      </w:r>
      <w:r w:rsidR="00936BD5" w:rsidRPr="00266F3B">
        <w:rPr>
          <w:rFonts w:asciiTheme="majorHAnsi" w:hAnsiTheme="majorHAnsi" w:cstheme="majorHAnsi"/>
        </w:rPr>
        <w:t xml:space="preserve">i celów </w:t>
      </w:r>
      <w:r w:rsidR="00F5472C" w:rsidRPr="00266F3B">
        <w:rPr>
          <w:rFonts w:asciiTheme="majorHAnsi" w:hAnsiTheme="majorHAnsi" w:cstheme="majorHAnsi"/>
        </w:rPr>
        <w:t>wymienionych w</w:t>
      </w:r>
      <w:r w:rsidR="0006682F" w:rsidRPr="00266F3B">
        <w:rPr>
          <w:rFonts w:asciiTheme="majorHAnsi" w:hAnsiTheme="majorHAnsi" w:cstheme="majorHAnsi"/>
        </w:rPr>
        <w:t xml:space="preserve"> </w:t>
      </w:r>
      <w:r w:rsidR="00F5472C" w:rsidRPr="00266F3B">
        <w:rPr>
          <w:rFonts w:asciiTheme="majorHAnsi" w:hAnsiTheme="majorHAnsi" w:cstheme="majorHAnsi"/>
        </w:rPr>
        <w:t xml:space="preserve">krajowych </w:t>
      </w:r>
      <w:r w:rsidR="0006682F" w:rsidRPr="00266F3B">
        <w:rPr>
          <w:rFonts w:asciiTheme="majorHAnsi" w:hAnsiTheme="majorHAnsi" w:cstheme="majorHAnsi"/>
        </w:rPr>
        <w:t xml:space="preserve">i europejskich </w:t>
      </w:r>
      <w:r w:rsidR="00F5472C" w:rsidRPr="00266F3B">
        <w:rPr>
          <w:rFonts w:asciiTheme="majorHAnsi" w:hAnsiTheme="majorHAnsi" w:cstheme="majorHAnsi"/>
        </w:rPr>
        <w:t>dokumentach strategicznych i dyrektywach</w:t>
      </w:r>
      <w:r w:rsidR="00B6620B" w:rsidRPr="00266F3B">
        <w:rPr>
          <w:rFonts w:asciiTheme="majorHAnsi" w:hAnsiTheme="majorHAnsi" w:cstheme="majorHAnsi"/>
        </w:rPr>
        <w:t>.</w:t>
      </w:r>
      <w:r w:rsidR="00F5472C" w:rsidRPr="00266F3B">
        <w:rPr>
          <w:rFonts w:asciiTheme="majorHAnsi" w:hAnsiTheme="majorHAnsi" w:cstheme="majorHAnsi"/>
        </w:rPr>
        <w:t xml:space="preserve"> </w:t>
      </w:r>
    </w:p>
    <w:p w14:paraId="12D4A378" w14:textId="615F3719" w:rsidR="00936BD5" w:rsidRPr="00266F3B" w:rsidRDefault="00EE5D99" w:rsidP="00640681">
      <w:pPr>
        <w:pStyle w:val="Nagwek1"/>
        <w:numPr>
          <w:ilvl w:val="0"/>
          <w:numId w:val="14"/>
        </w:numPr>
        <w:rPr>
          <w:b/>
          <w:bCs/>
        </w:rPr>
      </w:pPr>
      <w:bookmarkStart w:id="8" w:name="_Toc190853692"/>
      <w:bookmarkStart w:id="9" w:name="_Toc190853709"/>
      <w:bookmarkStart w:id="10" w:name="_Toc190853749"/>
      <w:bookmarkStart w:id="11" w:name="_Toc190853693"/>
      <w:bookmarkStart w:id="12" w:name="_Toc190853710"/>
      <w:bookmarkStart w:id="13" w:name="_Toc190853750"/>
      <w:bookmarkStart w:id="14" w:name="_Toc190853694"/>
      <w:bookmarkStart w:id="15" w:name="_Toc190853711"/>
      <w:bookmarkStart w:id="16" w:name="_Toc190853751"/>
      <w:bookmarkStart w:id="17" w:name="_Toc190853695"/>
      <w:bookmarkStart w:id="18" w:name="_Toc190853712"/>
      <w:bookmarkStart w:id="19" w:name="_Toc190853752"/>
      <w:bookmarkStart w:id="20" w:name="_Toc190853753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66F3B">
        <w:rPr>
          <w:b/>
          <w:bCs/>
        </w:rPr>
        <w:t>Przedmiot zamówienia:</w:t>
      </w:r>
      <w:bookmarkEnd w:id="20"/>
      <w:r w:rsidR="0028583A" w:rsidRPr="00266F3B">
        <w:rPr>
          <w:b/>
          <w:bCs/>
        </w:rPr>
        <w:t xml:space="preserve"> </w:t>
      </w:r>
    </w:p>
    <w:p w14:paraId="6F60969A" w14:textId="45632BC9" w:rsidR="00A25AED" w:rsidRPr="00266F3B" w:rsidRDefault="00A25AED" w:rsidP="001F64A9">
      <w:pPr>
        <w:jc w:val="both"/>
      </w:pPr>
      <w:r w:rsidRPr="00266F3B">
        <w:t>Przedmiotem zamówienia jest opracowanie ekspertyz</w:t>
      </w:r>
      <w:r w:rsidR="00D84308" w:rsidRPr="00266F3B">
        <w:t>, opinii</w:t>
      </w:r>
      <w:r w:rsidRPr="00266F3B">
        <w:t xml:space="preserve"> i dokumentów umożliwiających prowadzenie działalności energetycznej i rozliczeń pomiędzy członkami SKB wraz z doradztwem merytorycznym i prawnym.</w:t>
      </w:r>
    </w:p>
    <w:p w14:paraId="6091A1FE" w14:textId="01861936" w:rsidR="00E842C5" w:rsidRPr="00266F3B" w:rsidRDefault="007512D1" w:rsidP="00B56A83">
      <w:pPr>
        <w:pStyle w:val="Akapitzlist"/>
        <w:numPr>
          <w:ilvl w:val="0"/>
          <w:numId w:val="6"/>
        </w:numPr>
        <w:ind w:left="284" w:hanging="284"/>
        <w:jc w:val="both"/>
      </w:pPr>
      <w:r w:rsidRPr="00266F3B">
        <w:t xml:space="preserve">Przeprowadzone analizy </w:t>
      </w:r>
      <w:r w:rsidR="00A25AED" w:rsidRPr="00266F3B">
        <w:t>i ich wyniki w ramach opracowywanych ww. ekspertyz</w:t>
      </w:r>
      <w:r w:rsidR="00D84308" w:rsidRPr="00266F3B">
        <w:t>, opinii</w:t>
      </w:r>
      <w:r w:rsidR="00A25AED" w:rsidRPr="00266F3B">
        <w:t xml:space="preserve"> i dokumentów powinny uwzględniać </w:t>
      </w:r>
      <w:r w:rsidRPr="00266F3B">
        <w:t xml:space="preserve"> co najmniej </w:t>
      </w:r>
      <w:r w:rsidR="0028583A" w:rsidRPr="00266F3B">
        <w:t>następujące elementy</w:t>
      </w:r>
      <w:r w:rsidR="00E842C5" w:rsidRPr="00266F3B">
        <w:t>:</w:t>
      </w:r>
    </w:p>
    <w:p w14:paraId="0A8CB378" w14:textId="1A1F0709" w:rsidR="007C2A20" w:rsidRPr="00266F3B" w:rsidRDefault="007C2A20" w:rsidP="00B56A83">
      <w:pPr>
        <w:pStyle w:val="Akapitzlist"/>
        <w:numPr>
          <w:ilvl w:val="0"/>
          <w:numId w:val="15"/>
        </w:numPr>
        <w:jc w:val="both"/>
      </w:pPr>
      <w:r w:rsidRPr="00266F3B">
        <w:rPr>
          <w:rFonts w:asciiTheme="majorHAnsi" w:hAnsiTheme="majorHAnsi" w:cstheme="majorHAnsi"/>
        </w:rPr>
        <w:t>Analiz</w:t>
      </w:r>
      <w:r w:rsidR="00A25AED" w:rsidRPr="00266F3B">
        <w:rPr>
          <w:rFonts w:asciiTheme="majorHAnsi" w:hAnsiTheme="majorHAnsi" w:cstheme="majorHAnsi"/>
        </w:rPr>
        <w:t xml:space="preserve">ę </w:t>
      </w:r>
      <w:r w:rsidRPr="00266F3B">
        <w:rPr>
          <w:rFonts w:asciiTheme="majorHAnsi" w:hAnsiTheme="majorHAnsi" w:cstheme="majorHAnsi"/>
        </w:rPr>
        <w:t>prawn</w:t>
      </w:r>
      <w:r w:rsidR="00A25AED" w:rsidRPr="00266F3B">
        <w:rPr>
          <w:rFonts w:asciiTheme="majorHAnsi" w:hAnsiTheme="majorHAnsi" w:cstheme="majorHAnsi"/>
        </w:rPr>
        <w:t>ą</w:t>
      </w:r>
      <w:r w:rsidRPr="00266F3B">
        <w:rPr>
          <w:rFonts w:asciiTheme="majorHAnsi" w:hAnsiTheme="majorHAnsi" w:cstheme="majorHAnsi"/>
        </w:rPr>
        <w:t xml:space="preserve"> możliwości zaw</w:t>
      </w:r>
      <w:r w:rsidR="00A25AED" w:rsidRPr="00266F3B">
        <w:rPr>
          <w:rFonts w:asciiTheme="majorHAnsi" w:hAnsiTheme="majorHAnsi" w:cstheme="majorHAnsi"/>
        </w:rPr>
        <w:t xml:space="preserve">ierania </w:t>
      </w:r>
      <w:r w:rsidRPr="00266F3B">
        <w:rPr>
          <w:rFonts w:asciiTheme="majorHAnsi" w:hAnsiTheme="majorHAnsi" w:cstheme="majorHAnsi"/>
        </w:rPr>
        <w:t>umów bezpośrednich zakupu energii przez</w:t>
      </w:r>
      <w:r w:rsidR="00A25AED" w:rsidRPr="00266F3B">
        <w:rPr>
          <w:rFonts w:asciiTheme="majorHAnsi" w:hAnsiTheme="majorHAnsi" w:cstheme="majorHAnsi"/>
        </w:rPr>
        <w:t xml:space="preserve"> K</w:t>
      </w:r>
      <w:r w:rsidRPr="00266F3B">
        <w:rPr>
          <w:rFonts w:asciiTheme="majorHAnsi" w:hAnsiTheme="majorHAnsi" w:cstheme="majorHAnsi"/>
        </w:rPr>
        <w:t xml:space="preserve">oordynatora </w:t>
      </w:r>
      <w:r w:rsidR="00A25AED" w:rsidRPr="00266F3B">
        <w:rPr>
          <w:rFonts w:asciiTheme="majorHAnsi" w:hAnsiTheme="majorHAnsi" w:cstheme="majorHAnsi"/>
        </w:rPr>
        <w:t>K</w:t>
      </w:r>
      <w:r w:rsidRPr="00266F3B">
        <w:rPr>
          <w:rFonts w:asciiTheme="majorHAnsi" w:hAnsiTheme="majorHAnsi" w:cstheme="majorHAnsi"/>
        </w:rPr>
        <w:t xml:space="preserve">lastra </w:t>
      </w:r>
      <w:r w:rsidR="00323745" w:rsidRPr="00266F3B">
        <w:rPr>
          <w:rFonts w:asciiTheme="majorHAnsi" w:hAnsiTheme="majorHAnsi" w:cstheme="majorHAnsi"/>
        </w:rPr>
        <w:t xml:space="preserve">od innego członka klastra </w:t>
      </w:r>
      <w:r w:rsidRPr="00266F3B">
        <w:rPr>
          <w:rFonts w:asciiTheme="majorHAnsi" w:hAnsiTheme="majorHAnsi" w:cstheme="majorHAnsi"/>
        </w:rPr>
        <w:t>na potrzeby własne</w:t>
      </w:r>
      <w:r w:rsidR="00A25AED" w:rsidRPr="00266F3B">
        <w:rPr>
          <w:rFonts w:asciiTheme="majorHAnsi" w:hAnsiTheme="majorHAnsi" w:cstheme="majorHAnsi"/>
        </w:rPr>
        <w:t xml:space="preserve"> Koordynatora</w:t>
      </w:r>
      <w:r w:rsidRPr="00266F3B">
        <w:rPr>
          <w:rFonts w:asciiTheme="majorHAnsi" w:hAnsiTheme="majorHAnsi" w:cstheme="majorHAnsi"/>
        </w:rPr>
        <w:t xml:space="preserve"> (</w:t>
      </w:r>
      <w:proofErr w:type="spellStart"/>
      <w:r w:rsidRPr="00266F3B">
        <w:rPr>
          <w:rFonts w:asciiTheme="majorHAnsi" w:hAnsiTheme="majorHAnsi" w:cstheme="majorHAnsi"/>
        </w:rPr>
        <w:t>autokonsumpcja</w:t>
      </w:r>
      <w:proofErr w:type="spellEnd"/>
      <w:r w:rsidRPr="00266F3B">
        <w:rPr>
          <w:rFonts w:asciiTheme="majorHAnsi" w:hAnsiTheme="majorHAnsi" w:cstheme="majorHAnsi"/>
        </w:rPr>
        <w:t xml:space="preserve">) wraz z </w:t>
      </w:r>
      <w:r w:rsidR="00323745" w:rsidRPr="00266F3B">
        <w:rPr>
          <w:rFonts w:asciiTheme="majorHAnsi" w:hAnsiTheme="majorHAnsi" w:cstheme="majorHAnsi"/>
        </w:rPr>
        <w:t xml:space="preserve">bilansowaniem i </w:t>
      </w:r>
      <w:r w:rsidRPr="00266F3B">
        <w:rPr>
          <w:rFonts w:asciiTheme="majorHAnsi" w:hAnsiTheme="majorHAnsi" w:cstheme="majorHAnsi"/>
        </w:rPr>
        <w:t xml:space="preserve">rozliczeniem </w:t>
      </w:r>
      <w:r w:rsidR="00323745" w:rsidRPr="00266F3B">
        <w:rPr>
          <w:rFonts w:asciiTheme="majorHAnsi" w:hAnsiTheme="majorHAnsi" w:cstheme="majorHAnsi"/>
        </w:rPr>
        <w:t>energii ponad siecią (np.: model GUD</w:t>
      </w:r>
      <w:r w:rsidR="001976E6" w:rsidRPr="00266F3B">
        <w:rPr>
          <w:rFonts w:asciiTheme="majorHAnsi" w:hAnsiTheme="majorHAnsi" w:cstheme="majorHAnsi"/>
        </w:rPr>
        <w:t xml:space="preserve"> lub dedykowany do społeczności energetycznej</w:t>
      </w:r>
      <w:r w:rsidR="00323745" w:rsidRPr="00266F3B">
        <w:rPr>
          <w:rFonts w:asciiTheme="majorHAnsi" w:hAnsiTheme="majorHAnsi" w:cstheme="majorHAnsi"/>
        </w:rPr>
        <w:t>)</w:t>
      </w:r>
      <w:r w:rsidR="001976E6" w:rsidRPr="00266F3B">
        <w:rPr>
          <w:rFonts w:asciiTheme="majorHAnsi" w:hAnsiTheme="majorHAnsi" w:cstheme="majorHAnsi"/>
        </w:rPr>
        <w:t xml:space="preserve"> – wymóg </w:t>
      </w:r>
      <w:proofErr w:type="spellStart"/>
      <w:r w:rsidR="001976E6" w:rsidRPr="00266F3B">
        <w:rPr>
          <w:rFonts w:asciiTheme="majorHAnsi" w:hAnsiTheme="majorHAnsi" w:cstheme="majorHAnsi"/>
        </w:rPr>
        <w:t>autokonsumpcji</w:t>
      </w:r>
      <w:proofErr w:type="spellEnd"/>
      <w:r w:rsidR="001976E6" w:rsidRPr="00266F3B">
        <w:rPr>
          <w:rFonts w:asciiTheme="majorHAnsi" w:hAnsiTheme="majorHAnsi" w:cstheme="majorHAnsi"/>
        </w:rPr>
        <w:t xml:space="preserve"> dla </w:t>
      </w:r>
      <w:r w:rsidR="00A25AED" w:rsidRPr="00266F3B">
        <w:rPr>
          <w:rFonts w:asciiTheme="majorHAnsi" w:hAnsiTheme="majorHAnsi" w:cstheme="majorHAnsi"/>
        </w:rPr>
        <w:t>K</w:t>
      </w:r>
      <w:r w:rsidR="001976E6" w:rsidRPr="00266F3B">
        <w:rPr>
          <w:rFonts w:asciiTheme="majorHAnsi" w:hAnsiTheme="majorHAnsi" w:cstheme="majorHAnsi"/>
        </w:rPr>
        <w:t xml:space="preserve">oordynatora może wynikać z ograniczeń związanych z dopuszczalna pomocą publiczną związaną z realizacją przez </w:t>
      </w:r>
      <w:r w:rsidR="00A25AED" w:rsidRPr="00266F3B">
        <w:rPr>
          <w:rFonts w:asciiTheme="majorHAnsi" w:hAnsiTheme="majorHAnsi" w:cstheme="majorHAnsi"/>
        </w:rPr>
        <w:t>K</w:t>
      </w:r>
      <w:r w:rsidR="001976E6" w:rsidRPr="00266F3B">
        <w:rPr>
          <w:rFonts w:asciiTheme="majorHAnsi" w:hAnsiTheme="majorHAnsi" w:cstheme="majorHAnsi"/>
        </w:rPr>
        <w:t xml:space="preserve">oordynatora </w:t>
      </w:r>
      <w:r w:rsidR="00A83EC2" w:rsidRPr="00266F3B">
        <w:rPr>
          <w:rFonts w:asciiTheme="majorHAnsi" w:hAnsiTheme="majorHAnsi" w:cstheme="majorHAnsi"/>
        </w:rPr>
        <w:t xml:space="preserve">Klastra </w:t>
      </w:r>
      <w:r w:rsidR="001976E6" w:rsidRPr="00266F3B">
        <w:rPr>
          <w:rFonts w:asciiTheme="majorHAnsi" w:hAnsiTheme="majorHAnsi" w:cstheme="majorHAnsi"/>
        </w:rPr>
        <w:t xml:space="preserve">projektu ze środków KPO (tylko w zakresie objętym wsparciem dla zadań zwolnionych z pomocy publicznej jako dedykowanych </w:t>
      </w:r>
      <w:r w:rsidR="002C5399" w:rsidRPr="00266F3B">
        <w:rPr>
          <w:rFonts w:asciiTheme="majorHAnsi" w:hAnsiTheme="majorHAnsi" w:cstheme="majorHAnsi"/>
        </w:rPr>
        <w:t xml:space="preserve">tylko </w:t>
      </w:r>
      <w:r w:rsidR="001976E6" w:rsidRPr="00266F3B">
        <w:rPr>
          <w:rFonts w:asciiTheme="majorHAnsi" w:hAnsiTheme="majorHAnsi" w:cstheme="majorHAnsi"/>
        </w:rPr>
        <w:t xml:space="preserve">do </w:t>
      </w:r>
      <w:r w:rsidR="00A83EC2" w:rsidRPr="00266F3B">
        <w:rPr>
          <w:rFonts w:asciiTheme="majorHAnsi" w:hAnsiTheme="majorHAnsi" w:cstheme="majorHAnsi"/>
        </w:rPr>
        <w:t xml:space="preserve">działalności </w:t>
      </w:r>
      <w:r w:rsidR="001976E6" w:rsidRPr="00266F3B">
        <w:rPr>
          <w:rFonts w:asciiTheme="majorHAnsi" w:hAnsiTheme="majorHAnsi" w:cstheme="majorHAnsi"/>
        </w:rPr>
        <w:t>wod</w:t>
      </w:r>
      <w:r w:rsidR="00A83EC2" w:rsidRPr="00266F3B">
        <w:rPr>
          <w:rFonts w:asciiTheme="majorHAnsi" w:hAnsiTheme="majorHAnsi" w:cstheme="majorHAnsi"/>
        </w:rPr>
        <w:t>ociągowo-kanalizacyjnej</w:t>
      </w:r>
      <w:r w:rsidR="001976E6" w:rsidRPr="00266F3B">
        <w:rPr>
          <w:rFonts w:asciiTheme="majorHAnsi" w:hAnsiTheme="majorHAnsi" w:cstheme="majorHAnsi"/>
        </w:rPr>
        <w:t>)</w:t>
      </w:r>
      <w:r w:rsidR="00A83EC2" w:rsidRPr="00266F3B">
        <w:rPr>
          <w:rFonts w:asciiTheme="majorHAnsi" w:hAnsiTheme="majorHAnsi" w:cstheme="majorHAnsi"/>
        </w:rPr>
        <w:t>;</w:t>
      </w:r>
    </w:p>
    <w:p w14:paraId="6A763A15" w14:textId="2A880D0A" w:rsidR="0006682F" w:rsidRPr="00266F3B" w:rsidRDefault="007E051F" w:rsidP="00B56A83">
      <w:pPr>
        <w:pStyle w:val="Akapitzlist"/>
        <w:numPr>
          <w:ilvl w:val="0"/>
          <w:numId w:val="15"/>
        </w:numPr>
        <w:jc w:val="both"/>
      </w:pPr>
      <w:r w:rsidRPr="00266F3B">
        <w:rPr>
          <w:rFonts w:asciiTheme="majorHAnsi" w:hAnsiTheme="majorHAnsi" w:cstheme="majorHAnsi"/>
        </w:rPr>
        <w:t>Analiz</w:t>
      </w:r>
      <w:r w:rsidR="00A83EC2" w:rsidRPr="00266F3B">
        <w:rPr>
          <w:rFonts w:asciiTheme="majorHAnsi" w:hAnsiTheme="majorHAnsi" w:cstheme="majorHAnsi"/>
        </w:rPr>
        <w:t>ę</w:t>
      </w:r>
      <w:r w:rsidRPr="00266F3B">
        <w:rPr>
          <w:rFonts w:asciiTheme="majorHAnsi" w:hAnsiTheme="majorHAnsi" w:cstheme="majorHAnsi"/>
        </w:rPr>
        <w:t xml:space="preserve"> prawn</w:t>
      </w:r>
      <w:r w:rsidR="004A0912" w:rsidRPr="00266F3B">
        <w:rPr>
          <w:rFonts w:asciiTheme="majorHAnsi" w:hAnsiTheme="majorHAnsi" w:cstheme="majorHAnsi"/>
        </w:rPr>
        <w:t>ą</w:t>
      </w:r>
      <w:r w:rsidRPr="00266F3B">
        <w:rPr>
          <w:rFonts w:asciiTheme="majorHAnsi" w:hAnsiTheme="majorHAnsi" w:cstheme="majorHAnsi"/>
        </w:rPr>
        <w:t xml:space="preserve"> możliwości </w:t>
      </w:r>
      <w:r w:rsidR="007C2A20" w:rsidRPr="00266F3B">
        <w:rPr>
          <w:rFonts w:asciiTheme="majorHAnsi" w:hAnsiTheme="majorHAnsi" w:cstheme="majorHAnsi"/>
        </w:rPr>
        <w:t xml:space="preserve">i zasadności </w:t>
      </w:r>
      <w:r w:rsidR="00244819" w:rsidRPr="00266F3B">
        <w:rPr>
          <w:rFonts w:asciiTheme="majorHAnsi" w:hAnsiTheme="majorHAnsi" w:cstheme="majorHAnsi"/>
        </w:rPr>
        <w:t>zakupu</w:t>
      </w:r>
      <w:r w:rsidR="00E87E89" w:rsidRPr="00266F3B">
        <w:rPr>
          <w:rFonts w:asciiTheme="majorHAnsi" w:hAnsiTheme="majorHAnsi" w:cstheme="majorHAnsi"/>
        </w:rPr>
        <w:t>, agregacji i bilansowania</w:t>
      </w:r>
      <w:r w:rsidR="00B110FF" w:rsidRPr="00266F3B">
        <w:rPr>
          <w:rFonts w:asciiTheme="majorHAnsi" w:hAnsiTheme="majorHAnsi" w:cstheme="majorHAnsi"/>
        </w:rPr>
        <w:t xml:space="preserve"> </w:t>
      </w:r>
      <w:r w:rsidR="007C2A20" w:rsidRPr="00266F3B">
        <w:rPr>
          <w:rFonts w:asciiTheme="majorHAnsi" w:hAnsiTheme="majorHAnsi" w:cstheme="majorHAnsi"/>
        </w:rPr>
        <w:t>energii</w:t>
      </w:r>
      <w:r w:rsidR="00244819" w:rsidRPr="00266F3B">
        <w:rPr>
          <w:rFonts w:asciiTheme="majorHAnsi" w:hAnsiTheme="majorHAnsi" w:cstheme="majorHAnsi"/>
        </w:rPr>
        <w:t xml:space="preserve"> elektrycznej </w:t>
      </w:r>
      <w:r w:rsidR="007C2A20" w:rsidRPr="00266F3B">
        <w:rPr>
          <w:rFonts w:asciiTheme="majorHAnsi" w:hAnsiTheme="majorHAnsi" w:cstheme="majorHAnsi"/>
        </w:rPr>
        <w:t xml:space="preserve"> przez </w:t>
      </w:r>
      <w:r w:rsidR="00A83EC2" w:rsidRPr="00266F3B">
        <w:rPr>
          <w:rFonts w:asciiTheme="majorHAnsi" w:hAnsiTheme="majorHAnsi" w:cstheme="majorHAnsi"/>
        </w:rPr>
        <w:t>K</w:t>
      </w:r>
      <w:r w:rsidR="007C2A20" w:rsidRPr="00266F3B">
        <w:rPr>
          <w:rFonts w:asciiTheme="majorHAnsi" w:hAnsiTheme="majorHAnsi" w:cstheme="majorHAnsi"/>
        </w:rPr>
        <w:t xml:space="preserve">oordynatora </w:t>
      </w:r>
      <w:r w:rsidR="00A83EC2" w:rsidRPr="00266F3B">
        <w:rPr>
          <w:rFonts w:asciiTheme="majorHAnsi" w:hAnsiTheme="majorHAnsi" w:cstheme="majorHAnsi"/>
        </w:rPr>
        <w:t>K</w:t>
      </w:r>
      <w:r w:rsidR="007C2A20" w:rsidRPr="00266F3B">
        <w:rPr>
          <w:rFonts w:asciiTheme="majorHAnsi" w:hAnsiTheme="majorHAnsi" w:cstheme="majorHAnsi"/>
        </w:rPr>
        <w:t xml:space="preserve">lastra </w:t>
      </w:r>
      <w:r w:rsidR="00E87E89" w:rsidRPr="00266F3B">
        <w:rPr>
          <w:rFonts w:asciiTheme="majorHAnsi" w:hAnsiTheme="majorHAnsi" w:cstheme="majorHAnsi"/>
        </w:rPr>
        <w:t xml:space="preserve">lub spółkę celową </w:t>
      </w:r>
      <w:r w:rsidR="00323745" w:rsidRPr="00266F3B">
        <w:rPr>
          <w:rFonts w:asciiTheme="majorHAnsi" w:hAnsiTheme="majorHAnsi" w:cstheme="majorHAnsi"/>
        </w:rPr>
        <w:t>od członków klastra na potrzeby całej społeczności SKB</w:t>
      </w:r>
      <w:r w:rsidR="0044473F">
        <w:rPr>
          <w:rFonts w:asciiTheme="majorHAnsi" w:hAnsiTheme="majorHAnsi" w:cstheme="majorHAnsi"/>
        </w:rPr>
        <w:t xml:space="preserve"> wykonywaną na własny rachunek lub z wykorzystaniem podmiotu zewnętrznego – spółki obrotu energią na zasadzie outsourcingu</w:t>
      </w:r>
      <w:r w:rsidR="00A83EC2" w:rsidRPr="00266F3B">
        <w:rPr>
          <w:rFonts w:asciiTheme="majorHAnsi" w:hAnsiTheme="majorHAnsi" w:cstheme="majorHAnsi"/>
        </w:rPr>
        <w:t>;</w:t>
      </w:r>
    </w:p>
    <w:p w14:paraId="6A2D73DD" w14:textId="3EA72538" w:rsidR="00A60809" w:rsidRPr="00266F3B" w:rsidRDefault="00A60809" w:rsidP="00B56A83">
      <w:pPr>
        <w:pStyle w:val="Akapitzlist"/>
        <w:numPr>
          <w:ilvl w:val="0"/>
          <w:numId w:val="15"/>
        </w:numPr>
        <w:jc w:val="both"/>
      </w:pPr>
      <w:r w:rsidRPr="00266F3B">
        <w:rPr>
          <w:rFonts w:asciiTheme="majorHAnsi" w:hAnsiTheme="majorHAnsi" w:cstheme="majorHAnsi"/>
        </w:rPr>
        <w:lastRenderedPageBreak/>
        <w:t>Rekomendacj</w:t>
      </w:r>
      <w:r w:rsidR="00A83EC2" w:rsidRPr="00266F3B">
        <w:rPr>
          <w:rFonts w:asciiTheme="majorHAnsi" w:hAnsiTheme="majorHAnsi" w:cstheme="majorHAnsi"/>
        </w:rPr>
        <w:t>ę</w:t>
      </w:r>
      <w:r w:rsidRPr="00266F3B">
        <w:rPr>
          <w:rFonts w:asciiTheme="majorHAnsi" w:hAnsiTheme="majorHAnsi" w:cstheme="majorHAnsi"/>
        </w:rPr>
        <w:t xml:space="preserve"> modelu organizacyjno-prawnego do prowadzenia handlu energią przez </w:t>
      </w:r>
      <w:r w:rsidR="00A83EC2" w:rsidRPr="00266F3B">
        <w:rPr>
          <w:rFonts w:asciiTheme="majorHAnsi" w:hAnsiTheme="majorHAnsi" w:cstheme="majorHAnsi"/>
        </w:rPr>
        <w:t>K</w:t>
      </w:r>
      <w:r w:rsidRPr="00266F3B">
        <w:rPr>
          <w:rFonts w:asciiTheme="majorHAnsi" w:hAnsiTheme="majorHAnsi" w:cstheme="majorHAnsi"/>
        </w:rPr>
        <w:t>oordynatora</w:t>
      </w:r>
      <w:r w:rsidR="00A83EC2" w:rsidRPr="00266F3B">
        <w:rPr>
          <w:rFonts w:asciiTheme="majorHAnsi" w:hAnsiTheme="majorHAnsi" w:cstheme="majorHAnsi"/>
        </w:rPr>
        <w:t xml:space="preserve"> Klastra </w:t>
      </w:r>
      <w:r w:rsidRPr="00266F3B">
        <w:rPr>
          <w:rFonts w:asciiTheme="majorHAnsi" w:hAnsiTheme="majorHAnsi" w:cstheme="majorHAnsi"/>
        </w:rPr>
        <w:t xml:space="preserve"> lub spółkę celową</w:t>
      </w:r>
      <w:r w:rsidR="002C5399" w:rsidRPr="00266F3B">
        <w:rPr>
          <w:rFonts w:asciiTheme="majorHAnsi" w:hAnsiTheme="majorHAnsi" w:cstheme="majorHAnsi"/>
        </w:rPr>
        <w:t xml:space="preserve"> (</w:t>
      </w:r>
      <w:r w:rsidRPr="00266F3B">
        <w:rPr>
          <w:rFonts w:asciiTheme="majorHAnsi" w:hAnsiTheme="majorHAnsi" w:cstheme="majorHAnsi"/>
        </w:rPr>
        <w:t>w ramach społeczności energetycznej SKB</w:t>
      </w:r>
      <w:r w:rsidR="00A83EC2" w:rsidRPr="00266F3B">
        <w:rPr>
          <w:rFonts w:asciiTheme="majorHAnsi" w:hAnsiTheme="majorHAnsi" w:cstheme="majorHAnsi"/>
        </w:rPr>
        <w:t>);</w:t>
      </w:r>
    </w:p>
    <w:p w14:paraId="108AB7DF" w14:textId="71455D89" w:rsidR="00097160" w:rsidRPr="00266F3B" w:rsidRDefault="00097160" w:rsidP="00B56A83">
      <w:pPr>
        <w:pStyle w:val="Akapitzlist"/>
        <w:numPr>
          <w:ilvl w:val="0"/>
          <w:numId w:val="15"/>
        </w:numPr>
        <w:jc w:val="both"/>
      </w:pPr>
      <w:r w:rsidRPr="00266F3B">
        <w:t>Analiz</w:t>
      </w:r>
      <w:r w:rsidR="00A83EC2" w:rsidRPr="00266F3B">
        <w:t>ę</w:t>
      </w:r>
      <w:r w:rsidRPr="00266F3B">
        <w:t xml:space="preserve"> prawn</w:t>
      </w:r>
      <w:r w:rsidR="00A83EC2" w:rsidRPr="00266F3B">
        <w:t>ą</w:t>
      </w:r>
      <w:r w:rsidRPr="00266F3B">
        <w:t xml:space="preserve"> </w:t>
      </w:r>
      <w:bookmarkStart w:id="21" w:name="_Hlk190852698"/>
      <w:r w:rsidR="00A83EC2" w:rsidRPr="00266F3B">
        <w:t xml:space="preserve">w zakresie </w:t>
      </w:r>
      <w:r w:rsidRPr="00266F3B">
        <w:t xml:space="preserve">prowadzenia handlu energią elektryczną przez </w:t>
      </w:r>
      <w:r w:rsidR="00A83EC2" w:rsidRPr="00266F3B">
        <w:t>K</w:t>
      </w:r>
      <w:r w:rsidRPr="00266F3B">
        <w:t xml:space="preserve">oordynatora </w:t>
      </w:r>
      <w:r w:rsidR="00A83EC2" w:rsidRPr="00266F3B">
        <w:t>K</w:t>
      </w:r>
      <w:r w:rsidRPr="00266F3B">
        <w:t xml:space="preserve">lastra </w:t>
      </w:r>
      <w:bookmarkEnd w:id="21"/>
      <w:r w:rsidRPr="00266F3B">
        <w:t xml:space="preserve">lub spółkę celową pod kątem dopuszczalnej pomocy publicznej, z uwzględnieniem </w:t>
      </w:r>
      <w:r w:rsidR="00A83EC2" w:rsidRPr="00266F3B">
        <w:t xml:space="preserve">dotychczas </w:t>
      </w:r>
      <w:r w:rsidRPr="00266F3B">
        <w:t>otrzymanego wsparcia.</w:t>
      </w:r>
    </w:p>
    <w:p w14:paraId="5A26A0B7" w14:textId="08B6C02C" w:rsidR="00E54507" w:rsidRPr="00266F3B" w:rsidRDefault="00323745" w:rsidP="00B56A83">
      <w:pPr>
        <w:pStyle w:val="Akapitzlist"/>
        <w:numPr>
          <w:ilvl w:val="0"/>
          <w:numId w:val="15"/>
        </w:numPr>
        <w:jc w:val="both"/>
      </w:pPr>
      <w:r w:rsidRPr="00266F3B">
        <w:t>Analiz</w:t>
      </w:r>
      <w:r w:rsidR="00A83EC2" w:rsidRPr="00266F3B">
        <w:t>ę</w:t>
      </w:r>
      <w:r w:rsidRPr="00266F3B">
        <w:t xml:space="preserve"> </w:t>
      </w:r>
      <w:r w:rsidR="00A454D3" w:rsidRPr="00266F3B">
        <w:t>różnych</w:t>
      </w:r>
      <w:r w:rsidRPr="00266F3B">
        <w:t xml:space="preserve"> </w:t>
      </w:r>
      <w:r w:rsidR="002C5399" w:rsidRPr="00266F3B">
        <w:t>modeli</w:t>
      </w:r>
      <w:r w:rsidRPr="00266F3B">
        <w:t xml:space="preserve"> rozliczeń</w:t>
      </w:r>
      <w:r w:rsidR="00A83EC2" w:rsidRPr="00266F3B">
        <w:t xml:space="preserve"> </w:t>
      </w:r>
      <w:r w:rsidR="002C5399" w:rsidRPr="00266F3B">
        <w:t>pomiędzy członkami klastra z</w:t>
      </w:r>
      <w:r w:rsidRPr="00266F3B">
        <w:t xml:space="preserve"> </w:t>
      </w:r>
      <w:r w:rsidR="00A52D40" w:rsidRPr="00266F3B">
        <w:t>rekomendacj</w:t>
      </w:r>
      <w:r w:rsidR="002C5399" w:rsidRPr="00266F3B">
        <w:t>ą</w:t>
      </w:r>
      <w:r w:rsidRPr="00266F3B">
        <w:t xml:space="preserve"> model</w:t>
      </w:r>
      <w:r w:rsidR="00A52D40" w:rsidRPr="00266F3B">
        <w:t>i</w:t>
      </w:r>
      <w:r w:rsidRPr="00266F3B">
        <w:t xml:space="preserve"> cenow</w:t>
      </w:r>
      <w:r w:rsidR="00A52D40" w:rsidRPr="00266F3B">
        <w:t>ych</w:t>
      </w:r>
      <w:r w:rsidRPr="00266F3B">
        <w:t xml:space="preserve"> </w:t>
      </w:r>
      <w:r w:rsidR="00A52D40" w:rsidRPr="00266F3B">
        <w:t>do zastosowania</w:t>
      </w:r>
      <w:r w:rsidRPr="00266F3B">
        <w:t xml:space="preserve"> w umowie</w:t>
      </w:r>
      <w:r w:rsidR="00E54507" w:rsidRPr="00266F3B">
        <w:t xml:space="preserve"> na zakup energii</w:t>
      </w:r>
      <w:r w:rsidR="00E87E89" w:rsidRPr="00266F3B">
        <w:t xml:space="preserve">, w szczególności dla </w:t>
      </w:r>
      <w:r w:rsidR="00E54507" w:rsidRPr="00266F3B">
        <w:t>następujących przypadków:</w:t>
      </w:r>
    </w:p>
    <w:p w14:paraId="74FA3CF2" w14:textId="65F6FECC" w:rsidR="00E54507" w:rsidRPr="00266F3B" w:rsidRDefault="00E54507" w:rsidP="00B56A83">
      <w:pPr>
        <w:pStyle w:val="Akapitzlist"/>
        <w:numPr>
          <w:ilvl w:val="1"/>
          <w:numId w:val="15"/>
        </w:numPr>
        <w:ind w:left="1134" w:hanging="425"/>
        <w:jc w:val="both"/>
      </w:pPr>
      <w:r w:rsidRPr="00266F3B">
        <w:t xml:space="preserve">zakup energii od </w:t>
      </w:r>
      <w:r w:rsidR="00323745" w:rsidRPr="00266F3B">
        <w:t xml:space="preserve"> przez </w:t>
      </w:r>
      <w:r w:rsidR="00A83EC2" w:rsidRPr="00266F3B">
        <w:t>K</w:t>
      </w:r>
      <w:r w:rsidR="00323745" w:rsidRPr="00266F3B">
        <w:t xml:space="preserve">oordynatora lub </w:t>
      </w:r>
      <w:r w:rsidRPr="00266F3B">
        <w:t xml:space="preserve">celową </w:t>
      </w:r>
      <w:r w:rsidR="00323745" w:rsidRPr="00266F3B">
        <w:t xml:space="preserve">spółkę od </w:t>
      </w:r>
      <w:r w:rsidR="00B110FF" w:rsidRPr="00266F3B">
        <w:t xml:space="preserve">niepublicznego </w:t>
      </w:r>
      <w:r w:rsidR="00E87E89" w:rsidRPr="00266F3B">
        <w:t>(</w:t>
      </w:r>
      <w:r w:rsidR="00323745" w:rsidRPr="00266F3B">
        <w:t>prywatnego</w:t>
      </w:r>
      <w:r w:rsidR="00E87E89" w:rsidRPr="00266F3B">
        <w:t xml:space="preserve"> inwestora)</w:t>
      </w:r>
      <w:r w:rsidR="00323745" w:rsidRPr="00266F3B">
        <w:t xml:space="preserve"> członka klastra</w:t>
      </w:r>
      <w:r w:rsidR="00244819" w:rsidRPr="00266F3B">
        <w:t xml:space="preserve"> (</w:t>
      </w:r>
      <w:r w:rsidR="00323745" w:rsidRPr="00266F3B">
        <w:t xml:space="preserve"> </w:t>
      </w:r>
      <w:r w:rsidRPr="00266F3B">
        <w:t>np</w:t>
      </w:r>
      <w:r w:rsidR="00323745" w:rsidRPr="00266F3B">
        <w:t xml:space="preserve">. </w:t>
      </w:r>
      <w:r w:rsidRPr="00266F3B">
        <w:t xml:space="preserve">grupę </w:t>
      </w:r>
      <w:proofErr w:type="spellStart"/>
      <w:r w:rsidR="00323745" w:rsidRPr="00266F3B">
        <w:rPr>
          <w:i/>
          <w:iCs/>
        </w:rPr>
        <w:t>Baltic</w:t>
      </w:r>
      <w:proofErr w:type="spellEnd"/>
      <w:r w:rsidR="00323745" w:rsidRPr="00266F3B">
        <w:rPr>
          <w:i/>
          <w:iCs/>
        </w:rPr>
        <w:t xml:space="preserve"> Wind</w:t>
      </w:r>
      <w:r w:rsidR="00244819" w:rsidRPr="00266F3B">
        <w:rPr>
          <w:i/>
          <w:iCs/>
        </w:rPr>
        <w:t xml:space="preserve">, </w:t>
      </w:r>
      <w:proofErr w:type="spellStart"/>
      <w:r w:rsidR="00244819" w:rsidRPr="00266F3B">
        <w:rPr>
          <w:i/>
          <w:iCs/>
        </w:rPr>
        <w:t>Engie</w:t>
      </w:r>
      <w:proofErr w:type="spellEnd"/>
      <w:r w:rsidR="00E87E89" w:rsidRPr="00266F3B">
        <w:rPr>
          <w:i/>
          <w:iCs/>
        </w:rPr>
        <w:t xml:space="preserve"> EC Słupsk</w:t>
      </w:r>
      <w:r w:rsidR="00244819" w:rsidRPr="00266F3B">
        <w:rPr>
          <w:i/>
          <w:iCs/>
        </w:rPr>
        <w:t>)</w:t>
      </w:r>
      <w:r w:rsidR="00E87E89" w:rsidRPr="00266F3B">
        <w:rPr>
          <w:i/>
          <w:iCs/>
        </w:rPr>
        <w:t xml:space="preserve"> </w:t>
      </w:r>
      <w:r w:rsidR="00E87E89" w:rsidRPr="00266F3B">
        <w:t>za pomocą własnej sieci SN</w:t>
      </w:r>
      <w:r w:rsidRPr="00266F3B">
        <w:t>;</w:t>
      </w:r>
    </w:p>
    <w:p w14:paraId="655894F7" w14:textId="4C32ACD1" w:rsidR="0006682F" w:rsidRPr="00266F3B" w:rsidRDefault="00E54507" w:rsidP="00B56A83">
      <w:pPr>
        <w:pStyle w:val="Akapitzlist"/>
        <w:numPr>
          <w:ilvl w:val="1"/>
          <w:numId w:val="15"/>
        </w:numPr>
        <w:ind w:left="1134" w:hanging="425"/>
        <w:jc w:val="both"/>
      </w:pPr>
      <w:r w:rsidRPr="00266F3B">
        <w:t xml:space="preserve">zakup energii elektrycznej przez JST (np. Miasto Słupsk) </w:t>
      </w:r>
      <w:r w:rsidR="00323745" w:rsidRPr="00266F3B">
        <w:t xml:space="preserve">od </w:t>
      </w:r>
      <w:r w:rsidR="00E87E89" w:rsidRPr="00266F3B">
        <w:t xml:space="preserve">publicznego (np. własna spółka komunalna Wodociągi Słupsk) i niepublicznego </w:t>
      </w:r>
      <w:r w:rsidRPr="00266F3B">
        <w:t>członka klastra</w:t>
      </w:r>
      <w:r w:rsidR="00E87E89" w:rsidRPr="00266F3B">
        <w:t xml:space="preserve"> (np. grupę </w:t>
      </w:r>
      <w:proofErr w:type="spellStart"/>
      <w:r w:rsidR="00E87E89" w:rsidRPr="00266F3B">
        <w:rPr>
          <w:i/>
          <w:iCs/>
        </w:rPr>
        <w:t>Baltic</w:t>
      </w:r>
      <w:proofErr w:type="spellEnd"/>
      <w:r w:rsidR="00E87E89" w:rsidRPr="00266F3B">
        <w:rPr>
          <w:i/>
          <w:iCs/>
        </w:rPr>
        <w:t xml:space="preserve"> Wind lub </w:t>
      </w:r>
      <w:proofErr w:type="spellStart"/>
      <w:r w:rsidR="00E87E89" w:rsidRPr="00266F3B">
        <w:rPr>
          <w:i/>
          <w:iCs/>
        </w:rPr>
        <w:t>Engie</w:t>
      </w:r>
      <w:proofErr w:type="spellEnd"/>
      <w:r w:rsidR="00E87E89" w:rsidRPr="00266F3B">
        <w:rPr>
          <w:i/>
          <w:iCs/>
        </w:rPr>
        <w:t xml:space="preserve"> EC Słupsk</w:t>
      </w:r>
      <w:r w:rsidR="00E87E89" w:rsidRPr="00266F3B">
        <w:t>)</w:t>
      </w:r>
      <w:r w:rsidR="002C5399" w:rsidRPr="00266F3B">
        <w:t xml:space="preserve"> – z analizą ograniczeń wynikających z prawa zamówień publicznych</w:t>
      </w:r>
      <w:r w:rsidRPr="00266F3B">
        <w:t>;</w:t>
      </w:r>
    </w:p>
    <w:p w14:paraId="2CE49802" w14:textId="4F99B565" w:rsidR="006B7B9A" w:rsidRPr="00266F3B" w:rsidRDefault="004C037B" w:rsidP="00B56A83">
      <w:pPr>
        <w:pStyle w:val="Akapitzlist"/>
        <w:numPr>
          <w:ilvl w:val="1"/>
          <w:numId w:val="15"/>
        </w:numPr>
        <w:ind w:left="1134" w:hanging="425"/>
        <w:jc w:val="both"/>
      </w:pPr>
      <w:r w:rsidRPr="00266F3B">
        <w:t>z</w:t>
      </w:r>
      <w:r w:rsidR="00E54507" w:rsidRPr="00266F3B">
        <w:t xml:space="preserve">akup </w:t>
      </w:r>
      <w:r w:rsidRPr="00266F3B">
        <w:t xml:space="preserve">energii elektrycznej wraz z usługą bilansowania przez </w:t>
      </w:r>
      <w:r w:rsidR="00244819" w:rsidRPr="00266F3B">
        <w:t>członka klastra</w:t>
      </w:r>
      <w:r w:rsidR="00A52D40" w:rsidRPr="00266F3B">
        <w:t xml:space="preserve"> </w:t>
      </w:r>
      <w:r w:rsidR="002C5399" w:rsidRPr="00266F3B">
        <w:t>(</w:t>
      </w:r>
      <w:r w:rsidR="00A52D40" w:rsidRPr="00266F3B">
        <w:t>pu</w:t>
      </w:r>
      <w:r w:rsidR="002C5399" w:rsidRPr="00266F3B">
        <w:t>b</w:t>
      </w:r>
      <w:r w:rsidR="00A52D40" w:rsidRPr="00266F3B">
        <w:t>licznego i niepublicznego)</w:t>
      </w:r>
      <w:r w:rsidR="00244819" w:rsidRPr="00266F3B">
        <w:t xml:space="preserve"> </w:t>
      </w:r>
      <w:r w:rsidRPr="00266F3B">
        <w:t xml:space="preserve">od </w:t>
      </w:r>
      <w:r w:rsidR="00A83EC2" w:rsidRPr="00266F3B">
        <w:t>K</w:t>
      </w:r>
      <w:r w:rsidRPr="00266F3B">
        <w:t xml:space="preserve">oordynatora </w:t>
      </w:r>
      <w:r w:rsidR="00A83EC2" w:rsidRPr="00266F3B">
        <w:t>K</w:t>
      </w:r>
      <w:r w:rsidRPr="00266F3B">
        <w:t xml:space="preserve">lastra </w:t>
      </w:r>
      <w:r w:rsidR="00244819" w:rsidRPr="00266F3B">
        <w:t>i/</w:t>
      </w:r>
      <w:r w:rsidRPr="00266F3B">
        <w:t xml:space="preserve">lub </w:t>
      </w:r>
      <w:r w:rsidR="006B7B9A" w:rsidRPr="00266F3B">
        <w:t>a</w:t>
      </w:r>
      <w:r w:rsidRPr="00266F3B">
        <w:t>gregatora</w:t>
      </w:r>
      <w:r w:rsidR="00244819" w:rsidRPr="00266F3B">
        <w:t xml:space="preserve"> </w:t>
      </w:r>
      <w:r w:rsidRPr="00266F3B">
        <w:t>(</w:t>
      </w:r>
      <w:r w:rsidR="002C5399" w:rsidRPr="00266F3B">
        <w:t>tj</w:t>
      </w:r>
      <w:r w:rsidRPr="00266F3B">
        <w:t>. Wodociągi Słupsk lub spółk</w:t>
      </w:r>
      <w:r w:rsidR="00244819" w:rsidRPr="00266F3B">
        <w:t>i</w:t>
      </w:r>
      <w:r w:rsidRPr="00266F3B">
        <w:t xml:space="preserve"> celow</w:t>
      </w:r>
      <w:r w:rsidR="00244819" w:rsidRPr="00266F3B">
        <w:t>ej</w:t>
      </w:r>
      <w:r w:rsidRPr="00266F3B">
        <w:t>)</w:t>
      </w:r>
      <w:r w:rsidR="00A52D40" w:rsidRPr="00266F3B">
        <w:t xml:space="preserve"> </w:t>
      </w:r>
      <w:r w:rsidR="002C5399" w:rsidRPr="00266F3B">
        <w:t xml:space="preserve">z </w:t>
      </w:r>
      <w:r w:rsidR="00A52D40" w:rsidRPr="00266F3B">
        <w:t>wykorzystaniem własnej sieci dystrybucyjnej</w:t>
      </w:r>
      <w:r w:rsidR="00244819" w:rsidRPr="00266F3B">
        <w:t>;</w:t>
      </w:r>
    </w:p>
    <w:p w14:paraId="6A6F8C8F" w14:textId="56D0C300" w:rsidR="00A52D40" w:rsidRPr="00266F3B" w:rsidRDefault="00A52D40" w:rsidP="00B56A83">
      <w:pPr>
        <w:pStyle w:val="Akapitzlist"/>
        <w:numPr>
          <w:ilvl w:val="1"/>
          <w:numId w:val="15"/>
        </w:numPr>
        <w:ind w:left="1134" w:hanging="425"/>
        <w:jc w:val="both"/>
      </w:pPr>
      <w:r w:rsidRPr="00266F3B">
        <w:t xml:space="preserve">zakup energii elektrycznej wraz z usługą bilansowania przez członka klastra od </w:t>
      </w:r>
      <w:r w:rsidR="00A83EC2" w:rsidRPr="00266F3B">
        <w:t>K</w:t>
      </w:r>
      <w:r w:rsidRPr="00266F3B">
        <w:t xml:space="preserve">oordynatora </w:t>
      </w:r>
      <w:r w:rsidR="00A83EC2" w:rsidRPr="00266F3B">
        <w:t>K</w:t>
      </w:r>
      <w:r w:rsidRPr="00266F3B">
        <w:t>lastra i/lub agregatora (np. Wodociągi Słupsk lub spółki celowej) w modelu ponad siecią (np. art. 184 k ustawy OZE);</w:t>
      </w:r>
    </w:p>
    <w:p w14:paraId="6F29CA43" w14:textId="68B033C7" w:rsidR="002C5399" w:rsidRPr="00266F3B" w:rsidRDefault="002C5399" w:rsidP="00B56A83">
      <w:pPr>
        <w:pStyle w:val="Akapitzlist"/>
        <w:numPr>
          <w:ilvl w:val="1"/>
          <w:numId w:val="15"/>
        </w:numPr>
        <w:ind w:left="1134" w:hanging="425"/>
        <w:jc w:val="both"/>
      </w:pPr>
      <w:r w:rsidRPr="00266F3B">
        <w:t>analiza możliwości współpracy z OSD w zakresie usług elastyczności.</w:t>
      </w:r>
    </w:p>
    <w:p w14:paraId="54D25836" w14:textId="0BE620FE" w:rsidR="00A52D40" w:rsidRPr="00266F3B" w:rsidRDefault="006B7B9A" w:rsidP="00B56A83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>Opracowanie modelowe</w:t>
      </w:r>
      <w:r w:rsidR="00A52D40" w:rsidRPr="00266F3B">
        <w:rPr>
          <w:rFonts w:asciiTheme="majorHAnsi" w:hAnsiTheme="majorHAnsi" w:cstheme="majorHAnsi"/>
        </w:rPr>
        <w:t>j specyfikacji warunków zamówienia</w:t>
      </w:r>
      <w:r w:rsidRPr="00266F3B">
        <w:rPr>
          <w:rFonts w:asciiTheme="majorHAnsi" w:hAnsiTheme="majorHAnsi" w:cstheme="majorHAnsi"/>
        </w:rPr>
        <w:t xml:space="preserve"> </w:t>
      </w:r>
      <w:r w:rsidR="00A52D40" w:rsidRPr="00266F3B">
        <w:rPr>
          <w:rFonts w:asciiTheme="majorHAnsi" w:hAnsiTheme="majorHAnsi" w:cstheme="majorHAnsi"/>
        </w:rPr>
        <w:t>(</w:t>
      </w:r>
      <w:r w:rsidRPr="00266F3B">
        <w:rPr>
          <w:rFonts w:asciiTheme="majorHAnsi" w:hAnsiTheme="majorHAnsi" w:cstheme="majorHAnsi"/>
        </w:rPr>
        <w:t>SWZ</w:t>
      </w:r>
      <w:r w:rsidR="00A52D40" w:rsidRPr="00266F3B">
        <w:rPr>
          <w:rFonts w:asciiTheme="majorHAnsi" w:hAnsiTheme="majorHAnsi" w:cstheme="majorHAnsi"/>
        </w:rPr>
        <w:t>)</w:t>
      </w:r>
      <w:r w:rsidRPr="00266F3B">
        <w:rPr>
          <w:rFonts w:asciiTheme="majorHAnsi" w:hAnsiTheme="majorHAnsi" w:cstheme="majorHAnsi"/>
        </w:rPr>
        <w:t xml:space="preserve"> do wykorzystania przez członków klastra</w:t>
      </w:r>
      <w:r w:rsidR="00B6620B" w:rsidRPr="00266F3B">
        <w:rPr>
          <w:rFonts w:asciiTheme="majorHAnsi" w:hAnsiTheme="majorHAnsi" w:cstheme="majorHAnsi"/>
        </w:rPr>
        <w:t xml:space="preserve"> (publicznych i niepublicznych)</w:t>
      </w:r>
      <w:r w:rsidRPr="00266F3B">
        <w:rPr>
          <w:rFonts w:asciiTheme="majorHAnsi" w:hAnsiTheme="majorHAnsi" w:cstheme="majorHAnsi"/>
        </w:rPr>
        <w:t xml:space="preserve"> wraz z kompletem załączników – dokumentów niezbędnych do zawarcia umów zakupu energii elektrycznej</w:t>
      </w:r>
      <w:r w:rsidR="00CC7FE3" w:rsidRPr="00266F3B">
        <w:rPr>
          <w:rFonts w:asciiTheme="majorHAnsi" w:hAnsiTheme="majorHAnsi" w:cstheme="majorHAnsi"/>
        </w:rPr>
        <w:t>,</w:t>
      </w:r>
    </w:p>
    <w:p w14:paraId="23CE2F5E" w14:textId="0EE9302F" w:rsidR="00CC7FE3" w:rsidRPr="00266F3B" w:rsidRDefault="00097160" w:rsidP="00B56A83">
      <w:pPr>
        <w:pStyle w:val="Akapitzlist"/>
        <w:numPr>
          <w:ilvl w:val="0"/>
          <w:numId w:val="15"/>
        </w:numPr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>Opracowanie w</w:t>
      </w:r>
      <w:r w:rsidR="00A52D40" w:rsidRPr="00266F3B">
        <w:rPr>
          <w:rFonts w:asciiTheme="majorHAnsi" w:hAnsiTheme="majorHAnsi" w:cstheme="majorHAnsi"/>
        </w:rPr>
        <w:t>zor</w:t>
      </w:r>
      <w:r w:rsidRPr="00266F3B">
        <w:rPr>
          <w:rFonts w:asciiTheme="majorHAnsi" w:hAnsiTheme="majorHAnsi" w:cstheme="majorHAnsi"/>
        </w:rPr>
        <w:t>u</w:t>
      </w:r>
      <w:r w:rsidR="00A52D40" w:rsidRPr="00266F3B">
        <w:rPr>
          <w:rFonts w:asciiTheme="majorHAnsi" w:hAnsiTheme="majorHAnsi" w:cstheme="majorHAnsi"/>
        </w:rPr>
        <w:t xml:space="preserve"> </w:t>
      </w:r>
      <w:r w:rsidR="00CC7FE3" w:rsidRPr="00266F3B">
        <w:rPr>
          <w:rFonts w:asciiTheme="majorHAnsi" w:hAnsiTheme="majorHAnsi" w:cstheme="majorHAnsi"/>
        </w:rPr>
        <w:t xml:space="preserve">umów zakupu energii elektrycznej oraz ewentualnie innych niezbędnych dokumentów </w:t>
      </w:r>
      <w:r w:rsidR="00A52D40" w:rsidRPr="00266F3B">
        <w:rPr>
          <w:rFonts w:asciiTheme="majorHAnsi" w:hAnsiTheme="majorHAnsi" w:cstheme="majorHAnsi"/>
        </w:rPr>
        <w:t xml:space="preserve">dla  </w:t>
      </w:r>
      <w:r w:rsidR="00CC7FE3" w:rsidRPr="00266F3B">
        <w:rPr>
          <w:rFonts w:asciiTheme="majorHAnsi" w:hAnsiTheme="majorHAnsi" w:cstheme="majorHAnsi"/>
        </w:rPr>
        <w:t xml:space="preserve">modelu zakupu </w:t>
      </w:r>
      <w:r w:rsidR="00936BD5" w:rsidRPr="00266F3B">
        <w:rPr>
          <w:rFonts w:asciiTheme="majorHAnsi" w:hAnsiTheme="majorHAnsi" w:cstheme="majorHAnsi"/>
        </w:rPr>
        <w:t>energii.</w:t>
      </w:r>
    </w:p>
    <w:p w14:paraId="0263F135" w14:textId="0AB6C72C" w:rsidR="000F5121" w:rsidRPr="00266F3B" w:rsidRDefault="00B56A83" w:rsidP="00EC4B8A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 xml:space="preserve">Ponadto przedmiotem zamówienia jest </w:t>
      </w:r>
      <w:r w:rsidR="00136519" w:rsidRPr="00266F3B">
        <w:rPr>
          <w:rFonts w:asciiTheme="majorHAnsi" w:hAnsiTheme="majorHAnsi" w:cstheme="majorHAnsi"/>
        </w:rPr>
        <w:t xml:space="preserve">usługa </w:t>
      </w:r>
      <w:r w:rsidR="00F80CC8" w:rsidRPr="00266F3B">
        <w:t>doradztw</w:t>
      </w:r>
      <w:r w:rsidR="00136519" w:rsidRPr="00266F3B">
        <w:t>a</w:t>
      </w:r>
      <w:r w:rsidR="00F80CC8" w:rsidRPr="00266F3B">
        <w:t xml:space="preserve"> merytoryczne</w:t>
      </w:r>
      <w:r w:rsidR="00136519" w:rsidRPr="00266F3B">
        <w:t xml:space="preserve">go </w:t>
      </w:r>
      <w:r w:rsidR="00F80CC8" w:rsidRPr="00266F3B">
        <w:t>i prawne</w:t>
      </w:r>
      <w:r w:rsidR="00136519" w:rsidRPr="00266F3B">
        <w:t>go</w:t>
      </w:r>
      <w:r w:rsidR="00F80CC8" w:rsidRPr="00266F3B">
        <w:t xml:space="preserve"> </w:t>
      </w:r>
      <w:r w:rsidR="00A60809" w:rsidRPr="00266F3B">
        <w:t xml:space="preserve"> w zakresie </w:t>
      </w:r>
      <w:r w:rsidR="00097160" w:rsidRPr="00266F3B">
        <w:t xml:space="preserve">uzyskania przez </w:t>
      </w:r>
      <w:r w:rsidR="00E04685" w:rsidRPr="00266F3B">
        <w:t>K</w:t>
      </w:r>
      <w:r w:rsidR="00097160" w:rsidRPr="00266F3B">
        <w:t xml:space="preserve">oordynatora </w:t>
      </w:r>
      <w:r w:rsidR="00E04685" w:rsidRPr="00266F3B">
        <w:t>K</w:t>
      </w:r>
      <w:r w:rsidR="00097160" w:rsidRPr="00266F3B">
        <w:t xml:space="preserve">lastra </w:t>
      </w:r>
      <w:r w:rsidR="006C7DC2" w:rsidRPr="00266F3B">
        <w:t xml:space="preserve">niezbędnych zgód, </w:t>
      </w:r>
      <w:r w:rsidR="00E04685" w:rsidRPr="00266F3B">
        <w:t xml:space="preserve">prowadzenia </w:t>
      </w:r>
      <w:r w:rsidR="00A60809" w:rsidRPr="00266F3B">
        <w:t>konsultacji</w:t>
      </w:r>
      <w:r w:rsidR="006C7DC2" w:rsidRPr="00266F3B">
        <w:t xml:space="preserve"> i</w:t>
      </w:r>
      <w:r w:rsidR="00A60809" w:rsidRPr="00266F3B">
        <w:t xml:space="preserve"> uzgodnień z OSD – Energa Operator, URE i inny</w:t>
      </w:r>
      <w:r w:rsidR="006C7DC2" w:rsidRPr="00266F3B">
        <w:t>mi</w:t>
      </w:r>
      <w:r w:rsidR="00A60809" w:rsidRPr="00266F3B">
        <w:t xml:space="preserve"> </w:t>
      </w:r>
      <w:r w:rsidR="001E41C7" w:rsidRPr="00266F3B">
        <w:t>kluczowy</w:t>
      </w:r>
      <w:r w:rsidR="006C7DC2" w:rsidRPr="00266F3B">
        <w:t xml:space="preserve">mi do realizacji celu </w:t>
      </w:r>
      <w:r w:rsidR="00F642C0" w:rsidRPr="00266F3B">
        <w:t>opracowa</w:t>
      </w:r>
      <w:r w:rsidR="004455A4" w:rsidRPr="00266F3B">
        <w:t>ń</w:t>
      </w:r>
      <w:r w:rsidR="00F642C0" w:rsidRPr="00266F3B">
        <w:t xml:space="preserve"> </w:t>
      </w:r>
      <w:r w:rsidR="006C7DC2" w:rsidRPr="00266F3B">
        <w:t>interesariuszami</w:t>
      </w:r>
      <w:r w:rsidR="004455A4" w:rsidRPr="00266F3B">
        <w:t xml:space="preserve">. </w:t>
      </w:r>
      <w:r w:rsidR="00266F3B" w:rsidRPr="00266F3B">
        <w:t>W</w:t>
      </w:r>
      <w:r w:rsidR="004455A4" w:rsidRPr="00266F3B">
        <w:t xml:space="preserve">sparcie merytoryczne i prawne dotyczy docelowego porozumienia klastrowego, rejestracji klastra, zagadnień formalnych związanych z agregacją i funkcjonowaniem </w:t>
      </w:r>
      <w:proofErr w:type="spellStart"/>
      <w:r w:rsidR="004455A4" w:rsidRPr="00266F3B">
        <w:t>OSDn</w:t>
      </w:r>
      <w:proofErr w:type="spellEnd"/>
      <w:r w:rsidR="004455A4" w:rsidRPr="00266F3B">
        <w:t>, linią bezpośrednią, zamówień publicznych oraz poszczególnych usług  związanych z  rynkiem energetycznym. W ten zakres wchodzi również stała obsługa merytoryczna w czasie realizacji projektu SWB.</w:t>
      </w:r>
      <w:r w:rsidR="00136519" w:rsidRPr="00266F3B">
        <w:t xml:space="preserve"> </w:t>
      </w:r>
    </w:p>
    <w:p w14:paraId="2546710B" w14:textId="77777777" w:rsidR="00266F3B" w:rsidRPr="00266F3B" w:rsidRDefault="000F5121" w:rsidP="007B78BC">
      <w:pPr>
        <w:ind w:left="284"/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 xml:space="preserve">Wykonawca wykonujący usługi doradczo-eksperckie, będzie udzielał wsparcia merytorycznego i prawnego  Zamawiającemu, które polegać będzie, między innymi na: </w:t>
      </w:r>
    </w:p>
    <w:p w14:paraId="75F2A815" w14:textId="0508317F" w:rsidR="00266F3B" w:rsidRPr="00266F3B" w:rsidRDefault="000F5121" w:rsidP="007B78BC">
      <w:pPr>
        <w:ind w:left="284"/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 xml:space="preserve">a) konsultacjach z </w:t>
      </w:r>
      <w:r w:rsidRPr="00266F3B">
        <w:t>OSD – Energa Operator, URE i innymi kluczowymi do realizacji celu opracowań interesariuszami</w:t>
      </w:r>
      <w:r w:rsidRPr="00266F3B">
        <w:rPr>
          <w:rFonts w:asciiTheme="majorHAnsi" w:hAnsiTheme="majorHAnsi" w:cstheme="majorHAnsi"/>
        </w:rPr>
        <w:t xml:space="preserve"> oraz członkami SKB</w:t>
      </w:r>
      <w:r w:rsidR="00266F3B" w:rsidRPr="00266F3B">
        <w:rPr>
          <w:rFonts w:asciiTheme="majorHAnsi" w:hAnsiTheme="majorHAnsi" w:cstheme="majorHAnsi"/>
        </w:rPr>
        <w:t xml:space="preserve"> i </w:t>
      </w:r>
      <w:r w:rsidRPr="00266F3B">
        <w:rPr>
          <w:rFonts w:asciiTheme="majorHAnsi" w:hAnsiTheme="majorHAnsi" w:cstheme="majorHAnsi"/>
        </w:rPr>
        <w:t xml:space="preserve">opiniowaniu </w:t>
      </w:r>
      <w:r w:rsidR="00266F3B" w:rsidRPr="00266F3B">
        <w:rPr>
          <w:rFonts w:asciiTheme="majorHAnsi" w:hAnsiTheme="majorHAnsi" w:cstheme="majorHAnsi"/>
        </w:rPr>
        <w:t xml:space="preserve">zaproponowanych </w:t>
      </w:r>
      <w:r w:rsidRPr="00266F3B">
        <w:rPr>
          <w:rFonts w:asciiTheme="majorHAnsi" w:hAnsiTheme="majorHAnsi" w:cstheme="majorHAnsi"/>
        </w:rPr>
        <w:t>rozwiązań</w:t>
      </w:r>
      <w:r w:rsidR="00266F3B" w:rsidRPr="00266F3B">
        <w:rPr>
          <w:rFonts w:asciiTheme="majorHAnsi" w:hAnsiTheme="majorHAnsi" w:cstheme="majorHAnsi"/>
        </w:rPr>
        <w:t>;</w:t>
      </w:r>
      <w:r w:rsidRPr="00266F3B">
        <w:rPr>
          <w:rFonts w:asciiTheme="majorHAnsi" w:hAnsiTheme="majorHAnsi" w:cstheme="majorHAnsi"/>
        </w:rPr>
        <w:t xml:space="preserve">  </w:t>
      </w:r>
    </w:p>
    <w:p w14:paraId="041C2484" w14:textId="3731816D" w:rsidR="007B78BC" w:rsidRPr="00266F3B" w:rsidRDefault="00266F3B" w:rsidP="007B78BC">
      <w:pPr>
        <w:ind w:left="284"/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>b</w:t>
      </w:r>
      <w:r w:rsidR="000F5121" w:rsidRPr="00266F3B">
        <w:rPr>
          <w:rFonts w:asciiTheme="majorHAnsi" w:hAnsiTheme="majorHAnsi" w:cstheme="majorHAnsi"/>
        </w:rPr>
        <w:t xml:space="preserve">) uzyskiwaniu niezbędnych zgód związanych z realizacją przedmiotu zamówienia.  </w:t>
      </w:r>
    </w:p>
    <w:p w14:paraId="40F7CA30" w14:textId="77777777" w:rsidR="007B78BC" w:rsidRPr="00266F3B" w:rsidRDefault="007B78BC" w:rsidP="007B78BC">
      <w:pPr>
        <w:pStyle w:val="Akapitzlist"/>
        <w:ind w:left="284"/>
        <w:jc w:val="both"/>
        <w:rPr>
          <w:rFonts w:asciiTheme="majorHAnsi" w:hAnsiTheme="majorHAnsi" w:cstheme="majorHAnsi"/>
        </w:rPr>
      </w:pPr>
      <w:r w:rsidRPr="00266F3B">
        <w:rPr>
          <w:rFonts w:asciiTheme="majorHAnsi" w:hAnsiTheme="majorHAnsi" w:cstheme="majorHAnsi"/>
        </w:rPr>
        <w:t xml:space="preserve">Doradztwo i wsparcie prowadzone  przez Wykonawcę będzie miało charakter indywidualny, jednakże może mieć także charakter grupowy (spotkania informacyjno-konsultacyjne). Usługi te mogą  być świadczone poprzez kontakt osobisty lub telefoniczny, a także mailowo. </w:t>
      </w:r>
      <w:r w:rsidRPr="00266F3B">
        <w:t xml:space="preserve">Przewiduje się konieczność świadczenia usług doradczych ryczałtowo w liczbie 15 godzin miesięcznie. </w:t>
      </w:r>
    </w:p>
    <w:p w14:paraId="7CF7E6FD" w14:textId="1C73DFA3" w:rsidR="000F5121" w:rsidRDefault="000F5121" w:rsidP="004455A4">
      <w:pPr>
        <w:pStyle w:val="Akapitzlist"/>
        <w:ind w:left="284"/>
        <w:jc w:val="both"/>
        <w:rPr>
          <w:rFonts w:asciiTheme="majorHAnsi" w:hAnsiTheme="majorHAnsi" w:cstheme="majorHAnsi"/>
        </w:rPr>
      </w:pPr>
    </w:p>
    <w:p w14:paraId="32012AB2" w14:textId="0A21BC21" w:rsidR="00B6620B" w:rsidRPr="00266F3B" w:rsidRDefault="00936BD5" w:rsidP="00640681">
      <w:pPr>
        <w:pStyle w:val="Nagwek1"/>
        <w:numPr>
          <w:ilvl w:val="0"/>
          <w:numId w:val="14"/>
        </w:numPr>
        <w:rPr>
          <w:b/>
          <w:bCs/>
        </w:rPr>
      </w:pPr>
      <w:bookmarkStart w:id="22" w:name="_Toc190853755"/>
      <w:r w:rsidRPr="00266F3B">
        <w:rPr>
          <w:b/>
          <w:bCs/>
        </w:rPr>
        <w:lastRenderedPageBreak/>
        <w:t>Termin realizacji:</w:t>
      </w:r>
      <w:bookmarkEnd w:id="22"/>
    </w:p>
    <w:p w14:paraId="46CBB4EE" w14:textId="77777777" w:rsidR="00136519" w:rsidRPr="00266F3B" w:rsidRDefault="00136519" w:rsidP="00136519">
      <w:pPr>
        <w:jc w:val="both"/>
      </w:pPr>
      <w:r w:rsidRPr="00266F3B">
        <w:t>Przewiduje się 12-to miesięczny termin realizacji przedmiotu zamówienia, jednak nie dłużej niż do</w:t>
      </w:r>
      <w:r w:rsidR="00936BD5" w:rsidRPr="00266F3B">
        <w:t xml:space="preserve"> 30.06.2026 r. </w:t>
      </w:r>
      <w:bookmarkStart w:id="23" w:name="_Toc190853756"/>
    </w:p>
    <w:p w14:paraId="2FBA9060" w14:textId="77777777" w:rsidR="000F5121" w:rsidRPr="00266F3B" w:rsidRDefault="000F5121" w:rsidP="00136519">
      <w:pPr>
        <w:jc w:val="both"/>
      </w:pPr>
    </w:p>
    <w:p w14:paraId="51741A62" w14:textId="320CFAAA" w:rsidR="000F5121" w:rsidRPr="00266F3B" w:rsidRDefault="000F5121" w:rsidP="000F5121">
      <w:pPr>
        <w:pStyle w:val="Akapitzlist"/>
        <w:numPr>
          <w:ilvl w:val="0"/>
          <w:numId w:val="14"/>
        </w:numPr>
        <w:jc w:val="both"/>
        <w:rPr>
          <w:b/>
          <w:bCs/>
          <w:sz w:val="28"/>
          <w:szCs w:val="28"/>
        </w:rPr>
      </w:pPr>
      <w:r w:rsidRPr="00266F3B">
        <w:rPr>
          <w:b/>
          <w:bCs/>
          <w:sz w:val="28"/>
          <w:szCs w:val="28"/>
        </w:rPr>
        <w:t>Dodatkowe wymagania:</w:t>
      </w:r>
    </w:p>
    <w:p w14:paraId="6E25070D" w14:textId="77777777" w:rsidR="000F5121" w:rsidRPr="00266F3B" w:rsidRDefault="000F5121" w:rsidP="00266F3B">
      <w:pPr>
        <w:pStyle w:val="Akapitzlist"/>
        <w:ind w:left="0"/>
        <w:jc w:val="both"/>
      </w:pPr>
      <w:r w:rsidRPr="00266F3B">
        <w:t>Wykonawca przeniesie na Zamawiającego majątkowe prawa autorskie do całości prac i dokumentów powstałych w wyniku realizacji zamówienia, w zakresie rozporządzania nimi i korzystania z nich przez czas nieoznaczony na wszystkich polach eksploatacji.</w:t>
      </w:r>
    </w:p>
    <w:p w14:paraId="54506218" w14:textId="77777777" w:rsidR="00266F3B" w:rsidRDefault="00266F3B" w:rsidP="00136519">
      <w:pPr>
        <w:jc w:val="both"/>
        <w:rPr>
          <w:b/>
          <w:bCs/>
        </w:rPr>
      </w:pPr>
    </w:p>
    <w:p w14:paraId="09004CD3" w14:textId="77777777" w:rsidR="00266F3B" w:rsidRDefault="00266F3B" w:rsidP="00136519">
      <w:pPr>
        <w:jc w:val="both"/>
        <w:rPr>
          <w:b/>
          <w:bCs/>
        </w:rPr>
      </w:pPr>
    </w:p>
    <w:p w14:paraId="0C2C1651" w14:textId="2AD00298" w:rsidR="00F27248" w:rsidRPr="00266F3B" w:rsidRDefault="00F27248" w:rsidP="00136519">
      <w:pPr>
        <w:jc w:val="both"/>
        <w:rPr>
          <w:b/>
          <w:bCs/>
        </w:rPr>
      </w:pPr>
      <w:r w:rsidRPr="00266F3B">
        <w:rPr>
          <w:b/>
          <w:bCs/>
        </w:rPr>
        <w:t>Załączniki:</w:t>
      </w:r>
      <w:bookmarkStart w:id="24" w:name="_Toc190853757"/>
      <w:bookmarkEnd w:id="23"/>
      <w:bookmarkEnd w:id="24"/>
    </w:p>
    <w:p w14:paraId="446D0D5F" w14:textId="57EAD46D" w:rsidR="00F27248" w:rsidRPr="00266F3B" w:rsidRDefault="00F27248" w:rsidP="00CD5249">
      <w:pPr>
        <w:jc w:val="both"/>
      </w:pPr>
      <w:r w:rsidRPr="00266F3B">
        <w:t xml:space="preserve"> </w:t>
      </w:r>
      <w:r w:rsidR="005159DB" w:rsidRPr="00266F3B">
        <w:t xml:space="preserve">Załącznik nr 1 – tekst jednolity </w:t>
      </w:r>
      <w:r w:rsidRPr="00266F3B">
        <w:t>umow</w:t>
      </w:r>
      <w:r w:rsidR="005159DB" w:rsidRPr="00266F3B">
        <w:t>y</w:t>
      </w:r>
      <w:r w:rsidRPr="00266F3B">
        <w:t xml:space="preserve"> SKB;</w:t>
      </w:r>
    </w:p>
    <w:p w14:paraId="26DA9D2E" w14:textId="66E4493D" w:rsidR="00F27248" w:rsidRPr="00266F3B" w:rsidRDefault="00F27248" w:rsidP="00CD5249">
      <w:pPr>
        <w:jc w:val="both"/>
      </w:pPr>
      <w:r w:rsidRPr="00266F3B">
        <w:t xml:space="preserve"> </w:t>
      </w:r>
      <w:r w:rsidR="005159DB" w:rsidRPr="00266F3B">
        <w:t>Załącznik nr 2 - K</w:t>
      </w:r>
      <w:r w:rsidRPr="00266F3B">
        <w:t>oncepcja rozwoju SKB</w:t>
      </w:r>
      <w:r w:rsidR="005159DB" w:rsidRPr="00266F3B">
        <w:t>;</w:t>
      </w:r>
    </w:p>
    <w:p w14:paraId="5EB701D0" w14:textId="5EDA9BB9" w:rsidR="005159DB" w:rsidRPr="00266F3B" w:rsidRDefault="005159DB" w:rsidP="007E66BE">
      <w:pPr>
        <w:ind w:left="1276" w:hanging="1276"/>
        <w:jc w:val="both"/>
      </w:pPr>
      <w:r w:rsidRPr="00266F3B">
        <w:t xml:space="preserve"> Załącznik nr 3- Wyciąg z Koncepcji Rozwoju Klastra, SWB - Słupska Wyspa Bioenergetyczna - Rozwój kompetencji energetycznych koordynatora klastra SKB</w:t>
      </w:r>
    </w:p>
    <w:p w14:paraId="28FF649C" w14:textId="77777777" w:rsidR="005A0C80" w:rsidRPr="00266F3B" w:rsidRDefault="005A0C80" w:rsidP="007E66BE">
      <w:pPr>
        <w:ind w:left="1276" w:hanging="1276"/>
        <w:jc w:val="both"/>
      </w:pPr>
    </w:p>
    <w:p w14:paraId="6D17E785" w14:textId="77777777" w:rsidR="002563DC" w:rsidRPr="00266F3B" w:rsidRDefault="002563DC">
      <w:pPr>
        <w:jc w:val="both"/>
      </w:pPr>
    </w:p>
    <w:p w14:paraId="42601F99" w14:textId="77777777" w:rsidR="004C58AE" w:rsidRPr="00266F3B" w:rsidRDefault="004C58AE">
      <w:pPr>
        <w:jc w:val="both"/>
      </w:pPr>
    </w:p>
    <w:sectPr w:rsidR="004C58AE" w:rsidRPr="00266F3B" w:rsidSect="00097160">
      <w:footerReference w:type="default" r:id="rId10"/>
      <w:headerReference w:type="first" r:id="rId11"/>
      <w:pgSz w:w="11906" w:h="16838"/>
      <w:pgMar w:top="1417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7EC8E" w14:textId="77777777" w:rsidR="00570B8B" w:rsidRDefault="00570B8B" w:rsidP="00D94947">
      <w:pPr>
        <w:spacing w:after="0" w:line="240" w:lineRule="auto"/>
      </w:pPr>
      <w:r>
        <w:separator/>
      </w:r>
    </w:p>
  </w:endnote>
  <w:endnote w:type="continuationSeparator" w:id="0">
    <w:p w14:paraId="3D67FD25" w14:textId="77777777" w:rsidR="00570B8B" w:rsidRDefault="00570B8B" w:rsidP="00D94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ler">
    <w:altName w:val="Calibri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1199420"/>
      <w:docPartObj>
        <w:docPartGallery w:val="Page Numbers (Bottom of Page)"/>
        <w:docPartUnique/>
      </w:docPartObj>
    </w:sdtPr>
    <w:sdtEndPr/>
    <w:sdtContent>
      <w:p w14:paraId="2FC8B69F" w14:textId="7203D588" w:rsidR="00097160" w:rsidRDefault="00097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4F7172" w14:textId="77777777" w:rsidR="00097160" w:rsidRDefault="00097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E935C" w14:textId="77777777" w:rsidR="00570B8B" w:rsidRDefault="00570B8B" w:rsidP="00D94947">
      <w:pPr>
        <w:spacing w:after="0" w:line="240" w:lineRule="auto"/>
      </w:pPr>
      <w:r>
        <w:separator/>
      </w:r>
    </w:p>
  </w:footnote>
  <w:footnote w:type="continuationSeparator" w:id="0">
    <w:p w14:paraId="68EE8890" w14:textId="77777777" w:rsidR="00570B8B" w:rsidRDefault="00570B8B" w:rsidP="00D94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A7585" w14:textId="07433CBF" w:rsidR="00097160" w:rsidRDefault="00097160">
    <w:pPr>
      <w:pStyle w:val="Nagwek"/>
    </w:pPr>
    <w:r>
      <w:rPr>
        <w:noProof/>
      </w:rPr>
      <w:drawing>
        <wp:inline distT="0" distB="0" distL="0" distR="0" wp14:anchorId="397E23A9" wp14:editId="372ACDAE">
          <wp:extent cx="1499870" cy="1322705"/>
          <wp:effectExtent l="0" t="0" r="5080" b="0"/>
          <wp:docPr id="931170494" name="Obraz 1" descr="Obraz zawierający Grafika, logo, Czcionka, projekt graficzn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44494" name="Obraz 1" descr="Obraz zawierający Grafika, logo, Czcionka, projekt graficzn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870" cy="1322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0F8A"/>
    <w:multiLevelType w:val="hybridMultilevel"/>
    <w:tmpl w:val="1FB858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17E35"/>
    <w:multiLevelType w:val="hybridMultilevel"/>
    <w:tmpl w:val="78DE6FF8"/>
    <w:lvl w:ilvl="0" w:tplc="B4F4AD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142A6"/>
    <w:multiLevelType w:val="hybridMultilevel"/>
    <w:tmpl w:val="E0BE54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F4C90"/>
    <w:multiLevelType w:val="hybridMultilevel"/>
    <w:tmpl w:val="E642F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41142"/>
    <w:multiLevelType w:val="hybridMultilevel"/>
    <w:tmpl w:val="EA44CDEA"/>
    <w:lvl w:ilvl="0" w:tplc="13FCEEC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5868"/>
    <w:multiLevelType w:val="multilevel"/>
    <w:tmpl w:val="8A36C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937332"/>
    <w:multiLevelType w:val="hybridMultilevel"/>
    <w:tmpl w:val="3B2E9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16B1C"/>
    <w:multiLevelType w:val="hybridMultilevel"/>
    <w:tmpl w:val="A73A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A658F"/>
    <w:multiLevelType w:val="hybridMultilevel"/>
    <w:tmpl w:val="F71A6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84EB9"/>
    <w:multiLevelType w:val="hybridMultilevel"/>
    <w:tmpl w:val="559CA35A"/>
    <w:lvl w:ilvl="0" w:tplc="9CF60FC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53F74"/>
    <w:multiLevelType w:val="hybridMultilevel"/>
    <w:tmpl w:val="9A52E338"/>
    <w:lvl w:ilvl="0" w:tplc="7480ACC4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24025"/>
    <w:multiLevelType w:val="hybridMultilevel"/>
    <w:tmpl w:val="37E0101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627730A8"/>
    <w:multiLevelType w:val="hybridMultilevel"/>
    <w:tmpl w:val="F02C5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2318D"/>
    <w:multiLevelType w:val="hybridMultilevel"/>
    <w:tmpl w:val="47F4B842"/>
    <w:lvl w:ilvl="0" w:tplc="9CF60FC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B1122"/>
    <w:multiLevelType w:val="hybridMultilevel"/>
    <w:tmpl w:val="4B8ED5B0"/>
    <w:lvl w:ilvl="0" w:tplc="6DC8EA2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454393"/>
    <w:multiLevelType w:val="hybridMultilevel"/>
    <w:tmpl w:val="61B60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6584486">
    <w:abstractNumId w:val="12"/>
  </w:num>
  <w:num w:numId="2" w16cid:durableId="894123095">
    <w:abstractNumId w:val="11"/>
  </w:num>
  <w:num w:numId="3" w16cid:durableId="1327438820">
    <w:abstractNumId w:val="8"/>
  </w:num>
  <w:num w:numId="4" w16cid:durableId="450176052">
    <w:abstractNumId w:val="2"/>
  </w:num>
  <w:num w:numId="5" w16cid:durableId="1981954762">
    <w:abstractNumId w:val="0"/>
  </w:num>
  <w:num w:numId="6" w16cid:durableId="1858423310">
    <w:abstractNumId w:val="9"/>
  </w:num>
  <w:num w:numId="7" w16cid:durableId="1892500146">
    <w:abstractNumId w:val="1"/>
  </w:num>
  <w:num w:numId="8" w16cid:durableId="379207252">
    <w:abstractNumId w:val="13"/>
  </w:num>
  <w:num w:numId="9" w16cid:durableId="613707534">
    <w:abstractNumId w:val="7"/>
  </w:num>
  <w:num w:numId="10" w16cid:durableId="1432359377">
    <w:abstractNumId w:val="6"/>
  </w:num>
  <w:num w:numId="11" w16cid:durableId="107748904">
    <w:abstractNumId w:val="10"/>
  </w:num>
  <w:num w:numId="12" w16cid:durableId="131022924">
    <w:abstractNumId w:val="10"/>
    <w:lvlOverride w:ilvl="0">
      <w:startOverride w:val="1"/>
    </w:lvlOverride>
  </w:num>
  <w:num w:numId="13" w16cid:durableId="727076955">
    <w:abstractNumId w:val="15"/>
  </w:num>
  <w:num w:numId="14" w16cid:durableId="1605842955">
    <w:abstractNumId w:val="14"/>
  </w:num>
  <w:num w:numId="15" w16cid:durableId="1359503082">
    <w:abstractNumId w:val="4"/>
  </w:num>
  <w:num w:numId="16" w16cid:durableId="513227038">
    <w:abstractNumId w:val="3"/>
  </w:num>
  <w:num w:numId="17" w16cid:durableId="13676799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C5"/>
    <w:rsid w:val="000139A7"/>
    <w:rsid w:val="0002026D"/>
    <w:rsid w:val="0005038C"/>
    <w:rsid w:val="00057D1C"/>
    <w:rsid w:val="0006682F"/>
    <w:rsid w:val="00097160"/>
    <w:rsid w:val="000F5121"/>
    <w:rsid w:val="00130619"/>
    <w:rsid w:val="00136519"/>
    <w:rsid w:val="001412C7"/>
    <w:rsid w:val="00164223"/>
    <w:rsid w:val="001976E6"/>
    <w:rsid w:val="001E41C7"/>
    <w:rsid w:val="001E5495"/>
    <w:rsid w:val="001F5ED1"/>
    <w:rsid w:val="001F64A9"/>
    <w:rsid w:val="00221B8B"/>
    <w:rsid w:val="00223F7A"/>
    <w:rsid w:val="00226DFF"/>
    <w:rsid w:val="00237CA9"/>
    <w:rsid w:val="00244819"/>
    <w:rsid w:val="002476AA"/>
    <w:rsid w:val="002563DC"/>
    <w:rsid w:val="00266F3B"/>
    <w:rsid w:val="002824AE"/>
    <w:rsid w:val="0028583A"/>
    <w:rsid w:val="0029130A"/>
    <w:rsid w:val="002B1746"/>
    <w:rsid w:val="002C5399"/>
    <w:rsid w:val="002D4F72"/>
    <w:rsid w:val="002E201B"/>
    <w:rsid w:val="002F064F"/>
    <w:rsid w:val="002F1200"/>
    <w:rsid w:val="0030019B"/>
    <w:rsid w:val="003016CC"/>
    <w:rsid w:val="00323745"/>
    <w:rsid w:val="00362C79"/>
    <w:rsid w:val="00374AA7"/>
    <w:rsid w:val="003911C9"/>
    <w:rsid w:val="003D40FF"/>
    <w:rsid w:val="003E22BF"/>
    <w:rsid w:val="003F03C0"/>
    <w:rsid w:val="00406D06"/>
    <w:rsid w:val="00413B9F"/>
    <w:rsid w:val="004279F7"/>
    <w:rsid w:val="0044473F"/>
    <w:rsid w:val="004455A4"/>
    <w:rsid w:val="00457260"/>
    <w:rsid w:val="00462099"/>
    <w:rsid w:val="00464FE5"/>
    <w:rsid w:val="00473D29"/>
    <w:rsid w:val="00483550"/>
    <w:rsid w:val="004A0912"/>
    <w:rsid w:val="004C037B"/>
    <w:rsid w:val="004C58AE"/>
    <w:rsid w:val="004D4A96"/>
    <w:rsid w:val="005159DB"/>
    <w:rsid w:val="00543BFB"/>
    <w:rsid w:val="00552C63"/>
    <w:rsid w:val="00556B5D"/>
    <w:rsid w:val="00570B8B"/>
    <w:rsid w:val="00584971"/>
    <w:rsid w:val="005943CA"/>
    <w:rsid w:val="005A0C80"/>
    <w:rsid w:val="005B75EC"/>
    <w:rsid w:val="005E1426"/>
    <w:rsid w:val="0061455A"/>
    <w:rsid w:val="006319AD"/>
    <w:rsid w:val="00640681"/>
    <w:rsid w:val="00655DD1"/>
    <w:rsid w:val="00675ACB"/>
    <w:rsid w:val="006815CF"/>
    <w:rsid w:val="00686C7A"/>
    <w:rsid w:val="006B7B9A"/>
    <w:rsid w:val="006C7DC2"/>
    <w:rsid w:val="006D66E8"/>
    <w:rsid w:val="007066C9"/>
    <w:rsid w:val="00720FD3"/>
    <w:rsid w:val="00746656"/>
    <w:rsid w:val="007512D1"/>
    <w:rsid w:val="00772663"/>
    <w:rsid w:val="00774354"/>
    <w:rsid w:val="00795BA5"/>
    <w:rsid w:val="007B78BC"/>
    <w:rsid w:val="007C2A20"/>
    <w:rsid w:val="007D7076"/>
    <w:rsid w:val="007E051F"/>
    <w:rsid w:val="007E66BE"/>
    <w:rsid w:val="00801E70"/>
    <w:rsid w:val="00816A09"/>
    <w:rsid w:val="00820499"/>
    <w:rsid w:val="0082101C"/>
    <w:rsid w:val="008449C4"/>
    <w:rsid w:val="008454BD"/>
    <w:rsid w:val="008577C4"/>
    <w:rsid w:val="008D1739"/>
    <w:rsid w:val="0090593C"/>
    <w:rsid w:val="00911751"/>
    <w:rsid w:val="00917C39"/>
    <w:rsid w:val="00936BD5"/>
    <w:rsid w:val="009561A4"/>
    <w:rsid w:val="00964D7D"/>
    <w:rsid w:val="00980D30"/>
    <w:rsid w:val="009A5579"/>
    <w:rsid w:val="009B22A2"/>
    <w:rsid w:val="009B6AD3"/>
    <w:rsid w:val="009D23DE"/>
    <w:rsid w:val="009D548B"/>
    <w:rsid w:val="009D59F9"/>
    <w:rsid w:val="009F58D7"/>
    <w:rsid w:val="00A25AED"/>
    <w:rsid w:val="00A33427"/>
    <w:rsid w:val="00A454D3"/>
    <w:rsid w:val="00A47F41"/>
    <w:rsid w:val="00A52D40"/>
    <w:rsid w:val="00A60809"/>
    <w:rsid w:val="00A83EC2"/>
    <w:rsid w:val="00AA190F"/>
    <w:rsid w:val="00AB4088"/>
    <w:rsid w:val="00AF5C5C"/>
    <w:rsid w:val="00B110FF"/>
    <w:rsid w:val="00B14EE1"/>
    <w:rsid w:val="00B52A0A"/>
    <w:rsid w:val="00B5373F"/>
    <w:rsid w:val="00B56A83"/>
    <w:rsid w:val="00B6620B"/>
    <w:rsid w:val="00B705A0"/>
    <w:rsid w:val="00B71467"/>
    <w:rsid w:val="00B92B21"/>
    <w:rsid w:val="00BD7896"/>
    <w:rsid w:val="00BF0ECC"/>
    <w:rsid w:val="00BF292C"/>
    <w:rsid w:val="00BF3B5E"/>
    <w:rsid w:val="00C05D8F"/>
    <w:rsid w:val="00C62167"/>
    <w:rsid w:val="00CA39C5"/>
    <w:rsid w:val="00CB406F"/>
    <w:rsid w:val="00CC7FE3"/>
    <w:rsid w:val="00CD0A22"/>
    <w:rsid w:val="00CD5249"/>
    <w:rsid w:val="00D07041"/>
    <w:rsid w:val="00D27CBE"/>
    <w:rsid w:val="00D84308"/>
    <w:rsid w:val="00D94947"/>
    <w:rsid w:val="00D94970"/>
    <w:rsid w:val="00DA0C39"/>
    <w:rsid w:val="00DB0337"/>
    <w:rsid w:val="00DF7648"/>
    <w:rsid w:val="00E02EFB"/>
    <w:rsid w:val="00E04685"/>
    <w:rsid w:val="00E27ADB"/>
    <w:rsid w:val="00E36FEE"/>
    <w:rsid w:val="00E460D9"/>
    <w:rsid w:val="00E51EB6"/>
    <w:rsid w:val="00E54507"/>
    <w:rsid w:val="00E5570F"/>
    <w:rsid w:val="00E63855"/>
    <w:rsid w:val="00E646A2"/>
    <w:rsid w:val="00E842C5"/>
    <w:rsid w:val="00E87E89"/>
    <w:rsid w:val="00E90017"/>
    <w:rsid w:val="00EC1E4D"/>
    <w:rsid w:val="00ED493E"/>
    <w:rsid w:val="00EE4070"/>
    <w:rsid w:val="00EE5D99"/>
    <w:rsid w:val="00F00EBB"/>
    <w:rsid w:val="00F27248"/>
    <w:rsid w:val="00F475CB"/>
    <w:rsid w:val="00F5472C"/>
    <w:rsid w:val="00F642C0"/>
    <w:rsid w:val="00F72C63"/>
    <w:rsid w:val="00F75571"/>
    <w:rsid w:val="00F80CC8"/>
    <w:rsid w:val="00FC632F"/>
    <w:rsid w:val="00FC6EF3"/>
    <w:rsid w:val="00FE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792D3"/>
  <w15:chartTrackingRefBased/>
  <w15:docId w15:val="{87DA69EC-9F72-48F2-8369-FEB3E7A5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2824AE"/>
    <w:pPr>
      <w:numPr>
        <w:numId w:val="1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4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42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4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42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4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4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4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4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24AE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42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42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42C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42C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42C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42C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42C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42C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4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84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4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84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4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42C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42C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842C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42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42C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42C5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F292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292C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semiHidden/>
    <w:rsid w:val="00D9494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D949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494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Rystab">
    <w:name w:val="Rys/tab"/>
    <w:basedOn w:val="Normalny"/>
    <w:link w:val="RystabZnak"/>
    <w:qFormat/>
    <w:rsid w:val="00130619"/>
    <w:pPr>
      <w:spacing w:after="0" w:line="240" w:lineRule="auto"/>
    </w:pPr>
    <w:rPr>
      <w:rFonts w:ascii="Aller" w:eastAsia="Calibri" w:hAnsi="Aller" w:cs="Times New Roman"/>
      <w:color w:val="000000"/>
      <w:kern w:val="0"/>
      <w:sz w:val="18"/>
      <w:szCs w:val="18"/>
      <w14:ligatures w14:val="none"/>
    </w:rPr>
  </w:style>
  <w:style w:type="character" w:customStyle="1" w:styleId="RystabZnak">
    <w:name w:val="Rys/tab Znak"/>
    <w:basedOn w:val="Domylnaczcionkaakapitu"/>
    <w:link w:val="Rystab"/>
    <w:rsid w:val="00130619"/>
    <w:rPr>
      <w:rFonts w:ascii="Aller" w:eastAsia="Calibri" w:hAnsi="Aller" w:cs="Times New Roman"/>
      <w:color w:val="000000"/>
      <w:kern w:val="0"/>
      <w:sz w:val="18"/>
      <w:szCs w:val="18"/>
      <w14:ligatures w14:val="none"/>
    </w:rPr>
  </w:style>
  <w:style w:type="paragraph" w:styleId="Poprawka">
    <w:name w:val="Revision"/>
    <w:hidden/>
    <w:uiPriority w:val="99"/>
    <w:semiHidden/>
    <w:rsid w:val="00E460D9"/>
    <w:pPr>
      <w:spacing w:after="0" w:line="240" w:lineRule="auto"/>
    </w:pPr>
  </w:style>
  <w:style w:type="paragraph" w:styleId="Legenda">
    <w:name w:val="caption"/>
    <w:basedOn w:val="Normalny"/>
    <w:next w:val="Normalny"/>
    <w:uiPriority w:val="35"/>
    <w:unhideWhenUsed/>
    <w:qFormat/>
    <w:rsid w:val="00CB406F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8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24AE"/>
  </w:style>
  <w:style w:type="paragraph" w:styleId="Stopka">
    <w:name w:val="footer"/>
    <w:basedOn w:val="Normalny"/>
    <w:link w:val="StopkaZnak"/>
    <w:uiPriority w:val="99"/>
    <w:unhideWhenUsed/>
    <w:rsid w:val="002824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24AE"/>
  </w:style>
  <w:style w:type="paragraph" w:styleId="Nagwekspisutreci">
    <w:name w:val="TOC Heading"/>
    <w:basedOn w:val="Nagwek1"/>
    <w:next w:val="Normalny"/>
    <w:uiPriority w:val="39"/>
    <w:unhideWhenUsed/>
    <w:qFormat/>
    <w:rsid w:val="00097160"/>
    <w:pPr>
      <w:keepNext/>
      <w:keepLines/>
      <w:numPr>
        <w:numId w:val="0"/>
      </w:numPr>
      <w:spacing w:before="240" w:after="0"/>
      <w:contextualSpacing w:val="0"/>
      <w:outlineLvl w:val="9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097160"/>
    <w:pPr>
      <w:tabs>
        <w:tab w:val="right" w:leader="dot" w:pos="9062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7CCBD-3BA1-49F7-952E-0E53C680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12504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Wójtowicz</dc:creator>
  <cp:keywords/>
  <dc:description/>
  <cp:lastModifiedBy>Donata Feszak</cp:lastModifiedBy>
  <cp:revision>5</cp:revision>
  <cp:lastPrinted>2025-02-26T11:19:00Z</cp:lastPrinted>
  <dcterms:created xsi:type="dcterms:W3CDTF">2025-02-26T09:30:00Z</dcterms:created>
  <dcterms:modified xsi:type="dcterms:W3CDTF">2025-02-26T11:19:00Z</dcterms:modified>
</cp:coreProperties>
</file>