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81B" w:rsidRPr="00005FDE" w:rsidRDefault="00396FD7" w:rsidP="006068D9">
      <w:pPr>
        <w:pStyle w:val="Nagwek1"/>
        <w:spacing w:before="360" w:after="360" w:line="276" w:lineRule="auto"/>
        <w:jc w:val="left"/>
        <w:rPr>
          <w:sz w:val="24"/>
          <w:szCs w:val="24"/>
        </w:rPr>
      </w:pPr>
      <w:r>
        <w:rPr>
          <w:sz w:val="24"/>
          <w:szCs w:val="24"/>
        </w:rPr>
        <w:t xml:space="preserve">Załącznik nr 1 - </w:t>
      </w:r>
      <w:r w:rsidR="0006481B" w:rsidRPr="00005FDE">
        <w:rPr>
          <w:sz w:val="24"/>
          <w:szCs w:val="24"/>
        </w:rPr>
        <w:t xml:space="preserve">Opis przedmiotu zamówienia </w:t>
      </w:r>
    </w:p>
    <w:p w:rsidR="0006481B" w:rsidRPr="00005FDE" w:rsidRDefault="0006481B" w:rsidP="006068D9">
      <w:pPr>
        <w:pStyle w:val="Nagwek2"/>
        <w:spacing w:line="276" w:lineRule="auto"/>
      </w:pPr>
      <w:bookmarkStart w:id="0" w:name="_Hlk99436314"/>
      <w:r w:rsidRPr="00005FDE">
        <w:t xml:space="preserve">Dostawa w zakresie rozbudowy klastra HA (High </w:t>
      </w:r>
      <w:proofErr w:type="spellStart"/>
      <w:r w:rsidRPr="00005FDE">
        <w:t>Availability</w:t>
      </w:r>
      <w:proofErr w:type="spellEnd"/>
      <w:r w:rsidRPr="00005FDE">
        <w:t xml:space="preserve">) o dodatkowe </w:t>
      </w:r>
      <w:r w:rsidR="006376DB" w:rsidRPr="00005FDE">
        <w:t>2</w:t>
      </w:r>
      <w:r w:rsidR="006376DB">
        <w:t> </w:t>
      </w:r>
      <w:r w:rsidRPr="00005FDE">
        <w:t>licencje Microsoft Windows Server Datacenter 20</w:t>
      </w:r>
      <w:bookmarkEnd w:id="0"/>
      <w:r w:rsidRPr="00005FDE">
        <w:t>22</w:t>
      </w:r>
    </w:p>
    <w:p w:rsidR="0006481B" w:rsidRPr="00005FDE" w:rsidRDefault="0006481B" w:rsidP="006068D9">
      <w:pPr>
        <w:pStyle w:val="Akapitzlist"/>
        <w:numPr>
          <w:ilvl w:val="0"/>
          <w:numId w:val="1"/>
        </w:numPr>
        <w:suppressAutoHyphens/>
        <w:autoSpaceDE w:val="0"/>
        <w:spacing w:after="200" w:line="276" w:lineRule="auto"/>
        <w:ind w:left="709"/>
        <w:rPr>
          <w:rFonts w:cstheme="minorHAnsi"/>
        </w:rPr>
      </w:pPr>
      <w:r w:rsidRPr="00005FDE">
        <w:rPr>
          <w:rFonts w:cstheme="minorHAnsi"/>
        </w:rPr>
        <w:t>2 sztuki licencji Microsoft Windows Server Datacenter 2022 16 CORE lub równoważne</w:t>
      </w:r>
    </w:p>
    <w:p w:rsidR="0006481B" w:rsidRPr="00005FDE" w:rsidRDefault="0006481B" w:rsidP="006068D9">
      <w:pPr>
        <w:tabs>
          <w:tab w:val="num" w:pos="360"/>
        </w:tabs>
        <w:spacing w:before="60" w:line="276" w:lineRule="auto"/>
        <w:ind w:left="0" w:firstLine="0"/>
      </w:pPr>
      <w:r w:rsidRPr="006376DB">
        <w:rPr>
          <w:rFonts w:cstheme="minorHAnsi"/>
        </w:rPr>
        <w:t>Przedmiotem</w:t>
      </w:r>
      <w:r w:rsidRPr="00005FDE">
        <w:t xml:space="preserve"> zamówienia jest: </w:t>
      </w:r>
      <w:bookmarkStart w:id="1" w:name="_Hlk99436823"/>
      <w:r w:rsidRPr="00005FDE">
        <w:t xml:space="preserve">Dostawa oprogramowania Microsoft lub równoważnego umożliwiającego rozszerzenie funkcjonalności istniejącej platformy </w:t>
      </w:r>
      <w:proofErr w:type="spellStart"/>
      <w:r w:rsidRPr="00005FDE">
        <w:t>wirtualizacyjnej</w:t>
      </w:r>
      <w:proofErr w:type="spellEnd"/>
      <w:r w:rsidRPr="00005FDE">
        <w:t>.</w:t>
      </w:r>
      <w:bookmarkEnd w:id="1"/>
    </w:p>
    <w:p w:rsidR="0006481B" w:rsidRPr="00005FDE" w:rsidRDefault="0006481B" w:rsidP="006068D9">
      <w:pPr>
        <w:pStyle w:val="Nagwek3"/>
        <w:spacing w:line="276" w:lineRule="auto"/>
      </w:pPr>
      <w:r w:rsidRPr="00005FDE">
        <w:t>Wymagania ogólne dotyczące dostawy oprogramowania:</w:t>
      </w:r>
    </w:p>
    <w:p w:rsidR="0006481B" w:rsidRPr="00005FDE" w:rsidRDefault="0006481B" w:rsidP="006068D9">
      <w:pPr>
        <w:pStyle w:val="pktp"/>
        <w:numPr>
          <w:ilvl w:val="0"/>
          <w:numId w:val="62"/>
        </w:numPr>
        <w:tabs>
          <w:tab w:val="clear" w:pos="567"/>
        </w:tabs>
        <w:ind w:left="426" w:hanging="426"/>
      </w:pPr>
      <w:r w:rsidRPr="00005FDE">
        <w:t>Licencje muszą pozwalać na przenoszenie pomiędzy serwerami fizycznymi jak również hostami farmy serwerów wirtualnych.</w:t>
      </w:r>
    </w:p>
    <w:p w:rsidR="0006481B" w:rsidRPr="00005FDE" w:rsidRDefault="0006481B" w:rsidP="006068D9">
      <w:pPr>
        <w:pStyle w:val="pktp"/>
        <w:numPr>
          <w:ilvl w:val="0"/>
          <w:numId w:val="13"/>
        </w:numPr>
        <w:tabs>
          <w:tab w:val="clear" w:pos="567"/>
        </w:tabs>
        <w:ind w:left="426" w:hanging="425"/>
      </w:pPr>
      <w:r w:rsidRPr="00005FDE">
        <w:t>Licencje na zamawiane oprogramowanie muszą być bezterminowe.</w:t>
      </w:r>
    </w:p>
    <w:p w:rsidR="0006481B" w:rsidRPr="00005FDE" w:rsidRDefault="0006481B" w:rsidP="006068D9">
      <w:pPr>
        <w:pStyle w:val="pktp"/>
        <w:numPr>
          <w:ilvl w:val="0"/>
          <w:numId w:val="13"/>
        </w:numPr>
        <w:tabs>
          <w:tab w:val="clear" w:pos="567"/>
        </w:tabs>
        <w:ind w:left="426" w:hanging="425"/>
      </w:pPr>
      <w:r w:rsidRPr="00005FDE">
        <w:t>Licencjonowanie musi uwzględniać dostarczanie przez producenta oprogramowania poprawek krytycznych i opcjonalnych do zakupionej wersji oprogramowania i prawo do bezpłatnej ich instalacji w okresie przynajmniej 5 lat od daty publikacji oprogramowania przez producenta tego oprogramowania.</w:t>
      </w:r>
    </w:p>
    <w:p w:rsidR="0006481B" w:rsidRPr="00005FDE" w:rsidRDefault="0006481B" w:rsidP="006068D9">
      <w:pPr>
        <w:pStyle w:val="pktp"/>
        <w:numPr>
          <w:ilvl w:val="0"/>
          <w:numId w:val="13"/>
        </w:numPr>
        <w:tabs>
          <w:tab w:val="clear" w:pos="567"/>
        </w:tabs>
        <w:ind w:left="426" w:hanging="425"/>
      </w:pPr>
      <w:r w:rsidRPr="00005FDE">
        <w:t xml:space="preserve">Wymagane jest zapewnienie możliwości korzystania z wcześniejszych wersji zamawianego oprogramowania (umożliwia </w:t>
      </w:r>
      <w:proofErr w:type="spellStart"/>
      <w:r w:rsidRPr="00005FDE">
        <w:t>downgrading</w:t>
      </w:r>
      <w:proofErr w:type="spellEnd"/>
      <w:r w:rsidRPr="00005FDE">
        <w:t xml:space="preserve">) i korzystania z kopii zamiennych (możliwość kopiowania oprogramowania na wiele urządzeń przy wykorzystaniu jednego standardowego obrazu uzyskanego z nośników dostępnych w programach licencji grupowych), z prawem </w:t>
      </w:r>
      <w:r w:rsidR="006376DB" w:rsidRPr="00005FDE">
        <w:t>do</w:t>
      </w:r>
      <w:r w:rsidR="006376DB">
        <w:t> </w:t>
      </w:r>
      <w:r w:rsidRPr="00005FDE">
        <w:t>wielokrotnego użycia jednego obrazu dysku w procesie instalacji i tworzenia kopii zapasowych.</w:t>
      </w:r>
    </w:p>
    <w:p w:rsidR="0006481B" w:rsidRPr="00005FDE" w:rsidRDefault="0006481B" w:rsidP="006068D9">
      <w:pPr>
        <w:pStyle w:val="pktp"/>
        <w:numPr>
          <w:ilvl w:val="0"/>
          <w:numId w:val="13"/>
        </w:numPr>
        <w:tabs>
          <w:tab w:val="clear" w:pos="567"/>
        </w:tabs>
        <w:ind w:left="426" w:hanging="425"/>
      </w:pPr>
      <w:r w:rsidRPr="00005FDE">
        <w:t>Licencje muszą zostać dostarczone w ramach dystrybucji MPSA w oparciu o umowę MBSA nr. 4100013999 na numer konta zakupowego 0005633958 (URZAD MARSZALKOWSKI WOJEWODZTWA OPOLSKIEGO).</w:t>
      </w:r>
    </w:p>
    <w:p w:rsidR="0006481B" w:rsidRPr="00005FDE" w:rsidRDefault="0006481B" w:rsidP="006068D9">
      <w:pPr>
        <w:pStyle w:val="pktp"/>
        <w:numPr>
          <w:ilvl w:val="0"/>
          <w:numId w:val="13"/>
        </w:numPr>
        <w:tabs>
          <w:tab w:val="clear" w:pos="567"/>
        </w:tabs>
        <w:ind w:left="426" w:hanging="425"/>
      </w:pPr>
      <w:r w:rsidRPr="00005FDE">
        <w:t>W ramach umowy Wykonawca jest zobowiązany zapewnić udzielanie uprawnień na witrynie producenta oprogramowania wskazanym przez Zamawiającego osobom do pobierania kodu zamówionego oprogramowania i kluczy licencyjnych.</w:t>
      </w:r>
    </w:p>
    <w:p w:rsidR="0006481B" w:rsidRPr="00005FDE" w:rsidRDefault="0006481B" w:rsidP="006068D9">
      <w:pPr>
        <w:pStyle w:val="pktp"/>
        <w:numPr>
          <w:ilvl w:val="0"/>
          <w:numId w:val="13"/>
        </w:numPr>
        <w:tabs>
          <w:tab w:val="clear" w:pos="567"/>
        </w:tabs>
        <w:ind w:left="426" w:hanging="425"/>
      </w:pPr>
      <w:r w:rsidRPr="00005FDE">
        <w:t>Wykonawca musi posiadać status partnerstwa producenta Oprogramowania umożliwiający dostarczenie licencji w wymaganym kanale dystrybucji lub w ramach wskazanych umów.</w:t>
      </w:r>
    </w:p>
    <w:p w:rsidR="0006481B" w:rsidRPr="00005FDE" w:rsidRDefault="0006481B" w:rsidP="006068D9">
      <w:pPr>
        <w:pStyle w:val="pktp"/>
        <w:numPr>
          <w:ilvl w:val="0"/>
          <w:numId w:val="13"/>
        </w:numPr>
        <w:tabs>
          <w:tab w:val="clear" w:pos="567"/>
        </w:tabs>
        <w:ind w:left="426" w:hanging="425"/>
      </w:pPr>
      <w:r w:rsidRPr="00005FDE">
        <w:t xml:space="preserve">Licencje muszą pochodzić z legalnego kanału dystrybucji na terenie kraju. Zamawiający ma prawo do weryfikacji źródła pochodzenia licencji u przedstawiciela producenta oprogramowania </w:t>
      </w:r>
      <w:r w:rsidR="006376DB" w:rsidRPr="00005FDE">
        <w:t>na</w:t>
      </w:r>
      <w:r w:rsidR="006376DB">
        <w:t> </w:t>
      </w:r>
      <w:r w:rsidRPr="00005FDE">
        <w:t xml:space="preserve">terenie kraju lub bezpośrednio u producenta oprogramowania. W przypadku negatywnej weryfikacji źródła pochodzenia licencji Zamawiający ma prawo do odstąpienia od umowy </w:t>
      </w:r>
      <w:r w:rsidR="006376DB" w:rsidRPr="00005FDE">
        <w:t>i</w:t>
      </w:r>
      <w:r w:rsidR="006376DB">
        <w:t> </w:t>
      </w:r>
      <w:r w:rsidRPr="00005FDE">
        <w:t>naliczenia kar umownych.</w:t>
      </w:r>
    </w:p>
    <w:p w:rsidR="0006481B" w:rsidRPr="00005FDE" w:rsidRDefault="006376DB" w:rsidP="006068D9">
      <w:pPr>
        <w:pStyle w:val="Nagwek3"/>
        <w:spacing w:line="276" w:lineRule="auto"/>
      </w:pPr>
      <w:r w:rsidRPr="00005FDE">
        <w:t xml:space="preserve">Ogólne warunki równoważności oprogramowania </w:t>
      </w:r>
      <w:r w:rsidR="0006481B" w:rsidRPr="00005FDE">
        <w:t>– Dostawa licencji</w:t>
      </w:r>
    </w:p>
    <w:p w:rsidR="0006481B" w:rsidRPr="00005FDE" w:rsidRDefault="0006481B" w:rsidP="006068D9">
      <w:pPr>
        <w:spacing w:line="276" w:lineRule="auto"/>
        <w:ind w:left="0" w:firstLine="0"/>
      </w:pPr>
      <w:r w:rsidRPr="00005FDE">
        <w:t xml:space="preserve">Oprogramowanie typu Microsoft Windows Server </w:t>
      </w:r>
      <w:proofErr w:type="spellStart"/>
      <w:r w:rsidRPr="00005FDE">
        <w:t>DataCenter</w:t>
      </w:r>
      <w:proofErr w:type="spellEnd"/>
      <w:r w:rsidRPr="00005FDE">
        <w:t xml:space="preserve"> lub równoważne</w:t>
      </w:r>
    </w:p>
    <w:p w:rsidR="0006481B" w:rsidRPr="00005FDE" w:rsidRDefault="0006481B" w:rsidP="006068D9">
      <w:pPr>
        <w:pStyle w:val="Nagwek4"/>
        <w:ind w:left="567" w:hanging="567"/>
      </w:pPr>
      <w:r w:rsidRPr="00005FDE">
        <w:lastRenderedPageBreak/>
        <w:t>Zamawiający dopuszcza zaoferowanie oprogramowania równoważnego:</w:t>
      </w:r>
    </w:p>
    <w:p w:rsidR="0006481B" w:rsidRPr="00C90572" w:rsidRDefault="0006481B" w:rsidP="006068D9">
      <w:pPr>
        <w:pStyle w:val="pktp"/>
        <w:numPr>
          <w:ilvl w:val="0"/>
          <w:numId w:val="67"/>
        </w:numPr>
        <w:tabs>
          <w:tab w:val="clear" w:pos="567"/>
        </w:tabs>
        <w:ind w:left="426" w:hanging="426"/>
      </w:pPr>
      <w:r w:rsidRPr="00C90572">
        <w:t>Oprogramowanie równoważne musi być kompatybilne z wymienionym typem oprogramowania oraz posiadać wszystkie jego cechy funkcjonalne.</w:t>
      </w:r>
    </w:p>
    <w:p w:rsidR="0006481B" w:rsidRPr="00C90572" w:rsidRDefault="0006481B" w:rsidP="006068D9">
      <w:pPr>
        <w:pStyle w:val="pktp"/>
        <w:numPr>
          <w:ilvl w:val="0"/>
          <w:numId w:val="13"/>
        </w:numPr>
        <w:tabs>
          <w:tab w:val="clear" w:pos="567"/>
        </w:tabs>
        <w:ind w:left="426" w:hanging="425"/>
      </w:pPr>
      <w:r w:rsidRPr="00C90572">
        <w:t>Oprogramowanie równoważne musi spełniać warunki opisane w Kryteriach równoważności.</w:t>
      </w:r>
    </w:p>
    <w:p w:rsidR="0006481B" w:rsidRPr="00005FDE" w:rsidRDefault="0006481B" w:rsidP="006068D9">
      <w:pPr>
        <w:pStyle w:val="pktp"/>
        <w:numPr>
          <w:ilvl w:val="0"/>
          <w:numId w:val="13"/>
        </w:numPr>
        <w:tabs>
          <w:tab w:val="clear" w:pos="567"/>
        </w:tabs>
        <w:ind w:left="426" w:hanging="425"/>
      </w:pPr>
      <w:r w:rsidRPr="00C90572">
        <w:t>Oprogramowanie</w:t>
      </w:r>
      <w:r w:rsidRPr="00005FDE">
        <w:t xml:space="preserve"> równoważne musi charakteryzować się cechami wskazanymi poniżej:</w:t>
      </w:r>
    </w:p>
    <w:p w:rsidR="0006481B" w:rsidRPr="00514049" w:rsidRDefault="0006481B" w:rsidP="006068D9">
      <w:pPr>
        <w:tabs>
          <w:tab w:val="num" w:pos="360"/>
        </w:tabs>
        <w:spacing w:before="60" w:line="276" w:lineRule="auto"/>
        <w:ind w:left="0" w:firstLine="0"/>
        <w:rPr>
          <w:b/>
          <w:bCs/>
          <w:color w:val="FF0000"/>
          <w:highlight w:val="yellow"/>
        </w:rPr>
      </w:pPr>
      <w:r w:rsidRPr="00514049">
        <w:rPr>
          <w:b/>
          <w:bCs/>
          <w:color w:val="FF0000"/>
          <w:highlight w:val="yellow"/>
        </w:rPr>
        <w:t>Informacje dodatkowe:</w:t>
      </w:r>
    </w:p>
    <w:p w:rsidR="0006481B" w:rsidRPr="00514049" w:rsidRDefault="0006481B" w:rsidP="006068D9">
      <w:pPr>
        <w:spacing w:line="276" w:lineRule="auto"/>
        <w:ind w:left="0" w:firstLine="0"/>
        <w:rPr>
          <w:rFonts w:cstheme="minorHAnsi"/>
          <w:b/>
          <w:bCs/>
          <w:color w:val="FF0000"/>
        </w:rPr>
      </w:pPr>
      <w:r w:rsidRPr="00514049">
        <w:rPr>
          <w:rFonts w:cstheme="minorHAnsi"/>
          <w:b/>
          <w:bCs/>
          <w:color w:val="FF0000"/>
          <w:highlight w:val="yellow"/>
        </w:rPr>
        <w:t>Licencje muszą zostać dostarczone w ramach dystrybucji MPSA w oparciu o umowę MBSA nr. 4100013999 na numer konta zakupowego 0005633958 (URZAD MARSZA</w:t>
      </w:r>
      <w:r w:rsidR="00514049">
        <w:rPr>
          <w:rFonts w:cstheme="minorHAnsi"/>
          <w:b/>
          <w:bCs/>
          <w:color w:val="FF0000"/>
          <w:highlight w:val="yellow"/>
        </w:rPr>
        <w:t>Ł</w:t>
      </w:r>
      <w:r w:rsidRPr="00514049">
        <w:rPr>
          <w:rFonts w:cstheme="minorHAnsi"/>
          <w:b/>
          <w:bCs/>
          <w:color w:val="FF0000"/>
          <w:highlight w:val="yellow"/>
        </w:rPr>
        <w:t>KOWSKI WOJEWODZTWA OPOLSKIEGO).</w:t>
      </w:r>
    </w:p>
    <w:p w:rsidR="0006481B" w:rsidRPr="00005FDE" w:rsidRDefault="0006481B" w:rsidP="006068D9">
      <w:pPr>
        <w:pStyle w:val="Nagwek4"/>
      </w:pPr>
      <w:r w:rsidRPr="00005FDE">
        <w:t xml:space="preserve">Cechy oprogramowania równoważnego typu Microsoft Windows Server </w:t>
      </w:r>
      <w:proofErr w:type="spellStart"/>
      <w:r w:rsidRPr="00005FDE">
        <w:t>DataCenter</w:t>
      </w:r>
      <w:proofErr w:type="spellEnd"/>
    </w:p>
    <w:p w:rsidR="0006481B" w:rsidRPr="00005FDE" w:rsidRDefault="0006481B" w:rsidP="006068D9">
      <w:pPr>
        <w:pStyle w:val="Akapitzlist"/>
        <w:numPr>
          <w:ilvl w:val="0"/>
          <w:numId w:val="4"/>
        </w:numPr>
        <w:suppressAutoHyphens/>
        <w:spacing w:after="200" w:line="276" w:lineRule="auto"/>
        <w:ind w:left="426" w:hanging="425"/>
        <w:rPr>
          <w:rFonts w:cstheme="minorHAnsi"/>
        </w:rPr>
      </w:pPr>
      <w:r w:rsidRPr="00005FDE">
        <w:rPr>
          <w:rFonts w:cstheme="minorHAnsi"/>
        </w:rPr>
        <w:t xml:space="preserve">Oferowane równoważne rozwiązanie musi być dostosowane do obsługi komponentów </w:t>
      </w:r>
      <w:proofErr w:type="spellStart"/>
      <w:r w:rsidRPr="00005FDE">
        <w:rPr>
          <w:rFonts w:cstheme="minorHAnsi"/>
        </w:rPr>
        <w:t>VMware</w:t>
      </w:r>
      <w:proofErr w:type="spellEnd"/>
      <w:r w:rsidRPr="00005FDE">
        <w:rPr>
          <w:rFonts w:cstheme="minorHAnsi"/>
        </w:rPr>
        <w:t xml:space="preserve"> </w:t>
      </w:r>
      <w:proofErr w:type="spellStart"/>
      <w:r w:rsidRPr="00005FDE">
        <w:rPr>
          <w:rFonts w:cstheme="minorHAnsi"/>
        </w:rPr>
        <w:t>vRealize</w:t>
      </w:r>
      <w:proofErr w:type="spellEnd"/>
      <w:r w:rsidRPr="00005FDE">
        <w:rPr>
          <w:rFonts w:cstheme="minorHAnsi"/>
        </w:rPr>
        <w:t xml:space="preserve"> Automation w wersji 7.6.0, który jest zainstalowany na platformie </w:t>
      </w:r>
      <w:proofErr w:type="spellStart"/>
      <w:r w:rsidRPr="00005FDE">
        <w:rPr>
          <w:rFonts w:cstheme="minorHAnsi"/>
        </w:rPr>
        <w:t>wirtualizacyjnej</w:t>
      </w:r>
      <w:proofErr w:type="spellEnd"/>
      <w:r w:rsidRPr="00005FDE">
        <w:rPr>
          <w:rFonts w:cstheme="minorHAnsi"/>
        </w:rPr>
        <w:t xml:space="preserve"> Zamawiającego.</w:t>
      </w:r>
    </w:p>
    <w:p w:rsidR="0006481B" w:rsidRPr="00005FDE" w:rsidRDefault="0006481B" w:rsidP="006068D9">
      <w:pPr>
        <w:pStyle w:val="Akapitzlist"/>
        <w:numPr>
          <w:ilvl w:val="0"/>
          <w:numId w:val="4"/>
        </w:numPr>
        <w:suppressAutoHyphens/>
        <w:spacing w:after="200" w:line="276" w:lineRule="auto"/>
        <w:ind w:left="426" w:hanging="425"/>
        <w:rPr>
          <w:rFonts w:cstheme="minorHAnsi"/>
        </w:rPr>
      </w:pPr>
      <w:r w:rsidRPr="00005FDE">
        <w:rPr>
          <w:rFonts w:cstheme="minorHAnsi"/>
        </w:rPr>
        <w:t xml:space="preserve">Oferowane równoważne rozwiązanie musi być zainstalowane bezpośrednio na sprzęcie fizycznym – nie może być częścią innego systemu operacyjnego (ang. type-1, native </w:t>
      </w:r>
      <w:proofErr w:type="spellStart"/>
      <w:r w:rsidRPr="00005FDE">
        <w:rPr>
          <w:rFonts w:cstheme="minorHAnsi"/>
        </w:rPr>
        <w:t>or</w:t>
      </w:r>
      <w:proofErr w:type="spellEnd"/>
      <w:r w:rsidRPr="00005FDE">
        <w:rPr>
          <w:rFonts w:cstheme="minorHAnsi"/>
        </w:rPr>
        <w:t xml:space="preserve"> </w:t>
      </w:r>
      <w:proofErr w:type="spellStart"/>
      <w:r w:rsidRPr="00005FDE">
        <w:rPr>
          <w:rFonts w:cstheme="minorHAnsi"/>
        </w:rPr>
        <w:t>bare</w:t>
      </w:r>
      <w:proofErr w:type="spellEnd"/>
      <w:r w:rsidRPr="00005FDE">
        <w:rPr>
          <w:rFonts w:cstheme="minorHAnsi"/>
        </w:rPr>
        <w:t xml:space="preserve">- metal </w:t>
      </w:r>
      <w:proofErr w:type="spellStart"/>
      <w:r w:rsidRPr="00005FDE">
        <w:rPr>
          <w:rFonts w:cstheme="minorHAnsi"/>
        </w:rPr>
        <w:t>hypervisor</w:t>
      </w:r>
      <w:proofErr w:type="spellEnd"/>
      <w:r w:rsidRPr="00005FDE">
        <w:rPr>
          <w:rFonts w:cstheme="minorHAnsi"/>
        </w:rPr>
        <w:t>).</w:t>
      </w:r>
    </w:p>
    <w:p w:rsidR="0006481B" w:rsidRPr="00005FDE" w:rsidRDefault="0006481B" w:rsidP="006068D9">
      <w:pPr>
        <w:pStyle w:val="Akapitzlist"/>
        <w:numPr>
          <w:ilvl w:val="0"/>
          <w:numId w:val="4"/>
        </w:numPr>
        <w:suppressAutoHyphens/>
        <w:spacing w:after="200" w:line="276" w:lineRule="auto"/>
        <w:ind w:left="426" w:hanging="425"/>
        <w:rPr>
          <w:rFonts w:cstheme="minorHAnsi"/>
        </w:rPr>
      </w:pPr>
      <w:r w:rsidRPr="00005FDE">
        <w:rPr>
          <w:rFonts w:cstheme="minorHAnsi"/>
        </w:rPr>
        <w:t xml:space="preserve">Oferowane równoważne rozwiązanie musi uprawniać do instalacji\uruchomienia nielimitowanej liczby środowisk gości działających pod kontrolą systemu operacyjnego </w:t>
      </w:r>
      <w:r w:rsidR="00C90572" w:rsidRPr="00005FDE">
        <w:rPr>
          <w:rFonts w:cstheme="minorHAnsi"/>
        </w:rPr>
        <w:t>z</w:t>
      </w:r>
      <w:r w:rsidR="00C90572">
        <w:rPr>
          <w:rFonts w:cstheme="minorHAnsi"/>
        </w:rPr>
        <w:t> </w:t>
      </w:r>
      <w:r w:rsidRPr="00005FDE">
        <w:rPr>
          <w:rFonts w:cstheme="minorHAnsi"/>
        </w:rPr>
        <w:t xml:space="preserve">rodziny MS Windows zgodnie z tabelą bez degradacji wydajności w stosunku </w:t>
      </w:r>
      <w:r w:rsidR="00C90572" w:rsidRPr="00005FDE">
        <w:rPr>
          <w:rFonts w:cstheme="minorHAnsi"/>
        </w:rPr>
        <w:t>do</w:t>
      </w:r>
      <w:r w:rsidR="00C90572">
        <w:rPr>
          <w:rFonts w:cstheme="minorHAnsi"/>
        </w:rPr>
        <w:t> </w:t>
      </w:r>
      <w:r w:rsidRPr="00005FDE">
        <w:rPr>
          <w:rFonts w:cstheme="minorHAnsi"/>
        </w:rPr>
        <w:t>uruchomienia ich na Hyper-V.</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4925"/>
      </w:tblGrid>
      <w:tr w:rsidR="0006481B" w:rsidRPr="00005FDE" w:rsidTr="006068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shd w:val="clear" w:color="auto" w:fill="D9D9D9" w:themeFill="background1" w:themeFillShade="D9"/>
          </w:tcPr>
          <w:p w:rsidR="0006481B" w:rsidRPr="00005FDE" w:rsidRDefault="0006481B" w:rsidP="006068D9">
            <w:pPr>
              <w:keepNext/>
              <w:spacing w:line="276" w:lineRule="auto"/>
              <w:rPr>
                <w:rFonts w:cstheme="minorHAnsi"/>
              </w:rPr>
            </w:pPr>
            <w:r w:rsidRPr="00005FDE">
              <w:rPr>
                <w:rFonts w:cstheme="minorHAnsi"/>
              </w:rPr>
              <w:t>System operacyjny gościa</w:t>
            </w:r>
          </w:p>
        </w:tc>
        <w:tc>
          <w:tcPr>
            <w:tcW w:w="0" w:type="dxa"/>
            <w:tcBorders>
              <w:bottom w:val="none" w:sz="0" w:space="0" w:color="auto"/>
            </w:tcBorders>
            <w:shd w:val="clear" w:color="auto" w:fill="D9D9D9" w:themeFill="background1" w:themeFillShade="D9"/>
          </w:tcPr>
          <w:p w:rsidR="0006481B" w:rsidRPr="00005FDE" w:rsidRDefault="0006481B" w:rsidP="006068D9">
            <w:pPr>
              <w:keepNext/>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005FDE">
              <w:rPr>
                <w:rFonts w:cstheme="minorHAnsi"/>
              </w:rPr>
              <w:t>Maksymalna liczba wirtualnych procesorów</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keepNext/>
              <w:spacing w:line="276" w:lineRule="auto"/>
              <w:rPr>
                <w:rFonts w:cstheme="minorHAnsi"/>
                <w:b w:val="0"/>
                <w:bCs w:val="0"/>
              </w:rPr>
            </w:pPr>
            <w:r w:rsidRPr="00C90572">
              <w:rPr>
                <w:rFonts w:cstheme="minorHAnsi"/>
              </w:rPr>
              <w:t>Windows Server 2022</w:t>
            </w:r>
          </w:p>
        </w:tc>
        <w:tc>
          <w:tcPr>
            <w:tcW w:w="0" w:type="dxa"/>
          </w:tcPr>
          <w:p w:rsidR="0006481B" w:rsidRPr="006068D9" w:rsidRDefault="0006481B" w:rsidP="006068D9">
            <w:pPr>
              <w:keepNext/>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240 dla generacji 2; 64 dla generacji 1</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keepNext/>
              <w:spacing w:line="276" w:lineRule="auto"/>
              <w:rPr>
                <w:rFonts w:cstheme="minorHAnsi"/>
                <w:b w:val="0"/>
                <w:bCs w:val="0"/>
              </w:rPr>
            </w:pPr>
            <w:r w:rsidRPr="00C90572">
              <w:rPr>
                <w:rFonts w:cstheme="minorHAnsi"/>
              </w:rPr>
              <w:t>Windows Server 2019</w:t>
            </w:r>
          </w:p>
        </w:tc>
        <w:tc>
          <w:tcPr>
            <w:tcW w:w="0" w:type="dxa"/>
          </w:tcPr>
          <w:p w:rsidR="0006481B" w:rsidRPr="006068D9" w:rsidRDefault="0006481B" w:rsidP="006068D9">
            <w:pPr>
              <w:keepNext/>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240 dla generacji 2; 64 dla generacji 1</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rPr>
            </w:pPr>
            <w:r w:rsidRPr="00C90572">
              <w:rPr>
                <w:rFonts w:cstheme="minorHAnsi"/>
              </w:rPr>
              <w:t>Windows Server 2016</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240 dla generacji 2; 64 dla generacji 1</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rPr>
            </w:pPr>
            <w:r w:rsidRPr="00C90572">
              <w:rPr>
                <w:rFonts w:cstheme="minorHAnsi"/>
              </w:rPr>
              <w:t>Windows Server 2012 R2</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64</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rPr>
            </w:pPr>
            <w:r w:rsidRPr="00C90572">
              <w:rPr>
                <w:rFonts w:cstheme="minorHAnsi"/>
              </w:rPr>
              <w:t>Windows Server 2012</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64</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ind w:left="0" w:firstLine="0"/>
              <w:rPr>
                <w:rFonts w:cstheme="minorHAnsi"/>
                <w:b w:val="0"/>
                <w:bCs w:val="0"/>
                <w:lang w:val="en-US"/>
              </w:rPr>
            </w:pPr>
            <w:r w:rsidRPr="00C90572">
              <w:rPr>
                <w:rFonts w:cstheme="minorHAnsi"/>
                <w:lang w:val="en-US"/>
              </w:rPr>
              <w:t>Windows Server 2008 R2 with Service Pack 1 (SP 1)</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64</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lang w:val="en-US"/>
              </w:rPr>
            </w:pPr>
            <w:r w:rsidRPr="00C90572">
              <w:rPr>
                <w:rFonts w:cstheme="minorHAnsi"/>
                <w:lang w:val="en-US"/>
              </w:rPr>
              <w:t>Windows Server 2008 with Service Pack 2 (SP2)</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8</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rPr>
            </w:pPr>
            <w:r w:rsidRPr="00C90572">
              <w:rPr>
                <w:rFonts w:cstheme="minorHAnsi"/>
              </w:rPr>
              <w:t>Windows 11</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32</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rPr>
            </w:pPr>
            <w:r w:rsidRPr="00C90572">
              <w:rPr>
                <w:rFonts w:cstheme="minorHAnsi"/>
              </w:rPr>
              <w:t>Windows 10</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32</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lang w:val="en-US"/>
              </w:rPr>
            </w:pPr>
            <w:r w:rsidRPr="00C90572">
              <w:rPr>
                <w:rFonts w:cstheme="minorHAnsi"/>
                <w:lang w:val="en-US"/>
              </w:rPr>
              <w:t>Windows 7 with Service Pack 1 (SP 1)</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4</w:t>
            </w:r>
          </w:p>
        </w:tc>
      </w:tr>
    </w:tbl>
    <w:p w:rsidR="0006481B" w:rsidRPr="00005FDE" w:rsidRDefault="0006481B" w:rsidP="006068D9">
      <w:pPr>
        <w:pStyle w:val="pktp"/>
        <w:spacing w:before="360"/>
        <w:ind w:left="289" w:hanging="357"/>
      </w:pPr>
      <w:r w:rsidRPr="00005FDE">
        <w:t xml:space="preserve">Oferowane równoważne rozwiązanie ma pełnić rolę narzędzia pozwalającego na migrację maszyn wirtualnych klientów działających na Hyper-V oraz serwerach fizycznych z systemami </w:t>
      </w:r>
      <w:r w:rsidR="007B27F6" w:rsidRPr="00005FDE">
        <w:t>MS</w:t>
      </w:r>
      <w:r w:rsidR="007B27F6">
        <w:t> </w:t>
      </w:r>
      <w:r w:rsidRPr="00005FDE">
        <w:t>Windows przez co musi spełniać poniższe warunki:</w:t>
      </w:r>
    </w:p>
    <w:p w:rsidR="0006481B" w:rsidRPr="006068D9" w:rsidRDefault="0006481B" w:rsidP="006068D9">
      <w:pPr>
        <w:pStyle w:val="pktpp"/>
        <w:numPr>
          <w:ilvl w:val="0"/>
          <w:numId w:val="27"/>
        </w:numPr>
        <w:tabs>
          <w:tab w:val="clear" w:pos="993"/>
        </w:tabs>
        <w:ind w:left="567"/>
      </w:pPr>
      <w:r w:rsidRPr="006068D9">
        <w:rPr>
          <w:lang w:val="pl-PL"/>
        </w:rPr>
        <w:t>pozwalać na uruchomienie bez konwersji lub konieczności instalacji dodatkowego oprogramowania środowisk gości generacji 1 i 2.</w:t>
      </w:r>
    </w:p>
    <w:p w:rsidR="0006481B" w:rsidRPr="000A2FB3" w:rsidRDefault="0006481B" w:rsidP="006068D9">
      <w:pPr>
        <w:pStyle w:val="pktpp"/>
        <w:numPr>
          <w:ilvl w:val="0"/>
          <w:numId w:val="27"/>
        </w:numPr>
        <w:tabs>
          <w:tab w:val="clear" w:pos="993"/>
        </w:tabs>
        <w:ind w:left="567"/>
      </w:pPr>
      <w:r w:rsidRPr="006068D9">
        <w:rPr>
          <w:lang w:val="pl-PL"/>
        </w:rPr>
        <w:t xml:space="preserve">pozwalać na instalację oprogramowania </w:t>
      </w:r>
      <w:proofErr w:type="spellStart"/>
      <w:r w:rsidRPr="006068D9">
        <w:rPr>
          <w:lang w:val="pl-PL"/>
        </w:rPr>
        <w:t>wirtualizacyjnego</w:t>
      </w:r>
      <w:proofErr w:type="spellEnd"/>
      <w:r w:rsidRPr="006068D9">
        <w:rPr>
          <w:lang w:val="pl-PL"/>
        </w:rPr>
        <w:t xml:space="preserve"> na serwerach blade do pracy </w:t>
      </w:r>
      <w:r w:rsidR="007B27F6" w:rsidRPr="006068D9">
        <w:rPr>
          <w:lang w:val="pl-PL"/>
        </w:rPr>
        <w:t>na </w:t>
      </w:r>
      <w:r w:rsidRPr="006068D9">
        <w:rPr>
          <w:lang w:val="pl-PL"/>
        </w:rPr>
        <w:t>Microsoft Windows Server Datacenter 2022 i spełniających poniższe kryteria:</w:t>
      </w:r>
    </w:p>
    <w:p w:rsidR="0006481B" w:rsidRPr="00005FDE" w:rsidRDefault="0006481B" w:rsidP="006068D9">
      <w:pPr>
        <w:pStyle w:val="pktppp"/>
        <w:tabs>
          <w:tab w:val="clear" w:pos="1276"/>
        </w:tabs>
        <w:ind w:left="851"/>
      </w:pPr>
      <w:r w:rsidRPr="00005FDE">
        <w:lastRenderedPageBreak/>
        <w:t>CPU\chipset:</w:t>
      </w:r>
    </w:p>
    <w:p w:rsidR="0006481B" w:rsidRPr="00005FDE" w:rsidRDefault="0006481B" w:rsidP="006068D9">
      <w:pPr>
        <w:pStyle w:val="pktpppp"/>
        <w:ind w:left="1134"/>
      </w:pPr>
      <w:r w:rsidRPr="00005FDE">
        <w:t>procesor 64 bitowy;</w:t>
      </w:r>
    </w:p>
    <w:p w:rsidR="0006481B" w:rsidRPr="00005FDE" w:rsidRDefault="0006481B" w:rsidP="006068D9">
      <w:pPr>
        <w:pStyle w:val="pktpppp"/>
        <w:ind w:left="1134"/>
        <w:rPr>
          <w:lang w:val="en-US"/>
        </w:rPr>
      </w:pPr>
      <w:proofErr w:type="spellStart"/>
      <w:r w:rsidRPr="00005FDE">
        <w:rPr>
          <w:lang w:val="en-US"/>
        </w:rPr>
        <w:t>wsparcie</w:t>
      </w:r>
      <w:proofErr w:type="spellEnd"/>
      <w:r w:rsidRPr="00005FDE">
        <w:rPr>
          <w:lang w:val="en-US"/>
        </w:rPr>
        <w:t xml:space="preserve"> </w:t>
      </w:r>
      <w:proofErr w:type="spellStart"/>
      <w:r w:rsidRPr="00005FDE">
        <w:rPr>
          <w:lang w:val="en-US"/>
        </w:rPr>
        <w:t>dla</w:t>
      </w:r>
      <w:proofErr w:type="spellEnd"/>
      <w:r w:rsidRPr="00005FDE">
        <w:rPr>
          <w:lang w:val="en-US"/>
        </w:rPr>
        <w:t xml:space="preserve"> “Intel Virtualization” (Intel VT) </w:t>
      </w:r>
      <w:proofErr w:type="spellStart"/>
      <w:r w:rsidRPr="00005FDE">
        <w:rPr>
          <w:lang w:val="en-US"/>
        </w:rPr>
        <w:t>i</w:t>
      </w:r>
      <w:proofErr w:type="spellEnd"/>
      <w:r w:rsidRPr="00005FDE">
        <w:rPr>
          <w:lang w:val="en-US"/>
        </w:rPr>
        <w:t xml:space="preserve"> “AMD Virtualization” (AMD-V);</w:t>
      </w:r>
    </w:p>
    <w:p w:rsidR="0006481B" w:rsidRPr="00005FDE" w:rsidRDefault="0006481B" w:rsidP="006068D9">
      <w:pPr>
        <w:pStyle w:val="pktpppp"/>
        <w:ind w:left="1134"/>
      </w:pPr>
      <w:proofErr w:type="spellStart"/>
      <w:r w:rsidRPr="00005FDE">
        <w:rPr>
          <w:lang w:val="en-US"/>
        </w:rPr>
        <w:t>sprzętowe</w:t>
      </w:r>
      <w:proofErr w:type="spellEnd"/>
      <w:r w:rsidRPr="00005FDE">
        <w:rPr>
          <w:lang w:val="en-US"/>
        </w:rPr>
        <w:t xml:space="preserve"> </w:t>
      </w:r>
      <w:proofErr w:type="spellStart"/>
      <w:r w:rsidRPr="00005FDE">
        <w:rPr>
          <w:lang w:val="en-US"/>
        </w:rPr>
        <w:t>wsparcie</w:t>
      </w:r>
      <w:proofErr w:type="spellEnd"/>
      <w:r w:rsidRPr="00005FDE">
        <w:rPr>
          <w:lang w:val="en-US"/>
        </w:rPr>
        <w:t xml:space="preserve"> </w:t>
      </w:r>
      <w:proofErr w:type="spellStart"/>
      <w:r w:rsidRPr="00005FDE">
        <w:rPr>
          <w:lang w:val="en-US"/>
        </w:rPr>
        <w:t>dla</w:t>
      </w:r>
      <w:proofErr w:type="spellEnd"/>
      <w:r w:rsidRPr="00005FDE">
        <w:rPr>
          <w:lang w:val="en-US"/>
        </w:rPr>
        <w:t xml:space="preserve"> “Data Execution Prevention” (DEP). </w:t>
      </w:r>
      <w:proofErr w:type="spellStart"/>
      <w:r w:rsidRPr="00005FDE">
        <w:rPr>
          <w:lang w:val="en-US"/>
        </w:rPr>
        <w:t>Dla</w:t>
      </w:r>
      <w:proofErr w:type="spellEnd"/>
      <w:r w:rsidRPr="00005FDE">
        <w:rPr>
          <w:lang w:val="en-US"/>
        </w:rPr>
        <w:t xml:space="preserve"> </w:t>
      </w:r>
      <w:proofErr w:type="spellStart"/>
      <w:r w:rsidRPr="00005FDE">
        <w:rPr>
          <w:lang w:val="en-US"/>
        </w:rPr>
        <w:t>procesorów</w:t>
      </w:r>
      <w:proofErr w:type="spellEnd"/>
      <w:r w:rsidRPr="00005FDE">
        <w:rPr>
          <w:lang w:val="en-US"/>
        </w:rPr>
        <w:t xml:space="preserve"> Intel jest to “XD bit” (execute disable bit). </w:t>
      </w:r>
      <w:r w:rsidRPr="00005FDE">
        <w:t>Dla procesorów AMD jest to “NX bit” (</w:t>
      </w:r>
      <w:r w:rsidR="007B27F6" w:rsidRPr="00005FDE">
        <w:t>no</w:t>
      </w:r>
      <w:r w:rsidR="007B27F6">
        <w:t> </w:t>
      </w:r>
      <w:proofErr w:type="spellStart"/>
      <w:r w:rsidRPr="00005FDE">
        <w:t>execute</w:t>
      </w:r>
      <w:proofErr w:type="spellEnd"/>
      <w:r w:rsidRPr="00005FDE">
        <w:t xml:space="preserve"> bit);</w:t>
      </w:r>
    </w:p>
    <w:p w:rsidR="0006481B" w:rsidRPr="00005FDE" w:rsidRDefault="0006481B" w:rsidP="006068D9">
      <w:pPr>
        <w:pStyle w:val="pktpppp"/>
        <w:ind w:left="1134"/>
      </w:pPr>
      <w:r w:rsidRPr="00005FDE">
        <w:t xml:space="preserve">wsparcie dla technologii wirtualizacji I/O. W procesorach Intel jest to VT-d\VT- d2. W procesorach AMD jest to „I/O Memory Management Unit” (I/O MMU). Oraz wspólne dla obu „Single Root I/O </w:t>
      </w:r>
      <w:proofErr w:type="spellStart"/>
      <w:r w:rsidRPr="00005FDE">
        <w:t>Virtualization</w:t>
      </w:r>
      <w:proofErr w:type="spellEnd"/>
      <w:r w:rsidRPr="00005FDE">
        <w:t>” (SR-IOV);</w:t>
      </w:r>
    </w:p>
    <w:p w:rsidR="0006481B" w:rsidRPr="00005FDE" w:rsidRDefault="0006481B" w:rsidP="006068D9">
      <w:pPr>
        <w:pStyle w:val="pktpppp"/>
        <w:ind w:left="1134"/>
      </w:pPr>
      <w:r w:rsidRPr="00005FDE">
        <w:t xml:space="preserve">wsparcie dla technologii wirtualizacji pamięci. </w:t>
      </w:r>
      <w:r w:rsidRPr="00005FDE">
        <w:rPr>
          <w:lang w:val="en-US"/>
        </w:rPr>
        <w:t xml:space="preserve">W </w:t>
      </w:r>
      <w:proofErr w:type="spellStart"/>
      <w:r w:rsidRPr="00005FDE">
        <w:rPr>
          <w:lang w:val="en-US"/>
        </w:rPr>
        <w:t>procesorach</w:t>
      </w:r>
      <w:proofErr w:type="spellEnd"/>
      <w:r w:rsidRPr="00005FDE">
        <w:rPr>
          <w:lang w:val="en-US"/>
        </w:rPr>
        <w:t xml:space="preserve"> Intel jest to “Extended Page Table” (EPT). </w:t>
      </w:r>
      <w:r w:rsidRPr="00005FDE">
        <w:t>W procesorach AMD jest to “</w:t>
      </w:r>
      <w:proofErr w:type="spellStart"/>
      <w:r w:rsidRPr="00005FDE">
        <w:t>Nested</w:t>
      </w:r>
      <w:proofErr w:type="spellEnd"/>
      <w:r w:rsidRPr="00005FDE">
        <w:t xml:space="preserve"> </w:t>
      </w:r>
      <w:proofErr w:type="spellStart"/>
      <w:r w:rsidRPr="00005FDE">
        <w:t>Page</w:t>
      </w:r>
      <w:proofErr w:type="spellEnd"/>
      <w:r w:rsidRPr="00005FDE">
        <w:t xml:space="preserve"> </w:t>
      </w:r>
      <w:proofErr w:type="spellStart"/>
      <w:r w:rsidRPr="00005FDE">
        <w:t>Table</w:t>
      </w:r>
      <w:proofErr w:type="spellEnd"/>
      <w:r w:rsidRPr="00005FDE">
        <w:t>” (NPT);</w:t>
      </w:r>
    </w:p>
    <w:p w:rsidR="0006481B" w:rsidRPr="00005FDE" w:rsidRDefault="0006481B" w:rsidP="006068D9">
      <w:pPr>
        <w:pStyle w:val="pktpppp"/>
        <w:ind w:left="1134"/>
      </w:pPr>
      <w:r w:rsidRPr="00005FDE">
        <w:t xml:space="preserve">wsparcie dla: CMPXCHG16b, LAHF/SAHF, </w:t>
      </w:r>
      <w:proofErr w:type="spellStart"/>
      <w:r w:rsidRPr="00005FDE">
        <w:t>PrefetchW</w:t>
      </w:r>
      <w:proofErr w:type="spellEnd"/>
      <w:r w:rsidRPr="00005FDE">
        <w:t>;</w:t>
      </w:r>
    </w:p>
    <w:p w:rsidR="0006481B" w:rsidRPr="00005FDE" w:rsidRDefault="0006481B" w:rsidP="006068D9">
      <w:pPr>
        <w:pStyle w:val="pktpppp"/>
        <w:ind w:left="1134"/>
      </w:pPr>
      <w:r w:rsidRPr="00005FDE">
        <w:t>wsparcie dla UEFI w wersji co najmniej 2.3.1c (wsparcie dla „</w:t>
      </w:r>
      <w:proofErr w:type="spellStart"/>
      <w:r w:rsidRPr="00005FDE">
        <w:t>secure</w:t>
      </w:r>
      <w:proofErr w:type="spellEnd"/>
      <w:r w:rsidRPr="00005FDE">
        <w:t xml:space="preserve"> </w:t>
      </w:r>
      <w:proofErr w:type="spellStart"/>
      <w:r w:rsidRPr="00005FDE">
        <w:t>boot</w:t>
      </w:r>
      <w:proofErr w:type="spellEnd"/>
      <w:r w:rsidRPr="00005FDE">
        <w:t>”).</w:t>
      </w:r>
    </w:p>
    <w:p w:rsidR="0006481B" w:rsidRPr="00005FDE" w:rsidRDefault="0006481B" w:rsidP="006068D9">
      <w:pPr>
        <w:pStyle w:val="pktppp"/>
        <w:tabs>
          <w:tab w:val="clear" w:pos="1276"/>
        </w:tabs>
        <w:ind w:left="851"/>
      </w:pPr>
      <w:r w:rsidRPr="00005FDE">
        <w:t>RAM:</w:t>
      </w:r>
    </w:p>
    <w:p w:rsidR="0006481B" w:rsidRPr="00005FDE" w:rsidRDefault="0006481B" w:rsidP="006068D9">
      <w:pPr>
        <w:pStyle w:val="pktpppp"/>
        <w:ind w:left="1134"/>
      </w:pPr>
      <w:r w:rsidRPr="00005FDE">
        <w:t xml:space="preserve">wsparcie dla technologii zabezpieczania pamięci: </w:t>
      </w:r>
      <w:proofErr w:type="spellStart"/>
      <w:r w:rsidRPr="00005FDE">
        <w:t>ChipKill</w:t>
      </w:r>
      <w:proofErr w:type="spellEnd"/>
      <w:r w:rsidRPr="00005FDE">
        <w:t xml:space="preserve">, Extended ECC, Memory Mirroring, SDDC, Memory Sparing, </w:t>
      </w:r>
      <w:proofErr w:type="spellStart"/>
      <w:r w:rsidRPr="00005FDE">
        <w:t>Lockstep</w:t>
      </w:r>
      <w:proofErr w:type="spellEnd"/>
      <w:r w:rsidRPr="00005FDE">
        <w:t xml:space="preserve"> Memory, itp.</w:t>
      </w:r>
    </w:p>
    <w:p w:rsidR="0006481B" w:rsidRPr="00005FDE" w:rsidRDefault="0006481B" w:rsidP="006068D9">
      <w:pPr>
        <w:pStyle w:val="pktppp"/>
        <w:tabs>
          <w:tab w:val="clear" w:pos="1276"/>
        </w:tabs>
        <w:ind w:left="851"/>
      </w:pPr>
      <w:r w:rsidRPr="00005FDE">
        <w:t>Bezpieczeństwo:</w:t>
      </w:r>
    </w:p>
    <w:p w:rsidR="0006481B" w:rsidRPr="00005FDE" w:rsidRDefault="0006481B" w:rsidP="006068D9">
      <w:pPr>
        <w:pStyle w:val="pktpppp"/>
        <w:ind w:left="1134"/>
      </w:pPr>
      <w:r w:rsidRPr="00005FDE">
        <w:t>wsparcie dla TPM w wersji 2.0.</w:t>
      </w:r>
    </w:p>
    <w:p w:rsidR="0006481B" w:rsidRPr="006068D9" w:rsidRDefault="0006481B" w:rsidP="006068D9">
      <w:pPr>
        <w:pStyle w:val="pktpp"/>
        <w:keepNext/>
        <w:numPr>
          <w:ilvl w:val="0"/>
          <w:numId w:val="27"/>
        </w:numPr>
        <w:tabs>
          <w:tab w:val="clear" w:pos="993"/>
        </w:tabs>
        <w:ind w:left="567"/>
      </w:pPr>
      <w:r w:rsidRPr="006068D9">
        <w:rPr>
          <w:lang w:val="pl-PL"/>
        </w:rPr>
        <w:t>zapewniać analogiczne funkcjonalności do wymienionych w poniższych tabelach:</w:t>
      </w:r>
    </w:p>
    <w:p w:rsidR="0006481B" w:rsidRPr="00005FDE" w:rsidRDefault="0006481B" w:rsidP="006068D9">
      <w:pPr>
        <w:pStyle w:val="pktppp"/>
        <w:keepNext/>
        <w:numPr>
          <w:ilvl w:val="0"/>
          <w:numId w:val="32"/>
        </w:numPr>
        <w:tabs>
          <w:tab w:val="clear" w:pos="1276"/>
        </w:tabs>
        <w:spacing w:before="240"/>
        <w:ind w:left="851" w:hanging="426"/>
      </w:pPr>
      <w:r w:rsidRPr="00005FDE">
        <w:t>Dostępność i backup:</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2343"/>
        <w:gridCol w:w="3609"/>
      </w:tblGrid>
      <w:tr w:rsidR="0006481B" w:rsidRPr="00005FDE" w:rsidTr="00606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shd w:val="clear" w:color="auto" w:fill="D9D9D9" w:themeFill="background1" w:themeFillShade="D9"/>
          </w:tcPr>
          <w:p w:rsidR="0006481B" w:rsidRPr="00005FDE" w:rsidRDefault="0006481B" w:rsidP="006068D9">
            <w:pPr>
              <w:keepNext/>
              <w:spacing w:line="276" w:lineRule="auto"/>
              <w:rPr>
                <w:rFonts w:cstheme="minorHAnsi"/>
              </w:rPr>
            </w:pPr>
            <w:r w:rsidRPr="00005FDE">
              <w:rPr>
                <w:rFonts w:cstheme="minorHAnsi"/>
              </w:rPr>
              <w:t>Funkcjonalność</w:t>
            </w:r>
          </w:p>
        </w:tc>
        <w:tc>
          <w:tcPr>
            <w:tcW w:w="0" w:type="dxa"/>
            <w:tcBorders>
              <w:bottom w:val="none" w:sz="0" w:space="0" w:color="auto"/>
            </w:tcBorders>
            <w:shd w:val="clear" w:color="auto" w:fill="D9D9D9" w:themeFill="background1" w:themeFillShade="D9"/>
          </w:tcPr>
          <w:p w:rsidR="0006481B" w:rsidRPr="00005FDE" w:rsidRDefault="0006481B" w:rsidP="006068D9">
            <w:pPr>
              <w:keepNext/>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005FDE">
              <w:rPr>
                <w:rFonts w:cstheme="minorHAnsi"/>
              </w:rPr>
              <w:t>Generacja gościa</w:t>
            </w:r>
          </w:p>
        </w:tc>
        <w:tc>
          <w:tcPr>
            <w:tcW w:w="0" w:type="dxa"/>
            <w:tcBorders>
              <w:bottom w:val="none" w:sz="0" w:space="0" w:color="auto"/>
            </w:tcBorders>
            <w:shd w:val="clear" w:color="auto" w:fill="D9D9D9" w:themeFill="background1" w:themeFillShade="D9"/>
          </w:tcPr>
          <w:p w:rsidR="0006481B" w:rsidRPr="00005FDE" w:rsidRDefault="0006481B" w:rsidP="006068D9">
            <w:pPr>
              <w:keepNext/>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005FDE">
              <w:rPr>
                <w:rFonts w:cstheme="minorHAnsi"/>
              </w:rPr>
              <w:t>System operacyjny gościa</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rPr>
            </w:pPr>
            <w:proofErr w:type="spellStart"/>
            <w:r w:rsidRPr="00136088">
              <w:rPr>
                <w:rFonts w:cstheme="minorHAnsi"/>
              </w:rPr>
              <w:t>Checkpointy</w:t>
            </w:r>
            <w:proofErr w:type="spellEnd"/>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Dowolny wspierany</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ind w:left="0" w:firstLine="0"/>
              <w:rPr>
                <w:rFonts w:cstheme="minorHAnsi"/>
                <w:b w:val="0"/>
                <w:bCs w:val="0"/>
              </w:rPr>
            </w:pPr>
            <w:proofErr w:type="spellStart"/>
            <w:r w:rsidRPr="00136088">
              <w:rPr>
                <w:rFonts w:cstheme="minorHAnsi"/>
              </w:rPr>
              <w:t>Klastrowanie</w:t>
            </w:r>
            <w:proofErr w:type="spellEnd"/>
            <w:r w:rsidRPr="00136088">
              <w:rPr>
                <w:rFonts w:cstheme="minorHAnsi"/>
              </w:rPr>
              <w:t xml:space="preserve"> gości</w:t>
            </w:r>
            <w:r w:rsidR="00136088">
              <w:rPr>
                <w:rFonts w:cstheme="minorHAnsi"/>
                <w:b w:val="0"/>
                <w:bCs w:val="0"/>
              </w:rPr>
              <w:br/>
            </w:r>
            <w:r w:rsidRPr="00136088">
              <w:rPr>
                <w:rFonts w:cstheme="minorHAnsi"/>
              </w:rPr>
              <w:t xml:space="preserve">(ang. </w:t>
            </w:r>
            <w:proofErr w:type="spellStart"/>
            <w:r w:rsidRPr="00136088">
              <w:rPr>
                <w:rFonts w:cstheme="minorHAnsi"/>
              </w:rPr>
              <w:t>guest</w:t>
            </w:r>
            <w:proofErr w:type="spellEnd"/>
            <w:r w:rsidRPr="00136088">
              <w:rPr>
                <w:rFonts w:cstheme="minorHAnsi"/>
              </w:rPr>
              <w:t xml:space="preserve"> </w:t>
            </w:r>
            <w:proofErr w:type="spellStart"/>
            <w:r w:rsidRPr="00136088">
              <w:rPr>
                <w:rFonts w:cstheme="minorHAnsi"/>
              </w:rPr>
              <w:t>clustering</w:t>
            </w:r>
            <w:proofErr w:type="spellEnd"/>
            <w:r w:rsidRPr="00136088">
              <w:rPr>
                <w:rFonts w:cstheme="minorHAnsi"/>
              </w:rPr>
              <w:t>)</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Gość wspierający aplikacje “</w:t>
            </w:r>
            <w:proofErr w:type="spellStart"/>
            <w:r w:rsidRPr="006068D9">
              <w:rPr>
                <w:rFonts w:cstheme="minorHAnsi"/>
              </w:rPr>
              <w:t>cluster-aware</w:t>
            </w:r>
            <w:proofErr w:type="spellEnd"/>
            <w:r w:rsidRPr="006068D9">
              <w:rPr>
                <w:rFonts w:cstheme="minorHAnsi"/>
              </w:rPr>
              <w:t xml:space="preserve">” </w:t>
            </w:r>
            <w:r w:rsidR="00136088" w:rsidRPr="006068D9">
              <w:rPr>
                <w:rFonts w:cstheme="minorHAnsi"/>
              </w:rPr>
              <w:t>i</w:t>
            </w:r>
            <w:r w:rsidR="00136088">
              <w:rPr>
                <w:rFonts w:cstheme="minorHAnsi"/>
              </w:rPr>
              <w:t> </w:t>
            </w:r>
            <w:r w:rsidRPr="006068D9">
              <w:rPr>
                <w:rFonts w:cstheme="minorHAnsi"/>
              </w:rPr>
              <w:t xml:space="preserve">mający zainstalowany oprogramowanie umożliwiające wystawienie przestrzeni dyskowej po </w:t>
            </w:r>
            <w:proofErr w:type="spellStart"/>
            <w:r w:rsidRPr="006068D9">
              <w:rPr>
                <w:rFonts w:cstheme="minorHAnsi"/>
              </w:rPr>
              <w:t>iSCSI</w:t>
            </w:r>
            <w:proofErr w:type="spellEnd"/>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rPr>
            </w:pPr>
            <w:r w:rsidRPr="00136088">
              <w:rPr>
                <w:rFonts w:cstheme="minorHAnsi"/>
              </w:rPr>
              <w:t>Replikacja</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Dowolny wspierany</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rPr>
            </w:pPr>
            <w:r w:rsidRPr="00136088">
              <w:rPr>
                <w:rFonts w:cstheme="minorHAnsi"/>
              </w:rPr>
              <w:t>Funkcja kontrolera domeny</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pStyle w:val="TableParagraph"/>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lang w:val="pl-PL"/>
              </w:rPr>
            </w:pPr>
            <w:r w:rsidRPr="006068D9">
              <w:rPr>
                <w:rFonts w:asciiTheme="minorHAnsi" w:eastAsia="Times New Roman" w:hAnsiTheme="minorHAnsi" w:cstheme="minorHAnsi"/>
                <w:lang w:val="pl-PL"/>
              </w:rPr>
              <w:t>Dowolny wspierany Windows Server używający jedynie „</w:t>
            </w:r>
            <w:proofErr w:type="spellStart"/>
            <w:r w:rsidRPr="006068D9">
              <w:rPr>
                <w:rFonts w:asciiTheme="minorHAnsi" w:eastAsia="Times New Roman" w:hAnsiTheme="minorHAnsi" w:cstheme="minorHAnsi"/>
                <w:lang w:val="pl-PL"/>
              </w:rPr>
              <w:t>production</w:t>
            </w:r>
            <w:proofErr w:type="spellEnd"/>
            <w:r w:rsidRPr="006068D9">
              <w:rPr>
                <w:rFonts w:asciiTheme="minorHAnsi" w:eastAsia="Times New Roman" w:hAnsiTheme="minorHAnsi" w:cstheme="minorHAnsi"/>
                <w:lang w:val="pl-PL"/>
              </w:rPr>
              <w:t xml:space="preserve"> </w:t>
            </w:r>
            <w:proofErr w:type="spellStart"/>
            <w:r w:rsidRPr="006068D9">
              <w:rPr>
                <w:rFonts w:asciiTheme="minorHAnsi" w:eastAsia="Times New Roman" w:hAnsiTheme="minorHAnsi" w:cstheme="minorHAnsi"/>
                <w:lang w:val="pl-PL"/>
              </w:rPr>
              <w:t>checkpoints</w:t>
            </w:r>
            <w:proofErr w:type="spellEnd"/>
            <w:r w:rsidRPr="006068D9">
              <w:rPr>
                <w:rFonts w:asciiTheme="minorHAnsi" w:eastAsia="Times New Roman" w:hAnsiTheme="minorHAnsi" w:cstheme="minorHAnsi"/>
                <w:lang w:val="pl-PL"/>
              </w:rPr>
              <w:t>” (pamięć i konfiguracja sprzętowa nie jest zapisywana).</w:t>
            </w:r>
          </w:p>
        </w:tc>
      </w:tr>
    </w:tbl>
    <w:p w:rsidR="0006481B" w:rsidRPr="00005FDE" w:rsidRDefault="0006481B" w:rsidP="006068D9">
      <w:pPr>
        <w:pStyle w:val="pktppp"/>
        <w:keepNext/>
        <w:numPr>
          <w:ilvl w:val="0"/>
          <w:numId w:val="32"/>
        </w:numPr>
        <w:tabs>
          <w:tab w:val="clear" w:pos="1276"/>
        </w:tabs>
        <w:spacing w:before="240"/>
        <w:ind w:left="851" w:hanging="426"/>
      </w:pPr>
      <w:r w:rsidRPr="00005FDE">
        <w:t>Konfiguracja sprzętowa</w:t>
      </w:r>
      <w:r w:rsidRPr="00005FDE">
        <w:rPr>
          <w:spacing w:val="-6"/>
        </w:rPr>
        <w:t xml:space="preserve"> </w:t>
      </w:r>
      <w:r w:rsidRPr="00005FDE">
        <w:t>gościa:</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231"/>
        <w:gridCol w:w="2693"/>
      </w:tblGrid>
      <w:tr w:rsidR="0006481B" w:rsidRPr="00005FDE" w:rsidTr="00606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shd w:val="clear" w:color="auto" w:fill="D9D9D9" w:themeFill="background1" w:themeFillShade="D9"/>
          </w:tcPr>
          <w:p w:rsidR="0006481B" w:rsidRPr="00005FDE" w:rsidRDefault="0006481B" w:rsidP="006068D9">
            <w:pPr>
              <w:spacing w:line="276" w:lineRule="auto"/>
              <w:rPr>
                <w:rFonts w:cstheme="minorHAnsi"/>
              </w:rPr>
            </w:pPr>
            <w:r w:rsidRPr="00005FDE">
              <w:rPr>
                <w:rFonts w:cstheme="minorHAnsi"/>
              </w:rPr>
              <w:t>Funkcjonalność</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005FDE">
              <w:rPr>
                <w:rFonts w:cstheme="minorHAnsi"/>
              </w:rPr>
              <w:t>Generacja gościa</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005FDE">
              <w:rPr>
                <w:rFonts w:cstheme="minorHAnsi"/>
              </w:rPr>
              <w:t>System operacyjny gościa</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rPr>
            </w:pPr>
            <w:r w:rsidRPr="00136088">
              <w:rPr>
                <w:rFonts w:cstheme="minorHAnsi"/>
              </w:rPr>
              <w:t>Dynamiczna pamięć</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Zależnie od dostępności tej funkcji w systemie operacyjnym</w:t>
            </w:r>
          </w:p>
        </w:tc>
      </w:tr>
      <w:tr w:rsidR="0006481B" w:rsidRPr="000A2FB3"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rPr>
            </w:pPr>
            <w:r w:rsidRPr="00136088">
              <w:rPr>
                <w:rFonts w:cstheme="minorHAnsi"/>
              </w:rPr>
              <w:t>Dodawanie\usuwanie pamięci “na gorąco”</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sidRPr="006068D9">
              <w:rPr>
                <w:rFonts w:cstheme="minorHAnsi"/>
                <w:lang w:val="en-US"/>
              </w:rPr>
              <w:t xml:space="preserve">Windows Server 2019, </w:t>
            </w:r>
            <w:r w:rsidRPr="006068D9">
              <w:rPr>
                <w:rFonts w:cstheme="minorHAnsi"/>
                <w:lang w:val="en-US"/>
              </w:rPr>
              <w:lastRenderedPageBreak/>
              <w:t>Windows Server 2016, Windows 10</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rPr>
            </w:pPr>
            <w:r w:rsidRPr="00136088">
              <w:rPr>
                <w:rFonts w:cstheme="minorHAnsi"/>
              </w:rPr>
              <w:lastRenderedPageBreak/>
              <w:t>Wirtualna NUMA</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Dowolny wspierany</w:t>
            </w:r>
          </w:p>
        </w:tc>
      </w:tr>
    </w:tbl>
    <w:p w:rsidR="0006481B" w:rsidRPr="00005FDE" w:rsidRDefault="0006481B" w:rsidP="006068D9">
      <w:pPr>
        <w:pStyle w:val="pktppp"/>
        <w:keepNext/>
        <w:numPr>
          <w:ilvl w:val="0"/>
          <w:numId w:val="32"/>
        </w:numPr>
        <w:tabs>
          <w:tab w:val="clear" w:pos="1276"/>
        </w:tabs>
        <w:spacing w:before="240"/>
        <w:ind w:left="851" w:hanging="426"/>
      </w:pPr>
      <w:r w:rsidRPr="00005FDE">
        <w:t>Porty:</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2655"/>
        <w:gridCol w:w="2853"/>
      </w:tblGrid>
      <w:tr w:rsidR="0006481B" w:rsidRPr="00005FDE" w:rsidTr="00606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shd w:val="clear" w:color="auto" w:fill="D9D9D9" w:themeFill="background1" w:themeFillShade="D9"/>
          </w:tcPr>
          <w:p w:rsidR="0006481B" w:rsidRPr="00005FDE" w:rsidRDefault="0006481B" w:rsidP="006068D9">
            <w:pPr>
              <w:spacing w:line="276" w:lineRule="auto"/>
              <w:rPr>
                <w:rFonts w:cstheme="minorHAnsi"/>
              </w:rPr>
            </w:pPr>
            <w:r w:rsidRPr="00005FDE">
              <w:rPr>
                <w:rFonts w:cstheme="minorHAnsi"/>
              </w:rPr>
              <w:t>Funkcjonalność</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005FDE">
              <w:rPr>
                <w:rFonts w:cstheme="minorHAnsi"/>
              </w:rPr>
              <w:t>Generacja gościa</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005FDE">
              <w:rPr>
                <w:rFonts w:cstheme="minorHAnsi"/>
              </w:rPr>
              <w:t>System operacyjny gościa</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rPr>
            </w:pPr>
            <w:r w:rsidRPr="00136088">
              <w:rPr>
                <w:rFonts w:cstheme="minorHAnsi"/>
              </w:rPr>
              <w:t>Porty COM/Serial</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Dowolny wspierany</w:t>
            </w:r>
          </w:p>
        </w:tc>
      </w:tr>
    </w:tbl>
    <w:p w:rsidR="0006481B" w:rsidRPr="00005FDE" w:rsidRDefault="0006481B" w:rsidP="006068D9">
      <w:pPr>
        <w:pStyle w:val="pktppp"/>
        <w:keepNext/>
        <w:numPr>
          <w:ilvl w:val="0"/>
          <w:numId w:val="32"/>
        </w:numPr>
        <w:tabs>
          <w:tab w:val="clear" w:pos="1276"/>
        </w:tabs>
        <w:spacing w:before="240"/>
        <w:ind w:left="851" w:hanging="426"/>
      </w:pPr>
      <w:r w:rsidRPr="00005FDE">
        <w:t>Przenośność</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2655"/>
        <w:gridCol w:w="2853"/>
      </w:tblGrid>
      <w:tr w:rsidR="0006481B" w:rsidRPr="00005FDE" w:rsidTr="00606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shd w:val="clear" w:color="auto" w:fill="D9D9D9" w:themeFill="background1" w:themeFillShade="D9"/>
          </w:tcPr>
          <w:p w:rsidR="0006481B" w:rsidRPr="00005FDE" w:rsidRDefault="0006481B" w:rsidP="006068D9">
            <w:pPr>
              <w:spacing w:line="276" w:lineRule="auto"/>
              <w:rPr>
                <w:rFonts w:cstheme="minorHAnsi"/>
              </w:rPr>
            </w:pPr>
            <w:r w:rsidRPr="00005FDE">
              <w:rPr>
                <w:rFonts w:cstheme="minorHAnsi"/>
              </w:rPr>
              <w:t>Funkcjonalność</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005FDE">
              <w:rPr>
                <w:rFonts w:cstheme="minorHAnsi"/>
              </w:rPr>
              <w:t>Generacja gościa</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005FDE">
              <w:rPr>
                <w:rFonts w:cstheme="minorHAnsi"/>
              </w:rPr>
              <w:t>System operacyjny gościa</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ind w:left="0" w:firstLine="0"/>
              <w:rPr>
                <w:rFonts w:cstheme="minorHAnsi"/>
                <w:b w:val="0"/>
                <w:bCs w:val="0"/>
                <w:lang w:val="en-US"/>
              </w:rPr>
            </w:pPr>
            <w:proofErr w:type="spellStart"/>
            <w:r w:rsidRPr="00136088">
              <w:rPr>
                <w:rFonts w:cstheme="minorHAnsi"/>
                <w:lang w:val="en-US"/>
              </w:rPr>
              <w:t>Przenoszenie</w:t>
            </w:r>
            <w:proofErr w:type="spellEnd"/>
            <w:r w:rsidRPr="00136088">
              <w:rPr>
                <w:rFonts w:cstheme="minorHAnsi"/>
                <w:lang w:val="en-US"/>
              </w:rPr>
              <w:t xml:space="preserve"> on-line </w:t>
            </w:r>
            <w:r w:rsidR="00136088">
              <w:rPr>
                <w:rFonts w:cstheme="minorHAnsi"/>
                <w:b w:val="0"/>
                <w:bCs w:val="0"/>
                <w:lang w:val="en-US"/>
              </w:rPr>
              <w:br/>
            </w:r>
            <w:r w:rsidRPr="00136088">
              <w:rPr>
                <w:rFonts w:cstheme="minorHAnsi"/>
                <w:lang w:val="en-US"/>
              </w:rPr>
              <w:t>(ang. live migration)</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Dowolny wspierany</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rPr>
            </w:pPr>
            <w:r w:rsidRPr="00136088">
              <w:rPr>
                <w:rFonts w:cstheme="minorHAnsi"/>
              </w:rPr>
              <w:t>Import/export</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Dowolny wspierany</w:t>
            </w:r>
          </w:p>
        </w:tc>
      </w:tr>
    </w:tbl>
    <w:p w:rsidR="0006481B" w:rsidRPr="00005FDE" w:rsidRDefault="0006481B" w:rsidP="006068D9">
      <w:pPr>
        <w:pStyle w:val="pktppp"/>
        <w:keepNext/>
        <w:numPr>
          <w:ilvl w:val="0"/>
          <w:numId w:val="32"/>
        </w:numPr>
        <w:tabs>
          <w:tab w:val="clear" w:pos="1276"/>
        </w:tabs>
        <w:spacing w:before="240"/>
        <w:ind w:left="851" w:hanging="426"/>
      </w:pPr>
      <w:r w:rsidRPr="00005FDE">
        <w:t>Wsparcie</w:t>
      </w:r>
      <w:r w:rsidRPr="00005FDE">
        <w:rPr>
          <w:spacing w:val="-6"/>
        </w:rPr>
        <w:t xml:space="preserve"> </w:t>
      </w:r>
      <w:r w:rsidRPr="00005FDE">
        <w:t>sieci:</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305"/>
        <w:gridCol w:w="2476"/>
      </w:tblGrid>
      <w:tr w:rsidR="0006481B" w:rsidRPr="00005FDE" w:rsidTr="006068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shd w:val="clear" w:color="auto" w:fill="D9D9D9" w:themeFill="background1" w:themeFillShade="D9"/>
          </w:tcPr>
          <w:p w:rsidR="0006481B" w:rsidRPr="00005FDE" w:rsidRDefault="0006481B" w:rsidP="006068D9">
            <w:pPr>
              <w:spacing w:line="276" w:lineRule="auto"/>
              <w:rPr>
                <w:rFonts w:cstheme="minorHAnsi"/>
              </w:rPr>
            </w:pPr>
            <w:r w:rsidRPr="00005FDE">
              <w:rPr>
                <w:rFonts w:cstheme="minorHAnsi"/>
              </w:rPr>
              <w:t>Funkcjonalność</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005FDE">
              <w:rPr>
                <w:rFonts w:cstheme="minorHAnsi"/>
              </w:rPr>
              <w:t>Generacja gościa</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005FDE">
              <w:rPr>
                <w:rFonts w:cstheme="minorHAnsi"/>
              </w:rPr>
              <w:t>System operacyjny gościa</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ind w:left="0" w:firstLine="0"/>
              <w:rPr>
                <w:rFonts w:cstheme="minorHAnsi"/>
                <w:b w:val="0"/>
                <w:bCs w:val="0"/>
              </w:rPr>
            </w:pPr>
            <w:r w:rsidRPr="00136088">
              <w:rPr>
                <w:rFonts w:cstheme="minorHAnsi"/>
              </w:rPr>
              <w:t xml:space="preserve">Dodawanie\usuwanie </w:t>
            </w:r>
            <w:r w:rsidR="00136088" w:rsidRPr="00136088">
              <w:rPr>
                <w:rFonts w:cstheme="minorHAnsi"/>
              </w:rPr>
              <w:t>na </w:t>
            </w:r>
            <w:r w:rsidRPr="00136088">
              <w:rPr>
                <w:rFonts w:cstheme="minorHAnsi"/>
              </w:rPr>
              <w:t>gorąco wirtualnej karty sieciowej</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2</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Dowolny wspierany</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ind w:left="0" w:firstLine="0"/>
              <w:rPr>
                <w:rFonts w:cstheme="minorHAnsi"/>
                <w:b w:val="0"/>
                <w:bCs w:val="0"/>
              </w:rPr>
            </w:pPr>
            <w:r w:rsidRPr="00136088">
              <w:rPr>
                <w:rFonts w:cstheme="minorHAnsi"/>
              </w:rPr>
              <w:t>Wsparcie dla „</w:t>
            </w:r>
            <w:proofErr w:type="spellStart"/>
            <w:r w:rsidRPr="00136088">
              <w:rPr>
                <w:rFonts w:cstheme="minorHAnsi"/>
              </w:rPr>
              <w:t>legacy</w:t>
            </w:r>
            <w:proofErr w:type="spellEnd"/>
            <w:r w:rsidRPr="00136088">
              <w:rPr>
                <w:rFonts w:cstheme="minorHAnsi"/>
              </w:rPr>
              <w:t xml:space="preserve"> </w:t>
            </w:r>
            <w:proofErr w:type="spellStart"/>
            <w:r w:rsidRPr="00136088">
              <w:rPr>
                <w:rFonts w:cstheme="minorHAnsi"/>
              </w:rPr>
              <w:t>virtual</w:t>
            </w:r>
            <w:proofErr w:type="spellEnd"/>
            <w:r w:rsidRPr="00136088">
              <w:rPr>
                <w:rFonts w:cstheme="minorHAnsi"/>
              </w:rPr>
              <w:t xml:space="preserve"> network adapter”</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w:t>
            </w:r>
          </w:p>
        </w:tc>
        <w:tc>
          <w:tcPr>
            <w:tcW w:w="0" w:type="dxa"/>
          </w:tcPr>
          <w:p w:rsidR="0006481B" w:rsidRPr="006068D9" w:rsidRDefault="0006481B" w:rsidP="006068D9">
            <w:pPr>
              <w:spacing w:line="276" w:lineRule="auto"/>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Dowolny wspierany</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ind w:left="0" w:firstLine="0"/>
              <w:rPr>
                <w:rFonts w:cstheme="minorHAnsi"/>
                <w:b w:val="0"/>
                <w:bCs w:val="0"/>
                <w:lang w:val="en-GB"/>
              </w:rPr>
            </w:pPr>
            <w:proofErr w:type="spellStart"/>
            <w:r w:rsidRPr="006068D9">
              <w:rPr>
                <w:rFonts w:cstheme="minorHAnsi"/>
                <w:lang w:val="en-GB"/>
              </w:rPr>
              <w:t>Wsparcie</w:t>
            </w:r>
            <w:proofErr w:type="spellEnd"/>
            <w:r w:rsidRPr="006068D9">
              <w:rPr>
                <w:rFonts w:cstheme="minorHAnsi"/>
                <w:lang w:val="en-GB"/>
              </w:rPr>
              <w:t xml:space="preserve"> </w:t>
            </w:r>
            <w:proofErr w:type="spellStart"/>
            <w:r w:rsidRPr="006068D9">
              <w:rPr>
                <w:rFonts w:cstheme="minorHAnsi"/>
                <w:lang w:val="en-GB"/>
              </w:rPr>
              <w:t>dla</w:t>
            </w:r>
            <w:proofErr w:type="spellEnd"/>
            <w:r w:rsidRPr="006068D9">
              <w:rPr>
                <w:rFonts w:cstheme="minorHAnsi"/>
                <w:lang w:val="en-GB"/>
              </w:rPr>
              <w:t xml:space="preserve"> “single root input/output virtualization” (SR-IOV)</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64 bitowe wersje systemów Windows począwszy od Windows Server 2012 i Windows 8</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ind w:left="0" w:firstLine="0"/>
              <w:rPr>
                <w:rFonts w:cstheme="minorHAnsi"/>
                <w:b w:val="0"/>
                <w:bCs w:val="0"/>
              </w:rPr>
            </w:pPr>
            <w:proofErr w:type="spellStart"/>
            <w:r w:rsidRPr="006068D9">
              <w:rPr>
                <w:rFonts w:cstheme="minorHAnsi"/>
                <w:lang w:val="en-GB"/>
              </w:rPr>
              <w:t>Wsparcie</w:t>
            </w:r>
            <w:proofErr w:type="spellEnd"/>
            <w:r w:rsidRPr="006068D9">
              <w:rPr>
                <w:rFonts w:cstheme="minorHAnsi"/>
                <w:lang w:val="en-GB"/>
              </w:rPr>
              <w:t xml:space="preserve"> </w:t>
            </w:r>
            <w:proofErr w:type="spellStart"/>
            <w:r w:rsidRPr="006068D9">
              <w:rPr>
                <w:rFonts w:cstheme="minorHAnsi"/>
                <w:lang w:val="en-GB"/>
              </w:rPr>
              <w:t>dla</w:t>
            </w:r>
            <w:proofErr w:type="spellEnd"/>
            <w:r w:rsidRPr="006068D9">
              <w:rPr>
                <w:rFonts w:cstheme="minorHAnsi"/>
                <w:lang w:val="en-GB"/>
              </w:rPr>
              <w:t xml:space="preserve"> “virtual machine multi queue” (VMMQ)</w:t>
            </w:r>
            <w:r w:rsidRPr="006068D9">
              <w:rPr>
                <w:rFonts w:cstheme="minorHAnsi"/>
                <w:lang w:val="en-GB"/>
              </w:rPr>
              <w:tab/>
            </w:r>
            <w:proofErr w:type="spellStart"/>
            <w:r w:rsidRPr="006068D9">
              <w:rPr>
                <w:rFonts w:cstheme="minorHAnsi"/>
                <w:lang w:val="en-GB"/>
              </w:rPr>
              <w:t>lub</w:t>
            </w:r>
            <w:proofErr w:type="spellEnd"/>
            <w:r w:rsidR="00136088" w:rsidRPr="006068D9">
              <w:rPr>
                <w:rFonts w:cstheme="minorHAnsi"/>
                <w:lang w:val="en-GB"/>
              </w:rPr>
              <w:t xml:space="preserve"> </w:t>
            </w:r>
            <w:r w:rsidRPr="00136088">
              <w:rPr>
                <w:rFonts w:cstheme="minorHAnsi"/>
              </w:rPr>
              <w:t>odpowiednika</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Dowolny wspierany</w:t>
            </w:r>
          </w:p>
        </w:tc>
      </w:tr>
    </w:tbl>
    <w:p w:rsidR="0006481B" w:rsidRPr="00005FDE" w:rsidRDefault="0006481B" w:rsidP="006068D9">
      <w:pPr>
        <w:pStyle w:val="pktppp"/>
        <w:keepNext/>
        <w:numPr>
          <w:ilvl w:val="0"/>
          <w:numId w:val="32"/>
        </w:numPr>
        <w:tabs>
          <w:tab w:val="clear" w:pos="1276"/>
        </w:tabs>
        <w:spacing w:before="240"/>
        <w:ind w:left="851" w:hanging="426"/>
      </w:pPr>
      <w:r w:rsidRPr="00005FDE">
        <w:t>Zdalne</w:t>
      </w:r>
      <w:r w:rsidRPr="00005FDE">
        <w:rPr>
          <w:spacing w:val="-1"/>
        </w:rPr>
        <w:t xml:space="preserve"> </w:t>
      </w:r>
      <w:r w:rsidRPr="00005FDE">
        <w:t>połączenie:</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2322"/>
        <w:gridCol w:w="3660"/>
      </w:tblGrid>
      <w:tr w:rsidR="0006481B" w:rsidRPr="00005FDE" w:rsidTr="00606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shd w:val="clear" w:color="auto" w:fill="D9D9D9" w:themeFill="background1" w:themeFillShade="D9"/>
          </w:tcPr>
          <w:p w:rsidR="0006481B" w:rsidRPr="00005FDE" w:rsidRDefault="0006481B" w:rsidP="006068D9">
            <w:pPr>
              <w:spacing w:line="276" w:lineRule="auto"/>
              <w:rPr>
                <w:rFonts w:cstheme="minorHAnsi"/>
              </w:rPr>
            </w:pPr>
            <w:r w:rsidRPr="00005FDE">
              <w:rPr>
                <w:rFonts w:cstheme="minorHAnsi"/>
              </w:rPr>
              <w:t>Funkcjonalność</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005FDE">
              <w:rPr>
                <w:rFonts w:cstheme="minorHAnsi"/>
              </w:rPr>
              <w:t>Generacja gościa</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005FDE">
              <w:rPr>
                <w:rFonts w:cstheme="minorHAnsi"/>
              </w:rPr>
              <w:t>System operacyjny gościa</w:t>
            </w:r>
          </w:p>
        </w:tc>
      </w:tr>
      <w:tr w:rsidR="0006481B" w:rsidRPr="000A2FB3"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ind w:left="0" w:firstLine="0"/>
              <w:rPr>
                <w:rFonts w:cstheme="minorHAnsi"/>
                <w:b w:val="0"/>
                <w:bCs w:val="0"/>
              </w:rPr>
            </w:pPr>
            <w:r w:rsidRPr="00136088">
              <w:rPr>
                <w:rFonts w:cstheme="minorHAnsi"/>
              </w:rPr>
              <w:t>Wsparcie dla “</w:t>
            </w:r>
            <w:proofErr w:type="spellStart"/>
            <w:r w:rsidRPr="00136088">
              <w:rPr>
                <w:rFonts w:cstheme="minorHAnsi"/>
              </w:rPr>
              <w:t>discrete</w:t>
            </w:r>
            <w:proofErr w:type="spellEnd"/>
            <w:r w:rsidRPr="00136088">
              <w:rPr>
                <w:rFonts w:cstheme="minorHAnsi"/>
              </w:rPr>
              <w:t xml:space="preserve"> </w:t>
            </w:r>
            <w:proofErr w:type="spellStart"/>
            <w:r w:rsidRPr="00136088">
              <w:rPr>
                <w:rFonts w:cstheme="minorHAnsi"/>
              </w:rPr>
              <w:t>device</w:t>
            </w:r>
            <w:proofErr w:type="spellEnd"/>
            <w:r w:rsidRPr="00136088">
              <w:rPr>
                <w:rFonts w:cstheme="minorHAnsi"/>
              </w:rPr>
              <w:t xml:space="preserve"> </w:t>
            </w:r>
            <w:proofErr w:type="spellStart"/>
            <w:r w:rsidRPr="00136088">
              <w:rPr>
                <w:rFonts w:cstheme="minorHAnsi"/>
              </w:rPr>
              <w:t>assignment</w:t>
            </w:r>
            <w:proofErr w:type="spellEnd"/>
            <w:r w:rsidRPr="00136088">
              <w:rPr>
                <w:rFonts w:cstheme="minorHAnsi"/>
              </w:rPr>
              <w:t>” (DDA) lub odpowiednika</w:t>
            </w:r>
          </w:p>
        </w:tc>
        <w:tc>
          <w:tcPr>
            <w:tcW w:w="0" w:type="dxa"/>
          </w:tcPr>
          <w:p w:rsidR="0006481B" w:rsidRPr="006068D9" w:rsidRDefault="0006481B" w:rsidP="006068D9">
            <w:pPr>
              <w:spacing w:line="276" w:lineRule="auto"/>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ind w:left="0" w:firstLine="0"/>
              <w:cnfStyle w:val="000000000000" w:firstRow="0" w:lastRow="0" w:firstColumn="0" w:lastColumn="0" w:oddVBand="0" w:evenVBand="0" w:oddHBand="0" w:evenHBand="0" w:firstRowFirstColumn="0" w:firstRowLastColumn="0" w:lastRowFirstColumn="0" w:lastRowLastColumn="0"/>
              <w:rPr>
                <w:rFonts w:cstheme="minorHAnsi"/>
                <w:lang w:val="en-GB"/>
              </w:rPr>
            </w:pPr>
            <w:r w:rsidRPr="006068D9">
              <w:rPr>
                <w:rFonts w:cstheme="minorHAnsi"/>
                <w:lang w:val="en-GB"/>
              </w:rPr>
              <w:t xml:space="preserve">Windows Server 2019, Windows Server 2016, Windows Server 2012 R2 </w:t>
            </w:r>
            <w:proofErr w:type="spellStart"/>
            <w:r w:rsidRPr="006068D9">
              <w:rPr>
                <w:rFonts w:cstheme="minorHAnsi"/>
                <w:lang w:val="en-GB"/>
              </w:rPr>
              <w:t>tylko</w:t>
            </w:r>
            <w:proofErr w:type="spellEnd"/>
            <w:r w:rsidRPr="006068D9">
              <w:rPr>
                <w:rFonts w:cstheme="minorHAnsi"/>
                <w:lang w:val="en-GB"/>
              </w:rPr>
              <w:t xml:space="preserve"> </w:t>
            </w:r>
            <w:r w:rsidR="00136088" w:rsidRPr="006068D9">
              <w:rPr>
                <w:rFonts w:cstheme="minorHAnsi"/>
                <w:lang w:val="en-GB"/>
              </w:rPr>
              <w:t>z </w:t>
            </w:r>
            <w:proofErr w:type="spellStart"/>
            <w:r w:rsidRPr="006068D9">
              <w:rPr>
                <w:rFonts w:cstheme="minorHAnsi"/>
                <w:lang w:val="en-GB"/>
              </w:rPr>
              <w:t>zainstalowanym</w:t>
            </w:r>
            <w:proofErr w:type="spellEnd"/>
            <w:r w:rsidRPr="006068D9">
              <w:rPr>
                <w:rFonts w:cstheme="minorHAnsi"/>
                <w:lang w:val="en-GB"/>
              </w:rPr>
              <w:t xml:space="preserve"> </w:t>
            </w:r>
            <w:proofErr w:type="spellStart"/>
            <w:r w:rsidRPr="006068D9">
              <w:rPr>
                <w:rFonts w:cstheme="minorHAnsi"/>
                <w:lang w:val="en-GB"/>
              </w:rPr>
              <w:t>updatem</w:t>
            </w:r>
            <w:proofErr w:type="spellEnd"/>
            <w:r w:rsidRPr="006068D9">
              <w:rPr>
                <w:rFonts w:cstheme="minorHAnsi"/>
                <w:lang w:val="en-GB"/>
              </w:rPr>
              <w:t xml:space="preserve"> 3133690 installed, Windows 10</w:t>
            </w:r>
          </w:p>
        </w:tc>
      </w:tr>
      <w:tr w:rsidR="0006481B" w:rsidRPr="000A2FB3"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ind w:left="0" w:firstLine="0"/>
              <w:rPr>
                <w:rFonts w:cstheme="minorHAnsi"/>
                <w:b w:val="0"/>
                <w:bCs w:val="0"/>
              </w:rPr>
            </w:pPr>
            <w:r w:rsidRPr="00136088">
              <w:rPr>
                <w:rFonts w:cstheme="minorHAnsi"/>
              </w:rPr>
              <w:t>Wsparcie dla “</w:t>
            </w:r>
            <w:proofErr w:type="spellStart"/>
            <w:r w:rsidRPr="00136088">
              <w:rPr>
                <w:rFonts w:cstheme="minorHAnsi"/>
              </w:rPr>
              <w:t>enhanced</w:t>
            </w:r>
            <w:proofErr w:type="spellEnd"/>
            <w:r w:rsidRPr="00136088">
              <w:rPr>
                <w:rFonts w:cstheme="minorHAnsi"/>
              </w:rPr>
              <w:t xml:space="preserve"> </w:t>
            </w:r>
            <w:proofErr w:type="spellStart"/>
            <w:r w:rsidRPr="00136088">
              <w:rPr>
                <w:rFonts w:cstheme="minorHAnsi"/>
              </w:rPr>
              <w:t>session</w:t>
            </w:r>
            <w:proofErr w:type="spellEnd"/>
            <w:r w:rsidRPr="00136088">
              <w:rPr>
                <w:rFonts w:cstheme="minorHAnsi"/>
              </w:rPr>
              <w:t xml:space="preserve"> </w:t>
            </w:r>
            <w:proofErr w:type="spellStart"/>
            <w:r w:rsidRPr="00136088">
              <w:rPr>
                <w:rFonts w:cstheme="minorHAnsi"/>
              </w:rPr>
              <w:t>mode</w:t>
            </w:r>
            <w:proofErr w:type="spellEnd"/>
            <w:r w:rsidRPr="00136088">
              <w:rPr>
                <w:rFonts w:cstheme="minorHAnsi"/>
              </w:rPr>
              <w:t>” lub odpowiednika</w:t>
            </w:r>
          </w:p>
        </w:tc>
        <w:tc>
          <w:tcPr>
            <w:tcW w:w="0" w:type="dxa"/>
          </w:tcPr>
          <w:p w:rsidR="0006481B" w:rsidRPr="006068D9" w:rsidRDefault="0006481B" w:rsidP="006068D9">
            <w:pPr>
              <w:spacing w:line="276" w:lineRule="auto"/>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ind w:left="0" w:firstLine="0"/>
              <w:cnfStyle w:val="000000000000" w:firstRow="0" w:lastRow="0" w:firstColumn="0" w:lastColumn="0" w:oddVBand="0" w:evenVBand="0" w:oddHBand="0" w:evenHBand="0" w:firstRowFirstColumn="0" w:firstRowLastColumn="0" w:lastRowFirstColumn="0" w:lastRowLastColumn="0"/>
              <w:rPr>
                <w:rFonts w:cstheme="minorHAnsi"/>
                <w:lang w:val="en-GB"/>
              </w:rPr>
            </w:pPr>
            <w:r w:rsidRPr="006068D9">
              <w:rPr>
                <w:rFonts w:cstheme="minorHAnsi"/>
                <w:lang w:val="en-GB"/>
              </w:rPr>
              <w:t xml:space="preserve">Windows Server 2019, Windows Server 2016, Windows Server 2012 R2, Windows 10, </w:t>
            </w:r>
            <w:r w:rsidR="00136088" w:rsidRPr="006068D9">
              <w:rPr>
                <w:rFonts w:cstheme="minorHAnsi"/>
                <w:lang w:val="en-GB"/>
              </w:rPr>
              <w:t>z </w:t>
            </w:r>
            <w:proofErr w:type="spellStart"/>
            <w:r w:rsidRPr="006068D9">
              <w:rPr>
                <w:rFonts w:cstheme="minorHAnsi"/>
                <w:lang w:val="en-GB"/>
              </w:rPr>
              <w:t>włączonym</w:t>
            </w:r>
            <w:proofErr w:type="spellEnd"/>
            <w:r w:rsidRPr="006068D9">
              <w:rPr>
                <w:rFonts w:cstheme="minorHAnsi"/>
                <w:lang w:val="en-GB"/>
              </w:rPr>
              <w:t xml:space="preserve"> Remote Desktop Services</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ind w:left="0" w:firstLine="0"/>
              <w:rPr>
                <w:rFonts w:cstheme="minorHAnsi"/>
                <w:b w:val="0"/>
                <w:bCs w:val="0"/>
              </w:rPr>
            </w:pPr>
            <w:r w:rsidRPr="00136088">
              <w:rPr>
                <w:rFonts w:cstheme="minorHAnsi"/>
              </w:rPr>
              <w:t xml:space="preserve">Wsparcie dla </w:t>
            </w:r>
            <w:proofErr w:type="spellStart"/>
            <w:r w:rsidRPr="00136088">
              <w:rPr>
                <w:rFonts w:cstheme="minorHAnsi"/>
              </w:rPr>
              <w:t>RemoteFx</w:t>
            </w:r>
            <w:proofErr w:type="spellEnd"/>
          </w:p>
        </w:tc>
        <w:tc>
          <w:tcPr>
            <w:tcW w:w="0" w:type="dxa"/>
          </w:tcPr>
          <w:p w:rsidR="0006481B" w:rsidRPr="006068D9" w:rsidRDefault="0006481B" w:rsidP="006068D9">
            <w:pPr>
              <w:spacing w:line="276" w:lineRule="auto"/>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Generacja gościa 1 na 32 i 64 bitowych systemach począwszy od Windows 8. Generacja gościa 2 na 64 bitowej wersji Windows 10 i Windows 11</w:t>
            </w:r>
          </w:p>
        </w:tc>
      </w:tr>
    </w:tbl>
    <w:p w:rsidR="0006481B" w:rsidRPr="00005FDE" w:rsidRDefault="0006481B" w:rsidP="006068D9">
      <w:pPr>
        <w:pStyle w:val="pktppp"/>
        <w:keepNext/>
        <w:numPr>
          <w:ilvl w:val="0"/>
          <w:numId w:val="32"/>
        </w:numPr>
        <w:tabs>
          <w:tab w:val="clear" w:pos="1276"/>
        </w:tabs>
        <w:spacing w:before="240"/>
        <w:ind w:left="851" w:hanging="426"/>
      </w:pPr>
      <w:r w:rsidRPr="00005FDE">
        <w:lastRenderedPageBreak/>
        <w:t>Bezpieczeństwo:</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394"/>
        <w:gridCol w:w="3486"/>
      </w:tblGrid>
      <w:tr w:rsidR="0006481B" w:rsidRPr="00005FDE" w:rsidTr="00606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shd w:val="clear" w:color="auto" w:fill="D9D9D9" w:themeFill="background1" w:themeFillShade="D9"/>
          </w:tcPr>
          <w:p w:rsidR="0006481B" w:rsidRPr="00005FDE" w:rsidRDefault="0006481B" w:rsidP="006068D9">
            <w:pPr>
              <w:spacing w:line="276" w:lineRule="auto"/>
              <w:rPr>
                <w:rFonts w:cstheme="minorHAnsi"/>
              </w:rPr>
            </w:pPr>
            <w:r w:rsidRPr="00005FDE">
              <w:rPr>
                <w:rFonts w:cstheme="minorHAnsi"/>
              </w:rPr>
              <w:t>Funkcjonalność</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005FDE">
              <w:rPr>
                <w:rFonts w:cstheme="minorHAnsi"/>
              </w:rPr>
              <w:t>Generacja gościa</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005FDE">
              <w:rPr>
                <w:rFonts w:cstheme="minorHAnsi"/>
              </w:rPr>
              <w:t>System operacyjny gościa</w:t>
            </w:r>
          </w:p>
        </w:tc>
      </w:tr>
      <w:tr w:rsidR="0006481B" w:rsidRPr="000A2FB3"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ind w:left="0" w:firstLine="0"/>
              <w:rPr>
                <w:rFonts w:cstheme="minorHAnsi"/>
                <w:b w:val="0"/>
                <w:bCs w:val="0"/>
              </w:rPr>
            </w:pPr>
            <w:r w:rsidRPr="00136088">
              <w:rPr>
                <w:rFonts w:cstheme="minorHAnsi"/>
              </w:rPr>
              <w:t>Wsparcie dla “</w:t>
            </w:r>
            <w:proofErr w:type="spellStart"/>
            <w:r w:rsidRPr="00136088">
              <w:rPr>
                <w:rFonts w:cstheme="minorHAnsi"/>
              </w:rPr>
              <w:t>discrete</w:t>
            </w:r>
            <w:proofErr w:type="spellEnd"/>
            <w:r w:rsidRPr="00136088">
              <w:rPr>
                <w:rFonts w:cstheme="minorHAnsi"/>
              </w:rPr>
              <w:t xml:space="preserve"> </w:t>
            </w:r>
            <w:proofErr w:type="spellStart"/>
            <w:r w:rsidRPr="00136088">
              <w:rPr>
                <w:rFonts w:cstheme="minorHAnsi"/>
              </w:rPr>
              <w:t>device</w:t>
            </w:r>
            <w:proofErr w:type="spellEnd"/>
            <w:r w:rsidRPr="00136088">
              <w:rPr>
                <w:rFonts w:cstheme="minorHAnsi"/>
              </w:rPr>
              <w:t xml:space="preserve"> </w:t>
            </w:r>
            <w:proofErr w:type="spellStart"/>
            <w:r w:rsidRPr="00136088">
              <w:rPr>
                <w:rFonts w:cstheme="minorHAnsi"/>
              </w:rPr>
              <w:t>assignment</w:t>
            </w:r>
            <w:proofErr w:type="spellEnd"/>
            <w:r w:rsidRPr="00136088">
              <w:rPr>
                <w:rFonts w:cstheme="minorHAnsi"/>
              </w:rPr>
              <w:t>”</w:t>
            </w:r>
            <w:r w:rsidRPr="00136088">
              <w:rPr>
                <w:rFonts w:cstheme="minorHAnsi"/>
              </w:rPr>
              <w:tab/>
              <w:t>(DDA)</w:t>
            </w:r>
            <w:r w:rsidRPr="00136088">
              <w:rPr>
                <w:rFonts w:cstheme="minorHAnsi"/>
              </w:rPr>
              <w:tab/>
              <w:t>lub odpowiednika</w:t>
            </w:r>
          </w:p>
        </w:tc>
        <w:tc>
          <w:tcPr>
            <w:tcW w:w="0" w:type="dxa"/>
          </w:tcPr>
          <w:p w:rsidR="0006481B" w:rsidRPr="006068D9" w:rsidRDefault="0006481B" w:rsidP="006068D9">
            <w:pPr>
              <w:spacing w:line="276" w:lineRule="auto"/>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ind w:left="0" w:firstLine="0"/>
              <w:cnfStyle w:val="000000000000" w:firstRow="0" w:lastRow="0" w:firstColumn="0" w:lastColumn="0" w:oddVBand="0" w:evenVBand="0" w:oddHBand="0" w:evenHBand="0" w:firstRowFirstColumn="0" w:firstRowLastColumn="0" w:lastRowFirstColumn="0" w:lastRowLastColumn="0"/>
              <w:rPr>
                <w:rFonts w:cstheme="minorHAnsi"/>
                <w:lang w:val="en-GB"/>
              </w:rPr>
            </w:pPr>
            <w:r w:rsidRPr="006068D9">
              <w:rPr>
                <w:rFonts w:cstheme="minorHAnsi"/>
                <w:lang w:val="en-GB"/>
              </w:rPr>
              <w:t xml:space="preserve">Windows Server 2019, Windows Server 2016, Windows Server 2012 R2 </w:t>
            </w:r>
            <w:proofErr w:type="spellStart"/>
            <w:r w:rsidRPr="006068D9">
              <w:rPr>
                <w:rFonts w:cstheme="minorHAnsi"/>
                <w:lang w:val="en-GB"/>
              </w:rPr>
              <w:t>tylko</w:t>
            </w:r>
            <w:proofErr w:type="spellEnd"/>
            <w:r w:rsidRPr="006068D9">
              <w:rPr>
                <w:rFonts w:cstheme="minorHAnsi"/>
                <w:lang w:val="en-GB"/>
              </w:rPr>
              <w:t xml:space="preserve"> z </w:t>
            </w:r>
            <w:proofErr w:type="spellStart"/>
            <w:r w:rsidRPr="006068D9">
              <w:rPr>
                <w:rFonts w:cstheme="minorHAnsi"/>
                <w:lang w:val="en-GB"/>
              </w:rPr>
              <w:t>zainstalowanym</w:t>
            </w:r>
            <w:proofErr w:type="spellEnd"/>
            <w:r w:rsidRPr="006068D9">
              <w:rPr>
                <w:rFonts w:cstheme="minorHAnsi"/>
                <w:lang w:val="en-GB"/>
              </w:rPr>
              <w:t xml:space="preserve"> </w:t>
            </w:r>
            <w:proofErr w:type="spellStart"/>
            <w:r w:rsidRPr="006068D9">
              <w:rPr>
                <w:rFonts w:cstheme="minorHAnsi"/>
                <w:lang w:val="en-GB"/>
              </w:rPr>
              <w:t>updatem</w:t>
            </w:r>
            <w:proofErr w:type="spellEnd"/>
            <w:r w:rsidRPr="006068D9">
              <w:rPr>
                <w:rFonts w:cstheme="minorHAnsi"/>
                <w:lang w:val="en-GB"/>
              </w:rPr>
              <w:t xml:space="preserve"> 3133690 installed, Windows 10</w:t>
            </w:r>
          </w:p>
        </w:tc>
      </w:tr>
      <w:tr w:rsidR="0006481B" w:rsidRPr="000A2FB3"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ind w:left="0" w:firstLine="0"/>
              <w:rPr>
                <w:rFonts w:cstheme="minorHAnsi"/>
                <w:b w:val="0"/>
                <w:bCs w:val="0"/>
              </w:rPr>
            </w:pPr>
            <w:r w:rsidRPr="00136088">
              <w:rPr>
                <w:rFonts w:cstheme="minorHAnsi"/>
              </w:rPr>
              <w:t>Wsparcie dla “</w:t>
            </w:r>
            <w:proofErr w:type="spellStart"/>
            <w:r w:rsidRPr="00136088">
              <w:rPr>
                <w:rFonts w:cstheme="minorHAnsi"/>
              </w:rPr>
              <w:t>enhanced</w:t>
            </w:r>
            <w:proofErr w:type="spellEnd"/>
            <w:r w:rsidRPr="00136088">
              <w:rPr>
                <w:rFonts w:cstheme="minorHAnsi"/>
              </w:rPr>
              <w:t xml:space="preserve"> </w:t>
            </w:r>
            <w:proofErr w:type="spellStart"/>
            <w:r w:rsidRPr="00136088">
              <w:rPr>
                <w:rFonts w:cstheme="minorHAnsi"/>
              </w:rPr>
              <w:t>session</w:t>
            </w:r>
            <w:proofErr w:type="spellEnd"/>
            <w:r w:rsidRPr="00136088">
              <w:rPr>
                <w:rFonts w:cstheme="minorHAnsi"/>
              </w:rPr>
              <w:t xml:space="preserve"> </w:t>
            </w:r>
            <w:proofErr w:type="spellStart"/>
            <w:r w:rsidRPr="00136088">
              <w:rPr>
                <w:rFonts w:cstheme="minorHAnsi"/>
              </w:rPr>
              <w:t>mode</w:t>
            </w:r>
            <w:proofErr w:type="spellEnd"/>
            <w:r w:rsidRPr="00136088">
              <w:rPr>
                <w:rFonts w:cstheme="minorHAnsi"/>
              </w:rPr>
              <w:t>” lub odpowiednika</w:t>
            </w:r>
          </w:p>
        </w:tc>
        <w:tc>
          <w:tcPr>
            <w:tcW w:w="0" w:type="dxa"/>
          </w:tcPr>
          <w:p w:rsidR="0006481B" w:rsidRPr="006068D9" w:rsidRDefault="0006481B" w:rsidP="006068D9">
            <w:pPr>
              <w:spacing w:line="276" w:lineRule="auto"/>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ind w:left="0" w:firstLine="0"/>
              <w:cnfStyle w:val="000000000000" w:firstRow="0" w:lastRow="0" w:firstColumn="0" w:lastColumn="0" w:oddVBand="0" w:evenVBand="0" w:oddHBand="0" w:evenHBand="0" w:firstRowFirstColumn="0" w:firstRowLastColumn="0" w:lastRowFirstColumn="0" w:lastRowLastColumn="0"/>
              <w:rPr>
                <w:rFonts w:cstheme="minorHAnsi"/>
                <w:lang w:val="en-GB"/>
              </w:rPr>
            </w:pPr>
            <w:r w:rsidRPr="006068D9">
              <w:rPr>
                <w:rFonts w:cstheme="minorHAnsi"/>
                <w:lang w:val="en-GB"/>
              </w:rPr>
              <w:t xml:space="preserve">Windows Server 2019, Windows Server 2016, Windows Server 2012 R2, Windows 10, </w:t>
            </w:r>
            <w:r w:rsidR="00136088" w:rsidRPr="006068D9">
              <w:rPr>
                <w:rFonts w:cstheme="minorHAnsi"/>
                <w:lang w:val="en-GB"/>
              </w:rPr>
              <w:t>z </w:t>
            </w:r>
            <w:proofErr w:type="spellStart"/>
            <w:r w:rsidRPr="006068D9">
              <w:rPr>
                <w:rFonts w:cstheme="minorHAnsi"/>
                <w:lang w:val="en-GB"/>
              </w:rPr>
              <w:t>włączonym</w:t>
            </w:r>
            <w:proofErr w:type="spellEnd"/>
            <w:r w:rsidRPr="006068D9">
              <w:rPr>
                <w:rFonts w:cstheme="minorHAnsi"/>
                <w:lang w:val="en-GB"/>
              </w:rPr>
              <w:t xml:space="preserve"> Remote Desktop Services</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ind w:left="0" w:firstLine="0"/>
              <w:rPr>
                <w:rFonts w:cstheme="minorHAnsi"/>
                <w:b w:val="0"/>
                <w:bCs w:val="0"/>
              </w:rPr>
            </w:pPr>
            <w:r w:rsidRPr="00136088">
              <w:rPr>
                <w:rFonts w:cstheme="minorHAnsi"/>
              </w:rPr>
              <w:t xml:space="preserve">Wsparcie dla </w:t>
            </w:r>
            <w:proofErr w:type="spellStart"/>
            <w:r w:rsidRPr="00136088">
              <w:rPr>
                <w:rFonts w:cstheme="minorHAnsi"/>
              </w:rPr>
              <w:t>RemoteFx</w:t>
            </w:r>
            <w:proofErr w:type="spellEnd"/>
          </w:p>
        </w:tc>
        <w:tc>
          <w:tcPr>
            <w:tcW w:w="0" w:type="dxa"/>
          </w:tcPr>
          <w:p w:rsidR="0006481B" w:rsidRPr="006068D9" w:rsidRDefault="0006481B" w:rsidP="006068D9">
            <w:pPr>
              <w:spacing w:line="276" w:lineRule="auto"/>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Generacja gościa 1 na 32 i 64 bitowych systemach począwszy od Windows 8. Generacja gościa 2 na 64 bitowej wersji Windows 10 i Windows 11</w:t>
            </w:r>
          </w:p>
        </w:tc>
      </w:tr>
    </w:tbl>
    <w:p w:rsidR="0006481B" w:rsidRPr="00005FDE" w:rsidRDefault="0006481B" w:rsidP="006068D9">
      <w:pPr>
        <w:pStyle w:val="pktppp"/>
        <w:keepNext/>
        <w:numPr>
          <w:ilvl w:val="0"/>
          <w:numId w:val="32"/>
        </w:numPr>
        <w:tabs>
          <w:tab w:val="clear" w:pos="1276"/>
        </w:tabs>
        <w:spacing w:before="240"/>
        <w:ind w:left="851" w:hanging="426"/>
      </w:pPr>
      <w:r w:rsidRPr="00005FDE">
        <w:t>Przestrzeń</w:t>
      </w:r>
      <w:r w:rsidRPr="00005FDE">
        <w:rPr>
          <w:spacing w:val="-4"/>
        </w:rPr>
        <w:t xml:space="preserve"> </w:t>
      </w:r>
      <w:r w:rsidRPr="00005FDE">
        <w:t>dyskowa:</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2548"/>
        <w:gridCol w:w="2857"/>
      </w:tblGrid>
      <w:tr w:rsidR="0006481B" w:rsidRPr="00005FDE" w:rsidTr="00606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shd w:val="clear" w:color="auto" w:fill="D9D9D9" w:themeFill="background1" w:themeFillShade="D9"/>
          </w:tcPr>
          <w:p w:rsidR="0006481B" w:rsidRPr="00005FDE" w:rsidRDefault="0006481B" w:rsidP="006068D9">
            <w:pPr>
              <w:keepNext/>
              <w:spacing w:line="276" w:lineRule="auto"/>
              <w:rPr>
                <w:rFonts w:cstheme="minorHAnsi"/>
              </w:rPr>
            </w:pPr>
            <w:r w:rsidRPr="00005FDE">
              <w:rPr>
                <w:rFonts w:cstheme="minorHAnsi"/>
              </w:rPr>
              <w:t>Funkcjonalność</w:t>
            </w:r>
          </w:p>
        </w:tc>
        <w:tc>
          <w:tcPr>
            <w:tcW w:w="0" w:type="dxa"/>
            <w:tcBorders>
              <w:bottom w:val="none" w:sz="0" w:space="0" w:color="auto"/>
            </w:tcBorders>
            <w:shd w:val="clear" w:color="auto" w:fill="D9D9D9" w:themeFill="background1" w:themeFillShade="D9"/>
          </w:tcPr>
          <w:p w:rsidR="0006481B" w:rsidRPr="00005FDE" w:rsidRDefault="0006481B" w:rsidP="006068D9">
            <w:pPr>
              <w:keepNext/>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005FDE">
              <w:rPr>
                <w:rFonts w:cstheme="minorHAnsi"/>
              </w:rPr>
              <w:t>Generacja gościa</w:t>
            </w:r>
          </w:p>
        </w:tc>
        <w:tc>
          <w:tcPr>
            <w:tcW w:w="0" w:type="dxa"/>
            <w:tcBorders>
              <w:bottom w:val="none" w:sz="0" w:space="0" w:color="auto"/>
            </w:tcBorders>
            <w:shd w:val="clear" w:color="auto" w:fill="D9D9D9" w:themeFill="background1" w:themeFillShade="D9"/>
          </w:tcPr>
          <w:p w:rsidR="0006481B" w:rsidRPr="00005FDE" w:rsidRDefault="0006481B" w:rsidP="006068D9">
            <w:pPr>
              <w:keepNext/>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005FDE">
              <w:rPr>
                <w:rFonts w:cstheme="minorHAnsi"/>
              </w:rPr>
              <w:t>System operacyjny gościa</w:t>
            </w:r>
          </w:p>
        </w:tc>
      </w:tr>
      <w:tr w:rsidR="0006481B" w:rsidRPr="000A2FB3"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rPr>
            </w:pPr>
            <w:r w:rsidRPr="00136088">
              <w:rPr>
                <w:rFonts w:cstheme="minorHAnsi"/>
              </w:rPr>
              <w:t>Wsparcie dla współdzielonych dysków (tylko dla dysków VHDX)</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sidRPr="006068D9">
              <w:rPr>
                <w:rFonts w:cstheme="minorHAnsi"/>
                <w:lang w:val="en-US"/>
              </w:rPr>
              <w:t>Windows Server 2019, Windows Server 2016, Windows Server 2012 R2, Windows Server 2012</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rPr>
            </w:pPr>
            <w:r w:rsidRPr="00136088">
              <w:rPr>
                <w:rFonts w:cstheme="minorHAnsi"/>
              </w:rPr>
              <w:t>SMB3</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Wszystkie wspierające SMB3</w:t>
            </w:r>
          </w:p>
        </w:tc>
      </w:tr>
      <w:tr w:rsidR="0006481B" w:rsidRPr="000A2FB3"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rPr>
            </w:pPr>
            <w:r w:rsidRPr="00136088">
              <w:rPr>
                <w:rFonts w:cstheme="minorHAnsi"/>
              </w:rPr>
              <w:t xml:space="preserve">Wirtualny </w:t>
            </w:r>
            <w:proofErr w:type="spellStart"/>
            <w:r w:rsidRPr="00136088">
              <w:rPr>
                <w:rFonts w:cstheme="minorHAnsi"/>
              </w:rPr>
              <w:t>Fibre</w:t>
            </w:r>
            <w:proofErr w:type="spellEnd"/>
            <w:r w:rsidRPr="00136088">
              <w:rPr>
                <w:rFonts w:cstheme="minorHAnsi"/>
              </w:rPr>
              <w:t xml:space="preserve"> Channel</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en-US"/>
              </w:rPr>
            </w:pPr>
            <w:r w:rsidRPr="006068D9">
              <w:rPr>
                <w:rFonts w:cstheme="minorHAnsi"/>
                <w:lang w:val="en-US"/>
              </w:rPr>
              <w:t>Windows Server 2019, Windows Server 2016, Windows Server 2012 R2, Windows Server 2012</w:t>
            </w:r>
          </w:p>
        </w:tc>
      </w:tr>
      <w:tr w:rsidR="0006481B" w:rsidRPr="00005FDE" w:rsidTr="006068D9">
        <w:tc>
          <w:tcPr>
            <w:cnfStyle w:val="001000000000" w:firstRow="0" w:lastRow="0" w:firstColumn="1" w:lastColumn="0" w:oddVBand="0" w:evenVBand="0" w:oddHBand="0" w:evenHBand="0" w:firstRowFirstColumn="0" w:firstRowLastColumn="0" w:lastRowFirstColumn="0" w:lastRowLastColumn="0"/>
            <w:tcW w:w="0" w:type="dxa"/>
          </w:tcPr>
          <w:p w:rsidR="0006481B" w:rsidRPr="006068D9" w:rsidRDefault="0006481B" w:rsidP="006068D9">
            <w:pPr>
              <w:spacing w:line="276" w:lineRule="auto"/>
              <w:rPr>
                <w:rFonts w:cstheme="minorHAnsi"/>
                <w:b w:val="0"/>
                <w:bCs w:val="0"/>
              </w:rPr>
            </w:pPr>
            <w:r w:rsidRPr="00136088">
              <w:rPr>
                <w:rFonts w:cstheme="minorHAnsi"/>
              </w:rPr>
              <w:t>Format VHDX</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6068D9">
              <w:rPr>
                <w:rFonts w:cstheme="minorHAnsi"/>
              </w:rPr>
              <w:t>Dowolny wspierany</w:t>
            </w:r>
          </w:p>
        </w:tc>
      </w:tr>
    </w:tbl>
    <w:p w:rsidR="0006481B" w:rsidRPr="00005FDE" w:rsidRDefault="0006481B" w:rsidP="006068D9">
      <w:pPr>
        <w:pStyle w:val="pktp"/>
        <w:tabs>
          <w:tab w:val="clear" w:pos="567"/>
        </w:tabs>
        <w:spacing w:before="360"/>
        <w:ind w:left="426" w:hanging="357"/>
      </w:pPr>
      <w:r w:rsidRPr="00005FDE">
        <w:t>Pozwalać na wykorzystanie nielimitowanej liczby rdzeni logicznych procesorów oraz do 3 TB pamięci RAM serwerów fizycznych.</w:t>
      </w:r>
    </w:p>
    <w:p w:rsidR="0006481B" w:rsidRPr="00005FDE" w:rsidRDefault="0006481B" w:rsidP="006068D9">
      <w:pPr>
        <w:pStyle w:val="pktp"/>
        <w:tabs>
          <w:tab w:val="clear" w:pos="567"/>
        </w:tabs>
        <w:ind w:left="426"/>
      </w:pPr>
      <w:r w:rsidRPr="00005FDE">
        <w:t>Pozwalać na wykorzystywania minimum 240 procesorów wirtualnych oraz do 1 TB pamięci RAM i dysku o pojemności do 64 TB przez gościa.</w:t>
      </w:r>
    </w:p>
    <w:p w:rsidR="0006481B" w:rsidRPr="00005FDE" w:rsidRDefault="0006481B" w:rsidP="006068D9">
      <w:pPr>
        <w:pStyle w:val="pktp"/>
        <w:tabs>
          <w:tab w:val="clear" w:pos="567"/>
        </w:tabs>
        <w:ind w:left="426"/>
      </w:pPr>
      <w:r w:rsidRPr="00005FDE">
        <w:t>Zapewniać możliwość dodawania zasobów w czasie pracy gościa, w szczególności w zakresie ilości procesorów, pamięci operacyjnej, przestrzeni dyskowej, interfejsów sieciowych.</w:t>
      </w:r>
    </w:p>
    <w:p w:rsidR="0006481B" w:rsidRPr="00005FDE" w:rsidRDefault="0006481B" w:rsidP="006068D9">
      <w:pPr>
        <w:pStyle w:val="pktp"/>
        <w:tabs>
          <w:tab w:val="clear" w:pos="567"/>
        </w:tabs>
        <w:ind w:left="426"/>
      </w:pPr>
      <w:r w:rsidRPr="00005FDE">
        <w:t xml:space="preserve">Posiadać centralny mechanizm monitorowania i zarządzania dostępem gości do przestrzeni dyskowej będący odpowiednikiem „Storage </w:t>
      </w:r>
      <w:proofErr w:type="spellStart"/>
      <w:r w:rsidRPr="00005FDE">
        <w:t>Quality</w:t>
      </w:r>
      <w:proofErr w:type="spellEnd"/>
      <w:r w:rsidRPr="00005FDE">
        <w:t xml:space="preserve"> of Service”.</w:t>
      </w:r>
    </w:p>
    <w:p w:rsidR="0006481B" w:rsidRPr="00005FDE" w:rsidRDefault="0006481B" w:rsidP="006068D9">
      <w:pPr>
        <w:pStyle w:val="pktp"/>
        <w:tabs>
          <w:tab w:val="clear" w:pos="567"/>
        </w:tabs>
        <w:ind w:left="426"/>
      </w:pPr>
      <w:r w:rsidRPr="00005FDE">
        <w:t xml:space="preserve">Posiadać mechanizm zarządzania przestrzeniami dyskowymi będący odpowiednikiem „Storage </w:t>
      </w:r>
      <w:proofErr w:type="spellStart"/>
      <w:r w:rsidRPr="00005FDE">
        <w:t>Spaces</w:t>
      </w:r>
      <w:proofErr w:type="spellEnd"/>
      <w:r w:rsidRPr="00005FDE">
        <w:t xml:space="preserve"> Direct” (S2D).</w:t>
      </w:r>
    </w:p>
    <w:p w:rsidR="0006481B" w:rsidRPr="00005FDE" w:rsidRDefault="0006481B" w:rsidP="006068D9">
      <w:pPr>
        <w:pStyle w:val="pktp"/>
        <w:tabs>
          <w:tab w:val="clear" w:pos="567"/>
        </w:tabs>
        <w:ind w:left="426"/>
      </w:pPr>
      <w:r w:rsidRPr="00005FDE">
        <w:t xml:space="preserve">Posiadać mechanizm replikacji przestrzeni dyskowych będący odpowiednikiem „Storage </w:t>
      </w:r>
      <w:proofErr w:type="spellStart"/>
      <w:r w:rsidRPr="00005FDE">
        <w:t>Replica</w:t>
      </w:r>
      <w:proofErr w:type="spellEnd"/>
      <w:r w:rsidRPr="00005FDE">
        <w:t>”:</w:t>
      </w:r>
    </w:p>
    <w:p w:rsidR="0006481B" w:rsidRPr="000A2FB3" w:rsidRDefault="0006481B" w:rsidP="006068D9">
      <w:pPr>
        <w:pStyle w:val="pktpp"/>
        <w:numPr>
          <w:ilvl w:val="1"/>
          <w:numId w:val="47"/>
        </w:numPr>
      </w:pPr>
      <w:r w:rsidRPr="006068D9">
        <w:rPr>
          <w:lang w:val="pl-PL"/>
        </w:rPr>
        <w:t xml:space="preserve">działający zarówno w trybie </w:t>
      </w:r>
      <w:proofErr w:type="spellStart"/>
      <w:r w:rsidRPr="006068D9">
        <w:rPr>
          <w:lang w:val="pl-PL"/>
        </w:rPr>
        <w:t>server</w:t>
      </w:r>
      <w:proofErr w:type="spellEnd"/>
      <w:r w:rsidRPr="006068D9">
        <w:rPr>
          <w:lang w:val="pl-PL"/>
        </w:rPr>
        <w:t>-to-</w:t>
      </w:r>
      <w:proofErr w:type="spellStart"/>
      <w:r w:rsidRPr="006068D9">
        <w:rPr>
          <w:lang w:val="pl-PL"/>
        </w:rPr>
        <w:t>server</w:t>
      </w:r>
      <w:proofErr w:type="spellEnd"/>
      <w:r w:rsidRPr="006068D9">
        <w:rPr>
          <w:lang w:val="pl-PL"/>
        </w:rPr>
        <w:t xml:space="preserve">, jak i </w:t>
      </w:r>
      <w:proofErr w:type="spellStart"/>
      <w:r w:rsidRPr="006068D9">
        <w:rPr>
          <w:lang w:val="pl-PL"/>
        </w:rPr>
        <w:t>cluster</w:t>
      </w:r>
      <w:proofErr w:type="spellEnd"/>
      <w:r w:rsidRPr="006068D9">
        <w:rPr>
          <w:lang w:val="pl-PL"/>
        </w:rPr>
        <w:t>-to-</w:t>
      </w:r>
      <w:proofErr w:type="spellStart"/>
      <w:r w:rsidRPr="006068D9">
        <w:rPr>
          <w:lang w:val="pl-PL"/>
        </w:rPr>
        <w:t>cluster</w:t>
      </w:r>
      <w:proofErr w:type="spellEnd"/>
      <w:r w:rsidRPr="006068D9">
        <w:rPr>
          <w:lang w:val="pl-PL"/>
        </w:rPr>
        <w:t>,</w:t>
      </w:r>
    </w:p>
    <w:p w:rsidR="0006481B" w:rsidRPr="000A2FB3" w:rsidRDefault="0006481B" w:rsidP="006068D9">
      <w:pPr>
        <w:pStyle w:val="pktpp"/>
        <w:numPr>
          <w:ilvl w:val="1"/>
          <w:numId w:val="47"/>
        </w:numPr>
      </w:pPr>
      <w:r w:rsidRPr="006068D9">
        <w:rPr>
          <w:lang w:val="pl-PL"/>
        </w:rPr>
        <w:t>wspierający replikację synchroniczną i asynchroniczną.</w:t>
      </w:r>
    </w:p>
    <w:p w:rsidR="0006481B" w:rsidRPr="00005FDE" w:rsidRDefault="0006481B" w:rsidP="006068D9">
      <w:pPr>
        <w:pStyle w:val="pktp"/>
        <w:tabs>
          <w:tab w:val="clear" w:pos="567"/>
        </w:tabs>
        <w:ind w:left="426"/>
      </w:pPr>
      <w:r w:rsidRPr="00005FDE">
        <w:lastRenderedPageBreak/>
        <w:t>Posiadać mechanizm migracji serwerów Microsoft Windows do nowych</w:t>
      </w:r>
      <w:r w:rsidR="00F47BD2">
        <w:t>:</w:t>
      </w:r>
    </w:p>
    <w:p w:rsidR="0006481B" w:rsidRPr="006068D9" w:rsidRDefault="0006481B" w:rsidP="006068D9">
      <w:pPr>
        <w:pStyle w:val="pktpp"/>
        <w:numPr>
          <w:ilvl w:val="1"/>
          <w:numId w:val="49"/>
        </w:numPr>
        <w:ind w:left="567"/>
      </w:pPr>
      <w:r w:rsidRPr="006068D9">
        <w:rPr>
          <w:lang w:val="pl-PL"/>
        </w:rPr>
        <w:t>Posiadać funkcjonalności przełącznika. Zarządzanie pasmem (np. za pomocą techniki „</w:t>
      </w:r>
      <w:proofErr w:type="spellStart"/>
      <w:r w:rsidRPr="006068D9">
        <w:rPr>
          <w:lang w:val="pl-PL"/>
        </w:rPr>
        <w:t>traffic</w:t>
      </w:r>
      <w:proofErr w:type="spellEnd"/>
      <w:r w:rsidRPr="006068D9">
        <w:rPr>
          <w:lang w:val="pl-PL"/>
        </w:rPr>
        <w:t xml:space="preserve"> </w:t>
      </w:r>
      <w:proofErr w:type="spellStart"/>
      <w:r w:rsidRPr="006068D9">
        <w:rPr>
          <w:lang w:val="pl-PL"/>
        </w:rPr>
        <w:t>shaping</w:t>
      </w:r>
      <w:proofErr w:type="spellEnd"/>
      <w:r w:rsidRPr="006068D9">
        <w:rPr>
          <w:lang w:val="pl-PL"/>
        </w:rPr>
        <w:t>”),</w:t>
      </w:r>
    </w:p>
    <w:p w:rsidR="0006481B" w:rsidRPr="006068D9" w:rsidRDefault="0006481B" w:rsidP="006068D9">
      <w:pPr>
        <w:pStyle w:val="pktpp"/>
        <w:numPr>
          <w:ilvl w:val="1"/>
          <w:numId w:val="49"/>
        </w:numPr>
        <w:ind w:left="567"/>
      </w:pPr>
      <w:r w:rsidRPr="006068D9">
        <w:rPr>
          <w:lang w:val="pl-PL"/>
        </w:rPr>
        <w:t>Zabezpieczenie przed niepożądanym działaniem gości,</w:t>
      </w:r>
    </w:p>
    <w:p w:rsidR="0006481B" w:rsidRPr="00005FDE" w:rsidRDefault="0006481B" w:rsidP="006068D9">
      <w:pPr>
        <w:pStyle w:val="pktpp"/>
        <w:numPr>
          <w:ilvl w:val="1"/>
          <w:numId w:val="49"/>
        </w:numPr>
        <w:ind w:left="567"/>
      </w:pPr>
      <w:proofErr w:type="spellStart"/>
      <w:r w:rsidRPr="00005FDE">
        <w:t>Zabezpieczenie</w:t>
      </w:r>
      <w:proofErr w:type="spellEnd"/>
      <w:r w:rsidRPr="00005FDE">
        <w:t xml:space="preserve"> </w:t>
      </w:r>
      <w:proofErr w:type="spellStart"/>
      <w:r w:rsidRPr="00005FDE">
        <w:t>przed</w:t>
      </w:r>
      <w:proofErr w:type="spellEnd"/>
      <w:r w:rsidRPr="00005FDE">
        <w:t xml:space="preserve"> “Neighbor Discovery Poisoning”,</w:t>
      </w:r>
    </w:p>
    <w:p w:rsidR="0006481B" w:rsidRPr="00005FDE" w:rsidRDefault="0006481B" w:rsidP="006068D9">
      <w:pPr>
        <w:pStyle w:val="pktpp"/>
        <w:numPr>
          <w:ilvl w:val="1"/>
          <w:numId w:val="49"/>
        </w:numPr>
        <w:ind w:left="567"/>
      </w:pPr>
      <w:proofErr w:type="spellStart"/>
      <w:r w:rsidRPr="00005FDE">
        <w:t>Wsparcie</w:t>
      </w:r>
      <w:proofErr w:type="spellEnd"/>
      <w:r w:rsidRPr="00005FDE">
        <w:t xml:space="preserve"> </w:t>
      </w:r>
      <w:proofErr w:type="spellStart"/>
      <w:r w:rsidRPr="00005FDE">
        <w:t>dla</w:t>
      </w:r>
      <w:proofErr w:type="spellEnd"/>
      <w:r w:rsidRPr="00005FDE">
        <w:t xml:space="preserve"> DHCP,</w:t>
      </w:r>
    </w:p>
    <w:p w:rsidR="0006481B" w:rsidRPr="006068D9" w:rsidRDefault="0006481B" w:rsidP="006068D9">
      <w:pPr>
        <w:pStyle w:val="pktpp"/>
        <w:numPr>
          <w:ilvl w:val="1"/>
          <w:numId w:val="49"/>
        </w:numPr>
        <w:ind w:left="567"/>
      </w:pPr>
      <w:r w:rsidRPr="006068D9">
        <w:rPr>
          <w:lang w:val="pl-PL"/>
        </w:rPr>
        <w:t>Kontrolę dostępu na poziomie portów sieciowych,</w:t>
      </w:r>
    </w:p>
    <w:p w:rsidR="0006481B" w:rsidRPr="006068D9" w:rsidRDefault="0006481B" w:rsidP="006068D9">
      <w:pPr>
        <w:pStyle w:val="pktpp"/>
        <w:numPr>
          <w:ilvl w:val="1"/>
          <w:numId w:val="49"/>
        </w:numPr>
        <w:ind w:left="567"/>
      </w:pPr>
      <w:r w:rsidRPr="006068D9">
        <w:rPr>
          <w:lang w:val="pl-PL"/>
        </w:rPr>
        <w:t xml:space="preserve">Możliwości kierowania ruchu sieciowego z wielu sieci VLAN bezpośrednio do pojedynczej karty sieciowej maszyny wirtualnej (tzw. </w:t>
      </w:r>
      <w:proofErr w:type="spellStart"/>
      <w:r w:rsidRPr="006068D9">
        <w:rPr>
          <w:lang w:val="pl-PL"/>
        </w:rPr>
        <w:t>trunk</w:t>
      </w:r>
      <w:proofErr w:type="spellEnd"/>
      <w:r w:rsidRPr="006068D9">
        <w:rPr>
          <w:lang w:val="pl-PL"/>
        </w:rPr>
        <w:t xml:space="preserve"> </w:t>
      </w:r>
      <w:proofErr w:type="spellStart"/>
      <w:r w:rsidRPr="006068D9">
        <w:rPr>
          <w:lang w:val="pl-PL"/>
        </w:rPr>
        <w:t>mode</w:t>
      </w:r>
      <w:proofErr w:type="spellEnd"/>
      <w:r w:rsidRPr="006068D9">
        <w:rPr>
          <w:lang w:val="pl-PL"/>
        </w:rPr>
        <w:t>),</w:t>
      </w:r>
    </w:p>
    <w:p w:rsidR="0006481B" w:rsidRPr="00005FDE" w:rsidRDefault="0006481B" w:rsidP="006068D9">
      <w:pPr>
        <w:pStyle w:val="pktpp"/>
        <w:numPr>
          <w:ilvl w:val="1"/>
          <w:numId w:val="49"/>
        </w:numPr>
        <w:ind w:left="567"/>
      </w:pPr>
      <w:proofErr w:type="spellStart"/>
      <w:r w:rsidRPr="00005FDE">
        <w:t>Monitorowanie</w:t>
      </w:r>
      <w:proofErr w:type="spellEnd"/>
      <w:r w:rsidRPr="00005FDE">
        <w:t xml:space="preserve"> </w:t>
      </w:r>
      <w:proofErr w:type="spellStart"/>
      <w:r w:rsidRPr="00005FDE">
        <w:t>ruchu</w:t>
      </w:r>
      <w:proofErr w:type="spellEnd"/>
      <w:r w:rsidRPr="00005FDE">
        <w:t xml:space="preserve"> </w:t>
      </w:r>
      <w:proofErr w:type="spellStart"/>
      <w:r w:rsidRPr="00005FDE">
        <w:t>sieciowego</w:t>
      </w:r>
      <w:proofErr w:type="spellEnd"/>
      <w:r w:rsidRPr="00005FDE">
        <w:t>,</w:t>
      </w:r>
    </w:p>
    <w:p w:rsidR="0006481B" w:rsidRPr="006068D9" w:rsidRDefault="0006481B" w:rsidP="006068D9">
      <w:pPr>
        <w:pStyle w:val="pktpp"/>
        <w:numPr>
          <w:ilvl w:val="1"/>
          <w:numId w:val="49"/>
        </w:numPr>
        <w:ind w:left="567"/>
      </w:pPr>
      <w:r w:rsidRPr="006068D9">
        <w:rPr>
          <w:lang w:val="pl-PL"/>
        </w:rPr>
        <w:t xml:space="preserve">Izolowanie ruchu w ramach wybranych grup gości separujących ruch wymieniany pomiędzy nimi (odpowiednik </w:t>
      </w:r>
      <w:proofErr w:type="spellStart"/>
      <w:r w:rsidRPr="006068D9">
        <w:rPr>
          <w:lang w:val="pl-PL"/>
        </w:rPr>
        <w:t>isolated</w:t>
      </w:r>
      <w:proofErr w:type="spellEnd"/>
      <w:r w:rsidRPr="006068D9">
        <w:rPr>
          <w:lang w:val="pl-PL"/>
        </w:rPr>
        <w:t>\</w:t>
      </w:r>
      <w:proofErr w:type="spellStart"/>
      <w:r w:rsidRPr="006068D9">
        <w:rPr>
          <w:lang w:val="pl-PL"/>
        </w:rPr>
        <w:t>private</w:t>
      </w:r>
      <w:proofErr w:type="spellEnd"/>
      <w:r w:rsidRPr="006068D9">
        <w:rPr>
          <w:lang w:val="pl-PL"/>
        </w:rPr>
        <w:t xml:space="preserve"> LAN).</w:t>
      </w:r>
    </w:p>
    <w:p w:rsidR="0006481B" w:rsidRPr="00005FDE" w:rsidRDefault="0006481B" w:rsidP="006068D9">
      <w:pPr>
        <w:pStyle w:val="pktp"/>
        <w:tabs>
          <w:tab w:val="clear" w:pos="567"/>
        </w:tabs>
        <w:ind w:left="426"/>
      </w:pPr>
      <w:r w:rsidRPr="00005FDE">
        <w:t xml:space="preserve">Posiadać możliwość budowania klastrów niezawodnościowych składających się z maksymalnie </w:t>
      </w:r>
      <w:r w:rsidR="00F47BD2" w:rsidRPr="00005FDE">
        <w:t>64</w:t>
      </w:r>
      <w:r w:rsidR="00F47BD2">
        <w:t> </w:t>
      </w:r>
      <w:r w:rsidRPr="00005FDE">
        <w:t xml:space="preserve">węzłów (odpowiednik funkcjonalności </w:t>
      </w:r>
      <w:proofErr w:type="spellStart"/>
      <w:r w:rsidRPr="00005FDE">
        <w:t>Failover</w:t>
      </w:r>
      <w:proofErr w:type="spellEnd"/>
      <w:r w:rsidRPr="00005FDE">
        <w:t xml:space="preserve"> </w:t>
      </w:r>
      <w:proofErr w:type="spellStart"/>
      <w:r w:rsidRPr="00005FDE">
        <w:t>Clusters</w:t>
      </w:r>
      <w:proofErr w:type="spellEnd"/>
      <w:r w:rsidRPr="00005FDE">
        <w:t>).</w:t>
      </w:r>
    </w:p>
    <w:p w:rsidR="0006481B" w:rsidRPr="00005FDE" w:rsidRDefault="0006481B" w:rsidP="006068D9">
      <w:pPr>
        <w:pStyle w:val="pktp"/>
        <w:tabs>
          <w:tab w:val="clear" w:pos="567"/>
        </w:tabs>
        <w:ind w:left="426"/>
      </w:pPr>
      <w:r w:rsidRPr="00005FDE">
        <w:t>Posiadać możliwość federowania klastrów typu niezawodnościowego (</w:t>
      </w:r>
      <w:proofErr w:type="spellStart"/>
      <w:r w:rsidRPr="00005FDE">
        <w:t>Failover</w:t>
      </w:r>
      <w:proofErr w:type="spellEnd"/>
      <w:r w:rsidRPr="00005FDE">
        <w:t xml:space="preserve"> </w:t>
      </w:r>
      <w:proofErr w:type="spellStart"/>
      <w:r w:rsidRPr="00005FDE">
        <w:t>Clusters</w:t>
      </w:r>
      <w:proofErr w:type="spellEnd"/>
      <w:r w:rsidRPr="00005FDE">
        <w:t xml:space="preserve">) </w:t>
      </w:r>
      <w:r w:rsidR="00F47BD2" w:rsidRPr="00005FDE">
        <w:t>w</w:t>
      </w:r>
      <w:r w:rsidR="00F47BD2">
        <w:t> </w:t>
      </w:r>
      <w:r w:rsidRPr="00005FDE">
        <w:t>zespół klastrów z możliwością przenoszenia maszyn wirtualnych wewnątrz zespołu (odpowiednik funkcjonalności Cluster Set).</w:t>
      </w:r>
    </w:p>
    <w:p w:rsidR="0006481B" w:rsidRPr="00005FDE" w:rsidRDefault="0006481B" w:rsidP="006068D9">
      <w:pPr>
        <w:pStyle w:val="pktp"/>
        <w:tabs>
          <w:tab w:val="clear" w:pos="567"/>
        </w:tabs>
        <w:ind w:left="426"/>
      </w:pPr>
      <w:r w:rsidRPr="00005FDE">
        <w:t>Posiadać wbudowane szyfrowanie dysków przy pomocy mechanizmów posiadających certyfikat FIPS 140-2 lub równoważny.</w:t>
      </w:r>
    </w:p>
    <w:p w:rsidR="0006481B" w:rsidRPr="00005FDE" w:rsidRDefault="0006481B" w:rsidP="006068D9">
      <w:pPr>
        <w:pStyle w:val="pktp"/>
        <w:tabs>
          <w:tab w:val="clear" w:pos="567"/>
        </w:tabs>
        <w:ind w:left="426"/>
      </w:pPr>
      <w:r w:rsidRPr="00005FDE">
        <w:t>Posiadać odpowiednik rozwiązania „</w:t>
      </w:r>
      <w:proofErr w:type="spellStart"/>
      <w:r w:rsidRPr="00005FDE">
        <w:t>Shielded</w:t>
      </w:r>
      <w:proofErr w:type="spellEnd"/>
      <w:r w:rsidRPr="00005FDE">
        <w:t xml:space="preserve"> VM”, czyli możliwość szyfrowania obrazów gości (również podczas migracji), stanu gości oraz ograniczenie możliwości ich uruchomienia wyłącznie do przypadku, gdy są na liście zweryfikowanych obrazów oparty o TPM 2.0.</w:t>
      </w:r>
    </w:p>
    <w:p w:rsidR="0006481B" w:rsidRPr="00005FDE" w:rsidRDefault="0006481B" w:rsidP="006068D9">
      <w:pPr>
        <w:pStyle w:val="pktp"/>
        <w:tabs>
          <w:tab w:val="clear" w:pos="567"/>
        </w:tabs>
        <w:ind w:left="426"/>
      </w:pPr>
      <w:r w:rsidRPr="00005FDE">
        <w:t xml:space="preserve">Posiadać możliwość narzucania wieloelementowej dynamicznej kontroli dostępu dla: określonych grup użytkowników, zastosowanej klasyfikacji danych, centralnych polityk dostępu w sieci, centralnych polityk audytowych oraz narzuconych dla grup użytkowników praw </w:t>
      </w:r>
      <w:r w:rsidR="00AA54CF" w:rsidRPr="00005FDE">
        <w:t>do</w:t>
      </w:r>
      <w:r w:rsidR="00AA54CF">
        <w:t> </w:t>
      </w:r>
      <w:r w:rsidRPr="00005FDE">
        <w:t>wykorzystywania szyfrowanych danych.</w:t>
      </w:r>
    </w:p>
    <w:p w:rsidR="0006481B" w:rsidRPr="00005FDE" w:rsidRDefault="0006481B" w:rsidP="006068D9">
      <w:pPr>
        <w:pStyle w:val="pktp"/>
        <w:tabs>
          <w:tab w:val="clear" w:pos="567"/>
        </w:tabs>
        <w:ind w:left="426"/>
      </w:pPr>
      <w:r w:rsidRPr="00005FDE">
        <w:t>Posiadać możliwość automatycznej aktualizacji w modelu „rolling update”:</w:t>
      </w:r>
    </w:p>
    <w:p w:rsidR="0006481B" w:rsidRPr="00005FDE" w:rsidRDefault="0006481B" w:rsidP="006068D9">
      <w:pPr>
        <w:pStyle w:val="Akapitzlist"/>
        <w:numPr>
          <w:ilvl w:val="1"/>
          <w:numId w:val="50"/>
        </w:numPr>
        <w:suppressAutoHyphens/>
        <w:spacing w:after="200" w:line="276" w:lineRule="auto"/>
        <w:rPr>
          <w:rFonts w:cstheme="minorHAnsi"/>
        </w:rPr>
      </w:pPr>
      <w:r w:rsidRPr="00005FDE">
        <w:rPr>
          <w:rFonts w:cstheme="minorHAnsi"/>
        </w:rPr>
        <w:t>w oparciu o poprawki publikowane przez producenta w sieci Internet,</w:t>
      </w:r>
    </w:p>
    <w:p w:rsidR="0006481B" w:rsidRPr="00005FDE" w:rsidRDefault="0006481B" w:rsidP="006068D9">
      <w:pPr>
        <w:pStyle w:val="Akapitzlist"/>
        <w:numPr>
          <w:ilvl w:val="1"/>
          <w:numId w:val="50"/>
        </w:numPr>
        <w:suppressAutoHyphens/>
        <w:spacing w:after="200" w:line="276" w:lineRule="auto"/>
        <w:rPr>
          <w:rFonts w:cstheme="minorHAnsi"/>
        </w:rPr>
      </w:pPr>
      <w:r w:rsidRPr="00005FDE">
        <w:rPr>
          <w:rFonts w:cstheme="minorHAnsi"/>
        </w:rPr>
        <w:t>z możliwością lokalnej dystrybucji poprawek zatwierdzonych przez administratora rozwiązania, bez połączenia z siecią Internet.</w:t>
      </w:r>
    </w:p>
    <w:p w:rsidR="0006481B" w:rsidRPr="00005FDE" w:rsidRDefault="0006481B" w:rsidP="006068D9">
      <w:pPr>
        <w:pStyle w:val="Nagwek4"/>
      </w:pPr>
      <w:r w:rsidRPr="00005FDE">
        <w:t>Kryteria równoważności</w:t>
      </w:r>
    </w:p>
    <w:p w:rsidR="0006481B" w:rsidRPr="00005FDE" w:rsidRDefault="0006481B" w:rsidP="006068D9">
      <w:pPr>
        <w:pStyle w:val="pktp"/>
        <w:numPr>
          <w:ilvl w:val="0"/>
          <w:numId w:val="20"/>
        </w:numPr>
        <w:tabs>
          <w:tab w:val="clear" w:pos="567"/>
        </w:tabs>
        <w:ind w:left="426" w:hanging="284"/>
      </w:pPr>
      <w:r w:rsidRPr="00005FDE">
        <w:t xml:space="preserve">We wszystkich miejscach niniejszego dokumentu, w których użyto przykładowego znaku towarowego, patentu lub pochodzenia, jest to uzasadnione specyfiką przedmiotu zamówienia </w:t>
      </w:r>
      <w:r w:rsidR="00AA54CF" w:rsidRPr="00005FDE">
        <w:t>i</w:t>
      </w:r>
      <w:r w:rsidR="00AA54CF">
        <w:t> </w:t>
      </w:r>
      <w:r w:rsidRPr="00005FDE">
        <w:t>Zamawiający nie może opisać przedmiotu zamówienia za pomocą dostatecznie dokładnych określeń.</w:t>
      </w:r>
    </w:p>
    <w:p w:rsidR="0006481B" w:rsidRPr="00005FDE" w:rsidRDefault="0006481B" w:rsidP="006068D9">
      <w:pPr>
        <w:pStyle w:val="pktp"/>
        <w:tabs>
          <w:tab w:val="clear" w:pos="567"/>
        </w:tabs>
        <w:ind w:left="426" w:hanging="284"/>
      </w:pPr>
      <w:r w:rsidRPr="00005FDE">
        <w:t>Wykonawca, który powoła się na rozwiązania równoważne opisywanym przez Zamawiającego, jest obowiązany wykazać w ofercie, że oferowany przez niego przedmiot dostawy spełnia wymagania określone przez Zamawiającego.</w:t>
      </w:r>
    </w:p>
    <w:p w:rsidR="0006481B" w:rsidRPr="00005FDE" w:rsidRDefault="0006481B" w:rsidP="006068D9">
      <w:pPr>
        <w:pStyle w:val="pktp"/>
        <w:tabs>
          <w:tab w:val="clear" w:pos="567"/>
        </w:tabs>
        <w:ind w:left="426" w:hanging="284"/>
      </w:pPr>
      <w:r w:rsidRPr="00005FDE">
        <w:t>Ciężar dowodowy w zakresie udowodnienia równoważności zaoferowanych rozwiązań z rozwiązaniami opisanymi poprzez wskazanie przykładowego znaku towarowego, patentu lub pochodzenia, spoczywa na Wykonawcy, składającym ofertę równoważną.</w:t>
      </w:r>
    </w:p>
    <w:p w:rsidR="0006481B" w:rsidRPr="00005FDE" w:rsidRDefault="0006481B" w:rsidP="006068D9">
      <w:pPr>
        <w:pStyle w:val="pktp"/>
        <w:tabs>
          <w:tab w:val="clear" w:pos="567"/>
        </w:tabs>
        <w:ind w:left="426" w:hanging="284"/>
      </w:pPr>
      <w:r w:rsidRPr="00005FDE">
        <w:lastRenderedPageBreak/>
        <w:t xml:space="preserve">Zamawiający wymaga, aby zaoferowane przez Wykonawcę rozwiązania równoważne nie wiązały się z koniecznością wykonania dodatkowych prac integracyjnych, testowych czy migracyjnych </w:t>
      </w:r>
      <w:r w:rsidR="00AA54CF" w:rsidRPr="00005FDE">
        <w:t>po</w:t>
      </w:r>
      <w:r w:rsidR="00AA54CF">
        <w:t> </w:t>
      </w:r>
      <w:r w:rsidRPr="00005FDE">
        <w:t>stronie Zamawiającego, tym samym poniesienia dodatkowych, niezaplanowanych kosztów.</w:t>
      </w:r>
    </w:p>
    <w:p w:rsidR="0006481B" w:rsidRPr="00005FDE" w:rsidRDefault="0006481B" w:rsidP="006068D9">
      <w:pPr>
        <w:pStyle w:val="pktp"/>
        <w:tabs>
          <w:tab w:val="clear" w:pos="567"/>
        </w:tabs>
        <w:ind w:left="426" w:hanging="284"/>
      </w:pPr>
      <w:r w:rsidRPr="00005FDE">
        <w:t xml:space="preserve">W przypadku oferowania rozwiązania równoważnego, wykonawca zobowiązany jest wykazać, </w:t>
      </w:r>
      <w:r w:rsidR="00AA54CF" w:rsidRPr="00005FDE">
        <w:t>że</w:t>
      </w:r>
      <w:r w:rsidR="00AA54CF">
        <w:t> </w:t>
      </w:r>
      <w:r w:rsidRPr="00005FDE">
        <w:t>oferowane przez niego rozwiązanie równoważne spełnia wymagania określone przez Zamawiającego, załączając do oferty dowody potwierdzające, że rozwiązanie równoważne spełnia wszystkie parametry równoważności. Dowody powinny zawierać informacje umożliwiające Zamawiającemu weryfikację spełniania przez rozwiązanie równoważne poszczególnych parametrów równoważności.</w:t>
      </w:r>
    </w:p>
    <w:p w:rsidR="0006481B" w:rsidRPr="00005FDE" w:rsidRDefault="0006481B" w:rsidP="006068D9">
      <w:pPr>
        <w:pStyle w:val="pktp"/>
        <w:tabs>
          <w:tab w:val="clear" w:pos="567"/>
        </w:tabs>
        <w:ind w:left="426" w:hanging="284"/>
      </w:pPr>
      <w:r w:rsidRPr="00005FDE">
        <w:t>Zaoferowane rozwiązanie równoważne musi być w pełni kompatybilne z istniejącymi rozwiązaniami w środowisku, w tym dedykowanymi ze względu na specyfikę aplikacjami, systemami, także w warstwie aplikacyjnej.</w:t>
      </w:r>
    </w:p>
    <w:p w:rsidR="0006481B" w:rsidRPr="00005FDE" w:rsidRDefault="0006481B" w:rsidP="006068D9">
      <w:pPr>
        <w:pStyle w:val="pktp"/>
        <w:tabs>
          <w:tab w:val="clear" w:pos="567"/>
        </w:tabs>
        <w:ind w:left="426" w:hanging="284"/>
      </w:pPr>
      <w:r w:rsidRPr="00005FDE">
        <w:t xml:space="preserve">Wykonawca musi zapewnić oraz udowodnić że oprogramowanie charakteryzuje się cechami wymienionymi w punkcie - </w:t>
      </w:r>
      <w:r w:rsidRPr="00005FDE">
        <w:rPr>
          <w:b/>
        </w:rPr>
        <w:t>Cechy oprogramowania równoważnego</w:t>
      </w:r>
      <w:r w:rsidRPr="00005FDE">
        <w:t>.</w:t>
      </w:r>
    </w:p>
    <w:p w:rsidR="0006481B" w:rsidRPr="00005FDE" w:rsidRDefault="0006481B" w:rsidP="006068D9">
      <w:pPr>
        <w:pStyle w:val="pktp"/>
        <w:tabs>
          <w:tab w:val="clear" w:pos="567"/>
        </w:tabs>
        <w:ind w:left="426" w:hanging="284"/>
      </w:pPr>
      <w:r w:rsidRPr="00005FDE">
        <w:t>Ponadto zastosowanie rozwiązania równoważnego nie może ograniczyć funkcjonalności posiadanego systemu przez Zamawiającego i nie może powodować konieczności ponoszenia dodatkowych kosztów dla Zamawiającego.</w:t>
      </w:r>
    </w:p>
    <w:p w:rsidR="0006481B" w:rsidRPr="00005FDE" w:rsidRDefault="0006481B" w:rsidP="006068D9">
      <w:pPr>
        <w:pStyle w:val="pktp"/>
        <w:tabs>
          <w:tab w:val="clear" w:pos="567"/>
        </w:tabs>
        <w:ind w:left="426" w:hanging="284"/>
      </w:pPr>
      <w:r w:rsidRPr="00005FDE">
        <w:t xml:space="preserve">Zamawiający nie dopuszcza dostarczenia licencji dla produktów równoważnych w formie </w:t>
      </w:r>
      <w:proofErr w:type="spellStart"/>
      <w:r w:rsidRPr="00005FDE">
        <w:t>upgradu</w:t>
      </w:r>
      <w:proofErr w:type="spellEnd"/>
      <w:r w:rsidRPr="00005FDE">
        <w:t>, licencji czasowej, OEM.</w:t>
      </w:r>
    </w:p>
    <w:p w:rsidR="0006481B" w:rsidRPr="00005FDE" w:rsidRDefault="0006481B" w:rsidP="006068D9">
      <w:pPr>
        <w:pStyle w:val="pktp"/>
        <w:tabs>
          <w:tab w:val="clear" w:pos="567"/>
        </w:tabs>
        <w:ind w:left="426" w:hanging="284"/>
      </w:pPr>
      <w:r w:rsidRPr="00005FDE">
        <w:t>Licencje muszą pochodzić z autoryzowanego kanału dystrybucji.</w:t>
      </w:r>
    </w:p>
    <w:p w:rsidR="0006481B" w:rsidRPr="00005FDE" w:rsidRDefault="0006481B" w:rsidP="006068D9">
      <w:pPr>
        <w:pStyle w:val="pktp"/>
        <w:tabs>
          <w:tab w:val="clear" w:pos="567"/>
        </w:tabs>
        <w:ind w:left="426" w:hanging="284"/>
      </w:pPr>
      <w:r w:rsidRPr="00005FDE">
        <w:t xml:space="preserve">Zamawiający nie dopuszcza zaoferowania oprogramowania i planów licencyjnych opartych </w:t>
      </w:r>
      <w:r w:rsidR="00AA54CF" w:rsidRPr="00005FDE">
        <w:t>o</w:t>
      </w:r>
      <w:r w:rsidR="00AA54CF">
        <w:t> </w:t>
      </w:r>
      <w:r w:rsidRPr="00005FDE">
        <w:t>rozwiązania chmury oraz rozwiązań wymagających stałych opłat w okresie używania zakupionego produktu, z wyłączeniem, w którym Zamawiający określił taki warunek w opisie oprogramowania.</w:t>
      </w:r>
    </w:p>
    <w:p w:rsidR="0006481B" w:rsidRPr="00005FDE" w:rsidRDefault="0006481B" w:rsidP="006068D9">
      <w:pPr>
        <w:pStyle w:val="pktp"/>
        <w:tabs>
          <w:tab w:val="clear" w:pos="567"/>
        </w:tabs>
        <w:ind w:left="426" w:hanging="284"/>
      </w:pPr>
      <w:r w:rsidRPr="00005FDE">
        <w:t>Oprogramowanie musi zostać dostarczone w najnowszej dostępnej wersji wydanej przez producenta oprogramowania z wyłączeniem sytuacji, w której Zamawiający określił taki warunek w opisie oprogramowania.</w:t>
      </w:r>
    </w:p>
    <w:p w:rsidR="0006481B" w:rsidRPr="00005FDE" w:rsidRDefault="0006481B" w:rsidP="006068D9">
      <w:pPr>
        <w:pStyle w:val="pktp"/>
        <w:tabs>
          <w:tab w:val="clear" w:pos="567"/>
        </w:tabs>
        <w:ind w:left="426" w:hanging="284"/>
      </w:pPr>
      <w:r w:rsidRPr="00005FDE">
        <w:t>Dodatkowo w przypadku błędnego działania środowiska po instalacji licencji równoważnych Wykonawca zobowiązany będzie na własny koszt przywrócić środowisko do stanu poprawnego funkcjonowania w terminie nie dłuższym niż 6 godzin od chwili wykrycia błędnego działania środowiska, a w przypadku braku takiej możliwości Wykonawca zobowiązany jest do przywrócenia stanu pierwotnego w terminie nie dłuższym niż 6 godzin od chwili wykrycia błędnego działania środowiska oraz dostarczenia innego rozwiązania spełniającego wymagania OPZ w terminie nie dłuższym niż 24 godziny od chwili wykrycia błędnego działania środowiska.</w:t>
      </w:r>
    </w:p>
    <w:p w:rsidR="00963098" w:rsidRPr="00005FDE" w:rsidRDefault="00963098" w:rsidP="006068D9">
      <w:pPr>
        <w:spacing w:line="276" w:lineRule="auto"/>
        <w:ind w:left="0" w:firstLine="0"/>
      </w:pPr>
    </w:p>
    <w:sectPr w:rsidR="00963098" w:rsidRPr="00005FDE" w:rsidSect="00715B56">
      <w:footerReference w:type="default" r:id="rId7"/>
      <w:headerReference w:type="first" r:id="rId8"/>
      <w:footerReference w:type="first" r:id="rId9"/>
      <w:pgSz w:w="11906" w:h="16838"/>
      <w:pgMar w:top="1417" w:right="1417" w:bottom="1417" w:left="1418"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C05" w:rsidRDefault="004F3C05">
      <w:r>
        <w:separator/>
      </w:r>
    </w:p>
  </w:endnote>
  <w:endnote w:type="continuationSeparator" w:id="0">
    <w:p w:rsidR="004F3C05" w:rsidRDefault="004F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437678"/>
      <w:docPartObj>
        <w:docPartGallery w:val="Page Numbers (Top of Page)"/>
        <w:docPartUnique/>
      </w:docPartObj>
    </w:sdtPr>
    <w:sdtContent>
      <w:p w:rsidR="005F464E" w:rsidRDefault="0006481B" w:rsidP="008D2118">
        <w:pPr>
          <w:pStyle w:val="Stopka"/>
          <w:jc w:val="center"/>
        </w:pPr>
        <w:r w:rsidRPr="008D2118">
          <w:rPr>
            <w:sz w:val="18"/>
            <w:szCs w:val="18"/>
          </w:rPr>
          <w:t xml:space="preserve">Strona </w:t>
        </w:r>
        <w:r w:rsidR="00295153" w:rsidRPr="008D2118">
          <w:rPr>
            <w:b/>
            <w:bCs/>
            <w:sz w:val="18"/>
            <w:szCs w:val="18"/>
          </w:rPr>
          <w:fldChar w:fldCharType="begin"/>
        </w:r>
        <w:r w:rsidRPr="008D2118">
          <w:rPr>
            <w:b/>
            <w:bCs/>
            <w:sz w:val="18"/>
            <w:szCs w:val="18"/>
          </w:rPr>
          <w:instrText>PAGE</w:instrText>
        </w:r>
        <w:r w:rsidR="00295153" w:rsidRPr="008D2118">
          <w:rPr>
            <w:b/>
            <w:bCs/>
            <w:sz w:val="18"/>
            <w:szCs w:val="18"/>
          </w:rPr>
          <w:fldChar w:fldCharType="separate"/>
        </w:r>
        <w:r w:rsidR="00D7116B">
          <w:rPr>
            <w:b/>
            <w:bCs/>
            <w:noProof/>
            <w:sz w:val="18"/>
            <w:szCs w:val="18"/>
          </w:rPr>
          <w:t>5</w:t>
        </w:r>
        <w:r w:rsidR="00295153" w:rsidRPr="008D2118">
          <w:rPr>
            <w:b/>
            <w:bCs/>
            <w:sz w:val="18"/>
            <w:szCs w:val="18"/>
          </w:rPr>
          <w:fldChar w:fldCharType="end"/>
        </w:r>
        <w:r w:rsidRPr="008D2118">
          <w:rPr>
            <w:sz w:val="18"/>
            <w:szCs w:val="18"/>
          </w:rPr>
          <w:t xml:space="preserve"> z </w:t>
        </w:r>
        <w:r w:rsidR="00295153" w:rsidRPr="008D2118">
          <w:rPr>
            <w:b/>
            <w:bCs/>
            <w:sz w:val="18"/>
            <w:szCs w:val="18"/>
          </w:rPr>
          <w:fldChar w:fldCharType="begin"/>
        </w:r>
        <w:r w:rsidRPr="008D2118">
          <w:rPr>
            <w:b/>
            <w:bCs/>
            <w:sz w:val="18"/>
            <w:szCs w:val="18"/>
          </w:rPr>
          <w:instrText>NUMPAGES</w:instrText>
        </w:r>
        <w:r w:rsidR="00295153" w:rsidRPr="008D2118">
          <w:rPr>
            <w:b/>
            <w:bCs/>
            <w:sz w:val="18"/>
            <w:szCs w:val="18"/>
          </w:rPr>
          <w:fldChar w:fldCharType="separate"/>
        </w:r>
        <w:r w:rsidR="00D7116B">
          <w:rPr>
            <w:b/>
            <w:bCs/>
            <w:noProof/>
            <w:sz w:val="18"/>
            <w:szCs w:val="18"/>
          </w:rPr>
          <w:t>10</w:t>
        </w:r>
        <w:r w:rsidR="00295153" w:rsidRPr="008D2118">
          <w:rPr>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648396"/>
      <w:docPartObj>
        <w:docPartGallery w:val="Page Numbers (Bottom of Page)"/>
        <w:docPartUnique/>
      </w:docPartObj>
    </w:sdtPr>
    <w:sdtContent>
      <w:sdt>
        <w:sdtPr>
          <w:id w:val="-1669238322"/>
          <w:docPartObj>
            <w:docPartGallery w:val="Page Numbers (Top of Page)"/>
            <w:docPartUnique/>
          </w:docPartObj>
        </w:sdtPr>
        <w:sdtContent>
          <w:p w:rsidR="005F464E" w:rsidRDefault="0006481B" w:rsidP="008D2118">
            <w:pPr>
              <w:pStyle w:val="Stopka"/>
              <w:jc w:val="center"/>
            </w:pPr>
            <w:r w:rsidRPr="008D2118">
              <w:rPr>
                <w:sz w:val="18"/>
                <w:szCs w:val="18"/>
              </w:rPr>
              <w:t xml:space="preserve">Strona </w:t>
            </w:r>
            <w:r w:rsidR="00295153" w:rsidRPr="008D2118">
              <w:rPr>
                <w:b/>
                <w:bCs/>
                <w:sz w:val="18"/>
                <w:szCs w:val="18"/>
              </w:rPr>
              <w:fldChar w:fldCharType="begin"/>
            </w:r>
            <w:r w:rsidRPr="008D2118">
              <w:rPr>
                <w:b/>
                <w:bCs/>
                <w:sz w:val="18"/>
                <w:szCs w:val="18"/>
              </w:rPr>
              <w:instrText>PAGE</w:instrText>
            </w:r>
            <w:r w:rsidR="00295153" w:rsidRPr="008D2118">
              <w:rPr>
                <w:b/>
                <w:bCs/>
                <w:sz w:val="18"/>
                <w:szCs w:val="18"/>
              </w:rPr>
              <w:fldChar w:fldCharType="separate"/>
            </w:r>
            <w:r w:rsidR="00D7116B">
              <w:rPr>
                <w:b/>
                <w:bCs/>
                <w:noProof/>
                <w:sz w:val="18"/>
                <w:szCs w:val="18"/>
              </w:rPr>
              <w:t>1</w:t>
            </w:r>
            <w:r w:rsidR="00295153" w:rsidRPr="008D2118">
              <w:rPr>
                <w:b/>
                <w:bCs/>
                <w:sz w:val="18"/>
                <w:szCs w:val="18"/>
              </w:rPr>
              <w:fldChar w:fldCharType="end"/>
            </w:r>
            <w:r w:rsidRPr="008D2118">
              <w:rPr>
                <w:sz w:val="18"/>
                <w:szCs w:val="18"/>
              </w:rPr>
              <w:t xml:space="preserve"> z </w:t>
            </w:r>
            <w:r w:rsidR="00295153" w:rsidRPr="008D2118">
              <w:rPr>
                <w:b/>
                <w:bCs/>
                <w:sz w:val="18"/>
                <w:szCs w:val="18"/>
              </w:rPr>
              <w:fldChar w:fldCharType="begin"/>
            </w:r>
            <w:r w:rsidRPr="008D2118">
              <w:rPr>
                <w:b/>
                <w:bCs/>
                <w:sz w:val="18"/>
                <w:szCs w:val="18"/>
              </w:rPr>
              <w:instrText>NUMPAGES</w:instrText>
            </w:r>
            <w:r w:rsidR="00295153" w:rsidRPr="008D2118">
              <w:rPr>
                <w:b/>
                <w:bCs/>
                <w:sz w:val="18"/>
                <w:szCs w:val="18"/>
              </w:rPr>
              <w:fldChar w:fldCharType="separate"/>
            </w:r>
            <w:r w:rsidR="00D7116B">
              <w:rPr>
                <w:b/>
                <w:bCs/>
                <w:noProof/>
                <w:sz w:val="18"/>
                <w:szCs w:val="18"/>
              </w:rPr>
              <w:t>10</w:t>
            </w:r>
            <w:r w:rsidR="00295153" w:rsidRPr="008D2118">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C05" w:rsidRDefault="004F3C05">
      <w:r>
        <w:separator/>
      </w:r>
    </w:p>
  </w:footnote>
  <w:footnote w:type="continuationSeparator" w:id="0">
    <w:p w:rsidR="004F3C05" w:rsidRDefault="004F3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64E" w:rsidRDefault="0006481B" w:rsidP="008D2118">
    <w:pPr>
      <w:widowControl w:val="0"/>
      <w:pBdr>
        <w:bottom w:val="single" w:sz="4" w:space="1" w:color="auto"/>
      </w:pBdr>
      <w:suppressAutoHyphens/>
      <w:ind w:left="0" w:firstLine="0"/>
      <w:rPr>
        <w:rFonts w:ascii="Calibri" w:eastAsia="Lucida Sans Unicode" w:hAnsi="Calibri"/>
        <w:i/>
        <w:noProof/>
        <w:sz w:val="16"/>
        <w:szCs w:val="16"/>
      </w:rPr>
    </w:pPr>
    <w:r>
      <w:rPr>
        <w:noProof/>
        <w:lang w:eastAsia="pl-PL"/>
      </w:rPr>
      <w:drawing>
        <wp:inline distT="0" distB="0" distL="0" distR="0">
          <wp:extent cx="5760720" cy="1027430"/>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7430"/>
                  </a:xfrm>
                  <a:prstGeom prst="rect">
                    <a:avLst/>
                  </a:prstGeom>
                  <a:noFill/>
                  <a:ln>
                    <a:noFill/>
                  </a:ln>
                </pic:spPr>
              </pic:pic>
            </a:graphicData>
          </a:graphic>
        </wp:inline>
      </w:drawing>
    </w:r>
  </w:p>
  <w:p w:rsidR="005F464E" w:rsidRPr="00A022C8" w:rsidRDefault="00000000" w:rsidP="00A022C8">
    <w:pPr>
      <w:widowControl w:val="0"/>
      <w:suppressAutoHyphens/>
      <w:ind w:left="0" w:firstLine="0"/>
      <w:rPr>
        <w:rFonts w:ascii="Calibri" w:eastAsia="Lucida Sans Unicode" w:hAnsi="Calibri"/>
        <w:i/>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3B0"/>
    <w:multiLevelType w:val="hybridMultilevel"/>
    <w:tmpl w:val="E5847F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AA46252">
      <w:start w:val="1"/>
      <w:numFmt w:val="lowerLetter"/>
      <w:pStyle w:val="pktppp"/>
      <w:lvlText w:val="%3)"/>
      <w:lvlJc w:val="left"/>
      <w:pPr>
        <w:ind w:left="2340" w:hanging="360"/>
      </w:pPr>
    </w:lvl>
    <w:lvl w:ilvl="3" w:tplc="095A0964">
      <w:start w:val="1"/>
      <w:numFmt w:val="bullet"/>
      <w:pStyle w:val="pktpppp"/>
      <w:lvlText w:val=""/>
      <w:lvlJc w:val="left"/>
      <w:pPr>
        <w:ind w:left="294"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6F5193"/>
    <w:multiLevelType w:val="hybridMultilevel"/>
    <w:tmpl w:val="12023A3C"/>
    <w:lvl w:ilvl="0" w:tplc="04150011">
      <w:start w:val="1"/>
      <w:numFmt w:val="decimal"/>
      <w:lvlText w:val="%1)"/>
      <w:lvlJc w:val="left"/>
      <w:pPr>
        <w:ind w:left="720" w:hanging="360"/>
      </w:pPr>
      <w:rPr>
        <w:rFonts w:hint="default"/>
      </w:rPr>
    </w:lvl>
    <w:lvl w:ilvl="1" w:tplc="9FA8A18E">
      <w:start w:val="1"/>
      <w:numFmt w:val="decimal"/>
      <w:pStyle w:val="pktpp"/>
      <w:lvlText w:val="%2)"/>
      <w:lvlJc w:val="left"/>
      <w:pPr>
        <w:ind w:left="786"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586CE0"/>
    <w:multiLevelType w:val="hybridMultilevel"/>
    <w:tmpl w:val="4C2A6A4A"/>
    <w:lvl w:ilvl="0" w:tplc="9190B8CE">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 w15:restartNumberingAfterBreak="0">
    <w:nsid w:val="2B7E3EE4"/>
    <w:multiLevelType w:val="hybridMultilevel"/>
    <w:tmpl w:val="C50E2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224856"/>
    <w:multiLevelType w:val="hybridMultilevel"/>
    <w:tmpl w:val="B46C41F6"/>
    <w:lvl w:ilvl="0" w:tplc="FFFFFFFF">
      <w:start w:val="1"/>
      <w:numFmt w:val="decimal"/>
      <w:lvlText w:val="%1."/>
      <w:lvlJc w:val="left"/>
      <w:pPr>
        <w:ind w:left="720" w:hanging="360"/>
      </w:pPr>
    </w:lvl>
    <w:lvl w:ilvl="1" w:tplc="04150011">
      <w:start w:val="1"/>
      <w:numFmt w:val="decimal"/>
      <w:lvlText w:val="%2)"/>
      <w:lvlJc w:val="left"/>
      <w:pPr>
        <w:ind w:left="786" w:hanging="360"/>
      </w:pPr>
    </w:lvl>
    <w:lvl w:ilvl="2" w:tplc="FFFFFFFF">
      <w:start w:val="1"/>
      <w:numFmt w:val="lowerLetter"/>
      <w:lvlText w:val="%3)"/>
      <w:lvlJc w:val="left"/>
      <w:pPr>
        <w:ind w:left="2340" w:hanging="360"/>
      </w:pPr>
    </w:lvl>
    <w:lvl w:ilvl="3" w:tplc="FFFFFFFF">
      <w:start w:val="1"/>
      <w:numFmt w:val="bullet"/>
      <w:lvlText w:val=""/>
      <w:lvlJc w:val="left"/>
      <w:pPr>
        <w:ind w:left="294"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01D4ECE"/>
    <w:multiLevelType w:val="hybridMultilevel"/>
    <w:tmpl w:val="E7BA57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3654F32"/>
    <w:multiLevelType w:val="hybridMultilevel"/>
    <w:tmpl w:val="8800F09C"/>
    <w:lvl w:ilvl="0" w:tplc="FFFFFFFF">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4F2E18"/>
    <w:multiLevelType w:val="hybridMultilevel"/>
    <w:tmpl w:val="2AA42BBC"/>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8" w15:restartNumberingAfterBreak="0">
    <w:nsid w:val="555562D9"/>
    <w:multiLevelType w:val="hybridMultilevel"/>
    <w:tmpl w:val="59CEB646"/>
    <w:lvl w:ilvl="0" w:tplc="FFFFFFFF">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F23893"/>
    <w:multiLevelType w:val="hybridMultilevel"/>
    <w:tmpl w:val="262491C4"/>
    <w:lvl w:ilvl="0" w:tplc="A3D25858">
      <w:start w:val="1"/>
      <w:numFmt w:val="decimal"/>
      <w:pStyle w:val="pktp"/>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 w15:restartNumberingAfterBreak="0">
    <w:nsid w:val="57065877"/>
    <w:multiLevelType w:val="hybridMultilevel"/>
    <w:tmpl w:val="C2C8E3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94"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F15118"/>
    <w:multiLevelType w:val="hybridMultilevel"/>
    <w:tmpl w:val="771C12C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778621C9"/>
    <w:multiLevelType w:val="hybridMultilevel"/>
    <w:tmpl w:val="CC3CAB6C"/>
    <w:lvl w:ilvl="0" w:tplc="04150001">
      <w:start w:val="1"/>
      <w:numFmt w:val="bullet"/>
      <w:lvlText w:val=""/>
      <w:lvlJc w:val="left"/>
      <w:pPr>
        <w:ind w:left="1191" w:hanging="360"/>
      </w:pPr>
      <w:rPr>
        <w:rFonts w:ascii="Symbol" w:hAnsi="Symbol" w:hint="default"/>
      </w:rPr>
    </w:lvl>
    <w:lvl w:ilvl="1" w:tplc="04150003" w:tentative="1">
      <w:start w:val="1"/>
      <w:numFmt w:val="bullet"/>
      <w:lvlText w:val="o"/>
      <w:lvlJc w:val="left"/>
      <w:pPr>
        <w:ind w:left="1911" w:hanging="360"/>
      </w:pPr>
      <w:rPr>
        <w:rFonts w:ascii="Courier New" w:hAnsi="Courier New" w:cs="Courier New" w:hint="default"/>
      </w:rPr>
    </w:lvl>
    <w:lvl w:ilvl="2" w:tplc="04150005" w:tentative="1">
      <w:start w:val="1"/>
      <w:numFmt w:val="bullet"/>
      <w:lvlText w:val=""/>
      <w:lvlJc w:val="left"/>
      <w:pPr>
        <w:ind w:left="2631" w:hanging="360"/>
      </w:pPr>
      <w:rPr>
        <w:rFonts w:ascii="Wingdings" w:hAnsi="Wingdings" w:hint="default"/>
      </w:rPr>
    </w:lvl>
    <w:lvl w:ilvl="3" w:tplc="04150001" w:tentative="1">
      <w:start w:val="1"/>
      <w:numFmt w:val="bullet"/>
      <w:lvlText w:val=""/>
      <w:lvlJc w:val="left"/>
      <w:pPr>
        <w:ind w:left="3351" w:hanging="360"/>
      </w:pPr>
      <w:rPr>
        <w:rFonts w:ascii="Symbol" w:hAnsi="Symbol" w:hint="default"/>
      </w:rPr>
    </w:lvl>
    <w:lvl w:ilvl="4" w:tplc="04150003" w:tentative="1">
      <w:start w:val="1"/>
      <w:numFmt w:val="bullet"/>
      <w:lvlText w:val="o"/>
      <w:lvlJc w:val="left"/>
      <w:pPr>
        <w:ind w:left="4071" w:hanging="360"/>
      </w:pPr>
      <w:rPr>
        <w:rFonts w:ascii="Courier New" w:hAnsi="Courier New" w:cs="Courier New" w:hint="default"/>
      </w:rPr>
    </w:lvl>
    <w:lvl w:ilvl="5" w:tplc="04150005" w:tentative="1">
      <w:start w:val="1"/>
      <w:numFmt w:val="bullet"/>
      <w:lvlText w:val=""/>
      <w:lvlJc w:val="left"/>
      <w:pPr>
        <w:ind w:left="4791" w:hanging="360"/>
      </w:pPr>
      <w:rPr>
        <w:rFonts w:ascii="Wingdings" w:hAnsi="Wingdings" w:hint="default"/>
      </w:rPr>
    </w:lvl>
    <w:lvl w:ilvl="6" w:tplc="04150001" w:tentative="1">
      <w:start w:val="1"/>
      <w:numFmt w:val="bullet"/>
      <w:lvlText w:val=""/>
      <w:lvlJc w:val="left"/>
      <w:pPr>
        <w:ind w:left="5511" w:hanging="360"/>
      </w:pPr>
      <w:rPr>
        <w:rFonts w:ascii="Symbol" w:hAnsi="Symbol" w:hint="default"/>
      </w:rPr>
    </w:lvl>
    <w:lvl w:ilvl="7" w:tplc="04150003" w:tentative="1">
      <w:start w:val="1"/>
      <w:numFmt w:val="bullet"/>
      <w:lvlText w:val="o"/>
      <w:lvlJc w:val="left"/>
      <w:pPr>
        <w:ind w:left="6231" w:hanging="360"/>
      </w:pPr>
      <w:rPr>
        <w:rFonts w:ascii="Courier New" w:hAnsi="Courier New" w:cs="Courier New" w:hint="default"/>
      </w:rPr>
    </w:lvl>
    <w:lvl w:ilvl="8" w:tplc="04150005" w:tentative="1">
      <w:start w:val="1"/>
      <w:numFmt w:val="bullet"/>
      <w:lvlText w:val=""/>
      <w:lvlJc w:val="left"/>
      <w:pPr>
        <w:ind w:left="6951" w:hanging="360"/>
      </w:pPr>
      <w:rPr>
        <w:rFonts w:ascii="Wingdings" w:hAnsi="Wingdings" w:hint="default"/>
      </w:rPr>
    </w:lvl>
  </w:abstractNum>
  <w:abstractNum w:abstractNumId="13" w15:restartNumberingAfterBreak="0">
    <w:nsid w:val="7B1F36B4"/>
    <w:multiLevelType w:val="hybridMultilevel"/>
    <w:tmpl w:val="C6E4B7D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697652313">
    <w:abstractNumId w:val="7"/>
  </w:num>
  <w:num w:numId="2" w16cid:durableId="837042178">
    <w:abstractNumId w:val="1"/>
  </w:num>
  <w:num w:numId="3" w16cid:durableId="177280819">
    <w:abstractNumId w:val="2"/>
  </w:num>
  <w:num w:numId="4" w16cid:durableId="837426469">
    <w:abstractNumId w:val="0"/>
  </w:num>
  <w:num w:numId="5" w16cid:durableId="531961066">
    <w:abstractNumId w:val="10"/>
  </w:num>
  <w:num w:numId="6" w16cid:durableId="1238249641">
    <w:abstractNumId w:val="9"/>
  </w:num>
  <w:num w:numId="7" w16cid:durableId="535698183">
    <w:abstractNumId w:val="12"/>
  </w:num>
  <w:num w:numId="8" w16cid:durableId="1264073153">
    <w:abstractNumId w:val="9"/>
  </w:num>
  <w:num w:numId="9" w16cid:durableId="1902860961">
    <w:abstractNumId w:val="9"/>
  </w:num>
  <w:num w:numId="10" w16cid:durableId="2129203871">
    <w:abstractNumId w:val="9"/>
  </w:num>
  <w:num w:numId="11" w16cid:durableId="1690794376">
    <w:abstractNumId w:val="9"/>
  </w:num>
  <w:num w:numId="12" w16cid:durableId="655498869">
    <w:abstractNumId w:val="9"/>
  </w:num>
  <w:num w:numId="13" w16cid:durableId="1142307402">
    <w:abstractNumId w:val="9"/>
    <w:lvlOverride w:ilvl="0">
      <w:startOverride w:val="1"/>
    </w:lvlOverride>
  </w:num>
  <w:num w:numId="14" w16cid:durableId="2102488267">
    <w:abstractNumId w:val="9"/>
  </w:num>
  <w:num w:numId="15" w16cid:durableId="1326788726">
    <w:abstractNumId w:val="9"/>
  </w:num>
  <w:num w:numId="16" w16cid:durableId="1966306530">
    <w:abstractNumId w:val="9"/>
  </w:num>
  <w:num w:numId="17" w16cid:durableId="1238251031">
    <w:abstractNumId w:val="5"/>
  </w:num>
  <w:num w:numId="18" w16cid:durableId="843588134">
    <w:abstractNumId w:val="9"/>
    <w:lvlOverride w:ilvl="0">
      <w:startOverride w:val="1"/>
    </w:lvlOverride>
  </w:num>
  <w:num w:numId="19" w16cid:durableId="2125076738">
    <w:abstractNumId w:val="9"/>
    <w:lvlOverride w:ilvl="0">
      <w:startOverride w:val="1"/>
    </w:lvlOverride>
  </w:num>
  <w:num w:numId="20" w16cid:durableId="517083411">
    <w:abstractNumId w:val="9"/>
    <w:lvlOverride w:ilvl="0">
      <w:startOverride w:val="1"/>
    </w:lvlOverride>
  </w:num>
  <w:num w:numId="21" w16cid:durableId="1577931299">
    <w:abstractNumId w:val="9"/>
  </w:num>
  <w:num w:numId="22" w16cid:durableId="1366559734">
    <w:abstractNumId w:val="1"/>
    <w:lvlOverride w:ilvl="0">
      <w:startOverride w:val="1"/>
    </w:lvlOverride>
  </w:num>
  <w:num w:numId="23" w16cid:durableId="63184780">
    <w:abstractNumId w:val="1"/>
    <w:lvlOverride w:ilvl="0">
      <w:startOverride w:val="1"/>
    </w:lvlOverride>
  </w:num>
  <w:num w:numId="24" w16cid:durableId="2102527061">
    <w:abstractNumId w:val="1"/>
    <w:lvlOverride w:ilvl="0">
      <w:startOverride w:val="1"/>
    </w:lvlOverride>
  </w:num>
  <w:num w:numId="25" w16cid:durableId="1019041590">
    <w:abstractNumId w:val="1"/>
    <w:lvlOverride w:ilvl="0">
      <w:startOverride w:val="1"/>
    </w:lvlOverride>
  </w:num>
  <w:num w:numId="26" w16cid:durableId="1199858111">
    <w:abstractNumId w:val="13"/>
  </w:num>
  <w:num w:numId="27" w16cid:durableId="224806618">
    <w:abstractNumId w:val="11"/>
  </w:num>
  <w:num w:numId="28" w16cid:durableId="2032757165">
    <w:abstractNumId w:val="1"/>
  </w:num>
  <w:num w:numId="29" w16cid:durableId="645359806">
    <w:abstractNumId w:val="1"/>
  </w:num>
  <w:num w:numId="30" w16cid:durableId="278530084">
    <w:abstractNumId w:val="0"/>
    <w:lvlOverride w:ilvl="0">
      <w:startOverride w:val="1"/>
    </w:lvlOverride>
  </w:num>
  <w:num w:numId="31" w16cid:durableId="548494294">
    <w:abstractNumId w:val="0"/>
    <w:lvlOverride w:ilvl="0">
      <w:startOverride w:val="1"/>
    </w:lvlOverride>
  </w:num>
  <w:num w:numId="32" w16cid:durableId="1801875686">
    <w:abstractNumId w:val="3"/>
  </w:num>
  <w:num w:numId="33" w16cid:durableId="60296912">
    <w:abstractNumId w:val="0"/>
  </w:num>
  <w:num w:numId="34" w16cid:durableId="823400596">
    <w:abstractNumId w:val="0"/>
  </w:num>
  <w:num w:numId="35" w16cid:durableId="2044362747">
    <w:abstractNumId w:val="0"/>
  </w:num>
  <w:num w:numId="36" w16cid:durableId="2005236198">
    <w:abstractNumId w:val="0"/>
  </w:num>
  <w:num w:numId="37" w16cid:durableId="234168606">
    <w:abstractNumId w:val="0"/>
  </w:num>
  <w:num w:numId="38" w16cid:durableId="1081680706">
    <w:abstractNumId w:val="0"/>
  </w:num>
  <w:num w:numId="39" w16cid:durableId="751702848">
    <w:abstractNumId w:val="0"/>
  </w:num>
  <w:num w:numId="40" w16cid:durableId="870799408">
    <w:abstractNumId w:val="0"/>
  </w:num>
  <w:num w:numId="41" w16cid:durableId="1670519402">
    <w:abstractNumId w:val="0"/>
  </w:num>
  <w:num w:numId="42" w16cid:durableId="1891500872">
    <w:abstractNumId w:val="0"/>
  </w:num>
  <w:num w:numId="43" w16cid:durableId="1644580806">
    <w:abstractNumId w:val="0"/>
  </w:num>
  <w:num w:numId="44" w16cid:durableId="1772777786">
    <w:abstractNumId w:val="0"/>
  </w:num>
  <w:num w:numId="45" w16cid:durableId="314603560">
    <w:abstractNumId w:val="0"/>
  </w:num>
  <w:num w:numId="46" w16cid:durableId="648052439">
    <w:abstractNumId w:val="0"/>
  </w:num>
  <w:num w:numId="47" w16cid:durableId="1206942138">
    <w:abstractNumId w:val="6"/>
  </w:num>
  <w:num w:numId="48" w16cid:durableId="1592347924">
    <w:abstractNumId w:val="1"/>
    <w:lvlOverride w:ilvl="0">
      <w:startOverride w:val="1"/>
    </w:lvlOverride>
  </w:num>
  <w:num w:numId="49" w16cid:durableId="926884674">
    <w:abstractNumId w:val="8"/>
  </w:num>
  <w:num w:numId="50" w16cid:durableId="605312727">
    <w:abstractNumId w:val="4"/>
  </w:num>
  <w:num w:numId="51" w16cid:durableId="1991667236">
    <w:abstractNumId w:val="9"/>
  </w:num>
  <w:num w:numId="52" w16cid:durableId="1326477103">
    <w:abstractNumId w:val="9"/>
  </w:num>
  <w:num w:numId="53" w16cid:durableId="199905598">
    <w:abstractNumId w:val="9"/>
  </w:num>
  <w:num w:numId="54" w16cid:durableId="487134854">
    <w:abstractNumId w:val="9"/>
  </w:num>
  <w:num w:numId="55" w16cid:durableId="834151088">
    <w:abstractNumId w:val="9"/>
  </w:num>
  <w:num w:numId="56" w16cid:durableId="2064593698">
    <w:abstractNumId w:val="9"/>
  </w:num>
  <w:num w:numId="57" w16cid:durableId="736047688">
    <w:abstractNumId w:val="9"/>
  </w:num>
  <w:num w:numId="58" w16cid:durableId="862286330">
    <w:abstractNumId w:val="9"/>
  </w:num>
  <w:num w:numId="59" w16cid:durableId="2079814819">
    <w:abstractNumId w:val="9"/>
  </w:num>
  <w:num w:numId="60" w16cid:durableId="79258976">
    <w:abstractNumId w:val="9"/>
  </w:num>
  <w:num w:numId="61" w16cid:durableId="919951847">
    <w:abstractNumId w:val="9"/>
  </w:num>
  <w:num w:numId="62" w16cid:durableId="2110273708">
    <w:abstractNumId w:val="9"/>
    <w:lvlOverride w:ilvl="0">
      <w:startOverride w:val="1"/>
    </w:lvlOverride>
  </w:num>
  <w:num w:numId="63" w16cid:durableId="1514101251">
    <w:abstractNumId w:val="9"/>
  </w:num>
  <w:num w:numId="64" w16cid:durableId="489755329">
    <w:abstractNumId w:val="9"/>
  </w:num>
  <w:num w:numId="65" w16cid:durableId="1390373419">
    <w:abstractNumId w:val="9"/>
  </w:num>
  <w:num w:numId="66" w16cid:durableId="1182625157">
    <w:abstractNumId w:val="9"/>
  </w:num>
  <w:num w:numId="67" w16cid:durableId="926382498">
    <w:abstractNumId w:val="9"/>
    <w:lvlOverride w:ilvl="0">
      <w:startOverride w:val="1"/>
    </w:lvlOverride>
  </w:num>
  <w:num w:numId="68" w16cid:durableId="386338672">
    <w:abstractNumId w:val="0"/>
  </w:num>
  <w:num w:numId="69" w16cid:durableId="1855729714">
    <w:abstractNumId w:val="0"/>
  </w:num>
  <w:num w:numId="70" w16cid:durableId="1975791865">
    <w:abstractNumId w:val="0"/>
  </w:num>
  <w:num w:numId="71" w16cid:durableId="438991068">
    <w:abstractNumId w:val="0"/>
  </w:num>
  <w:num w:numId="72" w16cid:durableId="171770978">
    <w:abstractNumId w:val="0"/>
  </w:num>
  <w:num w:numId="73" w16cid:durableId="1385787568">
    <w:abstractNumId w:val="0"/>
  </w:num>
  <w:num w:numId="74" w16cid:durableId="1406999576">
    <w:abstractNumId w:val="0"/>
  </w:num>
  <w:num w:numId="75" w16cid:durableId="2146316450">
    <w:abstractNumId w:val="9"/>
  </w:num>
  <w:num w:numId="76" w16cid:durableId="1646155133">
    <w:abstractNumId w:val="9"/>
  </w:num>
  <w:num w:numId="77" w16cid:durableId="1349287602">
    <w:abstractNumId w:val="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481B"/>
    <w:rsid w:val="00005B00"/>
    <w:rsid w:val="00005FDE"/>
    <w:rsid w:val="0006481B"/>
    <w:rsid w:val="000A2FB3"/>
    <w:rsid w:val="000B6693"/>
    <w:rsid w:val="00131DFC"/>
    <w:rsid w:val="00136088"/>
    <w:rsid w:val="00143486"/>
    <w:rsid w:val="00166769"/>
    <w:rsid w:val="00205AF2"/>
    <w:rsid w:val="002322ED"/>
    <w:rsid w:val="00295153"/>
    <w:rsid w:val="002A364C"/>
    <w:rsid w:val="003957FF"/>
    <w:rsid w:val="00396FD7"/>
    <w:rsid w:val="004713AE"/>
    <w:rsid w:val="0049218B"/>
    <w:rsid w:val="004E5094"/>
    <w:rsid w:val="004F3C05"/>
    <w:rsid w:val="00514049"/>
    <w:rsid w:val="00565CE2"/>
    <w:rsid w:val="005F5819"/>
    <w:rsid w:val="006068D9"/>
    <w:rsid w:val="006376DB"/>
    <w:rsid w:val="006A3E01"/>
    <w:rsid w:val="007B27F6"/>
    <w:rsid w:val="00827093"/>
    <w:rsid w:val="008B2013"/>
    <w:rsid w:val="008B46FD"/>
    <w:rsid w:val="00963098"/>
    <w:rsid w:val="009B5591"/>
    <w:rsid w:val="00A02E36"/>
    <w:rsid w:val="00A532DF"/>
    <w:rsid w:val="00A64FFE"/>
    <w:rsid w:val="00AA54CF"/>
    <w:rsid w:val="00AD49BD"/>
    <w:rsid w:val="00B12B9F"/>
    <w:rsid w:val="00BC4759"/>
    <w:rsid w:val="00BD47DC"/>
    <w:rsid w:val="00C90572"/>
    <w:rsid w:val="00D7116B"/>
    <w:rsid w:val="00DA6E79"/>
    <w:rsid w:val="00E056F5"/>
    <w:rsid w:val="00E161F2"/>
    <w:rsid w:val="00ED6BF5"/>
    <w:rsid w:val="00F23F6D"/>
    <w:rsid w:val="00F47BD2"/>
    <w:rsid w:val="00FB4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C9E0"/>
  <w15:docId w15:val="{57DA315D-9BFA-4216-86DA-C8F4866D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81B"/>
    <w:pPr>
      <w:spacing w:after="0" w:line="240" w:lineRule="auto"/>
      <w:ind w:left="249" w:hanging="249"/>
    </w:pPr>
  </w:style>
  <w:style w:type="paragraph" w:styleId="Nagwek1">
    <w:name w:val="heading 1"/>
    <w:basedOn w:val="Tytu"/>
    <w:next w:val="Normalny"/>
    <w:link w:val="Nagwek1Znak"/>
    <w:qFormat/>
    <w:rsid w:val="0006481B"/>
    <w:pPr>
      <w:pBdr>
        <w:bottom w:val="none" w:sz="0" w:space="0" w:color="auto"/>
      </w:pBdr>
      <w:spacing w:before="240" w:after="120"/>
      <w:ind w:left="0" w:firstLine="0"/>
      <w:contextualSpacing w:val="0"/>
      <w:jc w:val="center"/>
      <w:outlineLvl w:val="0"/>
    </w:pPr>
    <w:rPr>
      <w:rFonts w:asciiTheme="minorHAnsi" w:eastAsia="Times New Roman" w:hAnsiTheme="minorHAnsi" w:cstheme="minorHAnsi"/>
      <w:b/>
      <w:bCs/>
      <w:color w:val="auto"/>
      <w:spacing w:val="0"/>
      <w:kern w:val="1"/>
      <w:sz w:val="22"/>
      <w:szCs w:val="22"/>
      <w:lang w:eastAsia="zh-CN"/>
    </w:rPr>
  </w:style>
  <w:style w:type="paragraph" w:styleId="Nagwek2">
    <w:name w:val="heading 2"/>
    <w:basedOn w:val="Normalny"/>
    <w:next w:val="Normalny"/>
    <w:link w:val="Nagwek2Znak"/>
    <w:uiPriority w:val="9"/>
    <w:unhideWhenUsed/>
    <w:qFormat/>
    <w:rsid w:val="00BD47DC"/>
    <w:pPr>
      <w:keepNext/>
      <w:keepLines/>
      <w:suppressAutoHyphens/>
      <w:spacing w:before="480" w:line="360" w:lineRule="auto"/>
      <w:ind w:left="0" w:firstLine="0"/>
      <w:outlineLvl w:val="1"/>
    </w:pPr>
    <w:rPr>
      <w:rFonts w:eastAsiaTheme="majorEastAsia" w:cstheme="minorHAnsi"/>
      <w:b/>
      <w:bCs/>
      <w:sz w:val="24"/>
      <w:szCs w:val="24"/>
      <w:u w:val="single"/>
    </w:rPr>
  </w:style>
  <w:style w:type="paragraph" w:styleId="Nagwek3">
    <w:name w:val="heading 3"/>
    <w:basedOn w:val="Nagwek1"/>
    <w:next w:val="Normalny"/>
    <w:link w:val="Nagwek3Znak"/>
    <w:uiPriority w:val="9"/>
    <w:unhideWhenUsed/>
    <w:qFormat/>
    <w:rsid w:val="00BD47DC"/>
    <w:pPr>
      <w:keepNext/>
      <w:spacing w:line="360" w:lineRule="auto"/>
      <w:jc w:val="left"/>
      <w:outlineLvl w:val="2"/>
    </w:pPr>
  </w:style>
  <w:style w:type="paragraph" w:styleId="Nagwek4">
    <w:name w:val="heading 4"/>
    <w:basedOn w:val="Nagwek3"/>
    <w:next w:val="Normalny"/>
    <w:link w:val="Nagwek4Znak"/>
    <w:uiPriority w:val="9"/>
    <w:unhideWhenUsed/>
    <w:qFormat/>
    <w:rsid w:val="00BD47DC"/>
    <w:p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481B"/>
    <w:rPr>
      <w:rFonts w:eastAsia="Times New Roman" w:cstheme="minorHAnsi"/>
      <w:b/>
      <w:bCs/>
      <w:kern w:val="1"/>
      <w:lang w:eastAsia="zh-CN"/>
    </w:rPr>
  </w:style>
  <w:style w:type="character" w:customStyle="1" w:styleId="Nagwek2Znak">
    <w:name w:val="Nagłówek 2 Znak"/>
    <w:basedOn w:val="Domylnaczcionkaakapitu"/>
    <w:link w:val="Nagwek2"/>
    <w:uiPriority w:val="9"/>
    <w:rsid w:val="00BD47DC"/>
    <w:rPr>
      <w:rFonts w:eastAsiaTheme="majorEastAsia" w:cstheme="minorHAnsi"/>
      <w:b/>
      <w:bCs/>
      <w:sz w:val="24"/>
      <w:szCs w:val="24"/>
      <w:u w:val="single"/>
    </w:rPr>
  </w:style>
  <w:style w:type="character" w:customStyle="1" w:styleId="Nagwek3Znak">
    <w:name w:val="Nagłówek 3 Znak"/>
    <w:basedOn w:val="Domylnaczcionkaakapitu"/>
    <w:link w:val="Nagwek3"/>
    <w:uiPriority w:val="9"/>
    <w:rsid w:val="00BD47DC"/>
    <w:rPr>
      <w:rFonts w:eastAsia="Times New Roman" w:cstheme="minorHAnsi"/>
      <w:b/>
      <w:bCs/>
      <w:kern w:val="1"/>
      <w:lang w:eastAsia="zh-CN"/>
    </w:rPr>
  </w:style>
  <w:style w:type="character" w:customStyle="1" w:styleId="Nagwek4Znak">
    <w:name w:val="Nagłówek 4 Znak"/>
    <w:basedOn w:val="Domylnaczcionkaakapitu"/>
    <w:link w:val="Nagwek4"/>
    <w:uiPriority w:val="9"/>
    <w:rsid w:val="00BD47DC"/>
    <w:rPr>
      <w:rFonts w:eastAsia="Times New Roman" w:cstheme="minorHAnsi"/>
      <w:b/>
      <w:bCs/>
      <w:kern w:val="1"/>
      <w:lang w:eastAsia="zh-CN"/>
    </w:rPr>
  </w:style>
  <w:style w:type="paragraph" w:styleId="Stopka">
    <w:name w:val="footer"/>
    <w:basedOn w:val="Normalny"/>
    <w:link w:val="StopkaZnak"/>
    <w:uiPriority w:val="99"/>
    <w:unhideWhenUsed/>
    <w:rsid w:val="0006481B"/>
    <w:pPr>
      <w:tabs>
        <w:tab w:val="center" w:pos="4536"/>
        <w:tab w:val="right" w:pos="9072"/>
      </w:tabs>
    </w:pPr>
  </w:style>
  <w:style w:type="character" w:customStyle="1" w:styleId="StopkaZnak">
    <w:name w:val="Stopka Znak"/>
    <w:basedOn w:val="Domylnaczcionkaakapitu"/>
    <w:link w:val="Stopka"/>
    <w:uiPriority w:val="99"/>
    <w:rsid w:val="0006481B"/>
  </w:style>
  <w:style w:type="paragraph" w:styleId="Akapitzlist">
    <w:name w:val="List Paragraph"/>
    <w:basedOn w:val="Normalny"/>
    <w:link w:val="AkapitzlistZnak"/>
    <w:uiPriority w:val="1"/>
    <w:qFormat/>
    <w:rsid w:val="0006481B"/>
    <w:pPr>
      <w:ind w:left="720"/>
      <w:contextualSpacing/>
    </w:pPr>
  </w:style>
  <w:style w:type="character" w:styleId="Odwoaniedokomentarza">
    <w:name w:val="annotation reference"/>
    <w:basedOn w:val="Domylnaczcionkaakapitu"/>
    <w:uiPriority w:val="99"/>
    <w:semiHidden/>
    <w:unhideWhenUsed/>
    <w:rsid w:val="0006481B"/>
    <w:rPr>
      <w:sz w:val="16"/>
      <w:szCs w:val="16"/>
    </w:rPr>
  </w:style>
  <w:style w:type="paragraph" w:styleId="Tekstkomentarza">
    <w:name w:val="annotation text"/>
    <w:basedOn w:val="Normalny"/>
    <w:link w:val="TekstkomentarzaZnak"/>
    <w:uiPriority w:val="99"/>
    <w:unhideWhenUsed/>
    <w:rsid w:val="0006481B"/>
    <w:rPr>
      <w:sz w:val="20"/>
      <w:szCs w:val="20"/>
    </w:rPr>
  </w:style>
  <w:style w:type="character" w:customStyle="1" w:styleId="TekstkomentarzaZnak">
    <w:name w:val="Tekst komentarza Znak"/>
    <w:basedOn w:val="Domylnaczcionkaakapitu"/>
    <w:link w:val="Tekstkomentarza"/>
    <w:uiPriority w:val="99"/>
    <w:rsid w:val="0006481B"/>
    <w:rPr>
      <w:sz w:val="20"/>
      <w:szCs w:val="20"/>
    </w:rPr>
  </w:style>
  <w:style w:type="table" w:customStyle="1" w:styleId="Tabelasiatki1jasna1">
    <w:name w:val="Tabela siatki 1 — jasna1"/>
    <w:basedOn w:val="Standardowy"/>
    <w:uiPriority w:val="46"/>
    <w:rsid w:val="000648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ny"/>
    <w:uiPriority w:val="1"/>
    <w:qFormat/>
    <w:rsid w:val="0006481B"/>
    <w:pPr>
      <w:widowControl w:val="0"/>
      <w:autoSpaceDE w:val="0"/>
      <w:autoSpaceDN w:val="0"/>
      <w:ind w:left="0" w:firstLine="0"/>
    </w:pPr>
    <w:rPr>
      <w:rFonts w:ascii="Calibri" w:eastAsia="Calibri" w:hAnsi="Calibri" w:cs="Calibri"/>
      <w:lang w:val="en-US"/>
    </w:rPr>
  </w:style>
  <w:style w:type="paragraph" w:styleId="Tytu">
    <w:name w:val="Title"/>
    <w:basedOn w:val="Normalny"/>
    <w:next w:val="Normalny"/>
    <w:link w:val="TytuZnak"/>
    <w:uiPriority w:val="10"/>
    <w:qFormat/>
    <w:rsid w:val="000648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6481B"/>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06481B"/>
    <w:rPr>
      <w:rFonts w:ascii="Tahoma" w:hAnsi="Tahoma" w:cs="Tahoma"/>
      <w:sz w:val="16"/>
      <w:szCs w:val="16"/>
    </w:rPr>
  </w:style>
  <w:style w:type="character" w:customStyle="1" w:styleId="TekstdymkaZnak">
    <w:name w:val="Tekst dymka Znak"/>
    <w:basedOn w:val="Domylnaczcionkaakapitu"/>
    <w:link w:val="Tekstdymka"/>
    <w:uiPriority w:val="99"/>
    <w:semiHidden/>
    <w:rsid w:val="0006481B"/>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05FDE"/>
    <w:rPr>
      <w:b/>
      <w:bCs/>
    </w:rPr>
  </w:style>
  <w:style w:type="character" w:customStyle="1" w:styleId="TematkomentarzaZnak">
    <w:name w:val="Temat komentarza Znak"/>
    <w:basedOn w:val="TekstkomentarzaZnak"/>
    <w:link w:val="Tematkomentarza"/>
    <w:uiPriority w:val="99"/>
    <w:semiHidden/>
    <w:rsid w:val="00005FDE"/>
    <w:rPr>
      <w:b/>
      <w:bCs/>
      <w:sz w:val="20"/>
      <w:szCs w:val="20"/>
    </w:rPr>
  </w:style>
  <w:style w:type="paragraph" w:styleId="Poprawka">
    <w:name w:val="Revision"/>
    <w:hidden/>
    <w:uiPriority w:val="99"/>
    <w:semiHidden/>
    <w:rsid w:val="00131DFC"/>
    <w:pPr>
      <w:spacing w:after="0" w:line="240" w:lineRule="auto"/>
    </w:pPr>
  </w:style>
  <w:style w:type="paragraph" w:customStyle="1" w:styleId="pktp">
    <w:name w:val="pkt_p"/>
    <w:basedOn w:val="Akapitzlist"/>
    <w:link w:val="pktpZnak"/>
    <w:qFormat/>
    <w:rsid w:val="00C90572"/>
    <w:pPr>
      <w:numPr>
        <w:numId w:val="6"/>
      </w:numPr>
      <w:tabs>
        <w:tab w:val="left" w:pos="567"/>
      </w:tabs>
      <w:suppressAutoHyphens/>
      <w:autoSpaceDE w:val="0"/>
      <w:spacing w:after="200" w:line="276" w:lineRule="auto"/>
    </w:pPr>
    <w:rPr>
      <w:rFonts w:cstheme="minorHAnsi"/>
      <w:bCs/>
    </w:rPr>
  </w:style>
  <w:style w:type="paragraph" w:customStyle="1" w:styleId="pktpp">
    <w:name w:val="pkt_pp"/>
    <w:basedOn w:val="Akapitzlist"/>
    <w:link w:val="pktppZnak"/>
    <w:qFormat/>
    <w:rsid w:val="00DA6E79"/>
    <w:pPr>
      <w:numPr>
        <w:ilvl w:val="1"/>
        <w:numId w:val="2"/>
      </w:numPr>
      <w:tabs>
        <w:tab w:val="left" w:pos="993"/>
      </w:tabs>
      <w:suppressAutoHyphens/>
      <w:spacing w:after="200" w:line="276" w:lineRule="auto"/>
    </w:pPr>
    <w:rPr>
      <w:rFonts w:cstheme="minorHAnsi"/>
      <w:lang w:val="en-US"/>
    </w:rPr>
  </w:style>
  <w:style w:type="character" w:customStyle="1" w:styleId="AkapitzlistZnak">
    <w:name w:val="Akapit z listą Znak"/>
    <w:basedOn w:val="Domylnaczcionkaakapitu"/>
    <w:link w:val="Akapitzlist"/>
    <w:uiPriority w:val="1"/>
    <w:rsid w:val="00BD47DC"/>
  </w:style>
  <w:style w:type="character" w:customStyle="1" w:styleId="pktpZnak">
    <w:name w:val="pkt_p Znak"/>
    <w:basedOn w:val="AkapitzlistZnak"/>
    <w:link w:val="pktp"/>
    <w:rsid w:val="00C90572"/>
    <w:rPr>
      <w:rFonts w:cstheme="minorHAnsi"/>
      <w:bCs/>
    </w:rPr>
  </w:style>
  <w:style w:type="paragraph" w:customStyle="1" w:styleId="pktppp">
    <w:name w:val="pkt_ppp"/>
    <w:basedOn w:val="Akapitzlist"/>
    <w:link w:val="pktpppZnak"/>
    <w:qFormat/>
    <w:rsid w:val="007B27F6"/>
    <w:pPr>
      <w:numPr>
        <w:ilvl w:val="2"/>
        <w:numId w:val="4"/>
      </w:numPr>
      <w:tabs>
        <w:tab w:val="left" w:pos="1276"/>
      </w:tabs>
      <w:suppressAutoHyphens/>
      <w:spacing w:after="200" w:line="276" w:lineRule="auto"/>
    </w:pPr>
    <w:rPr>
      <w:rFonts w:cstheme="minorHAnsi"/>
    </w:rPr>
  </w:style>
  <w:style w:type="character" w:customStyle="1" w:styleId="pktppZnak">
    <w:name w:val="pkt_pp Znak"/>
    <w:basedOn w:val="AkapitzlistZnak"/>
    <w:link w:val="pktpp"/>
    <w:rsid w:val="00DA6E79"/>
    <w:rPr>
      <w:rFonts w:cstheme="minorHAnsi"/>
      <w:lang w:val="en-US"/>
    </w:rPr>
  </w:style>
  <w:style w:type="paragraph" w:customStyle="1" w:styleId="pktpppp">
    <w:name w:val="pkt_pppp"/>
    <w:basedOn w:val="Akapitzlist"/>
    <w:link w:val="pktppppZnak"/>
    <w:qFormat/>
    <w:rsid w:val="007B27F6"/>
    <w:pPr>
      <w:numPr>
        <w:ilvl w:val="3"/>
        <w:numId w:val="4"/>
      </w:numPr>
      <w:suppressAutoHyphens/>
      <w:spacing w:after="200" w:line="276" w:lineRule="auto"/>
      <w:ind w:left="1560" w:hanging="284"/>
    </w:pPr>
    <w:rPr>
      <w:rFonts w:cstheme="minorHAnsi"/>
    </w:rPr>
  </w:style>
  <w:style w:type="character" w:customStyle="1" w:styleId="pktpppZnak">
    <w:name w:val="pkt_ppp Znak"/>
    <w:basedOn w:val="AkapitzlistZnak"/>
    <w:link w:val="pktppp"/>
    <w:rsid w:val="007B27F6"/>
    <w:rPr>
      <w:rFonts w:cstheme="minorHAnsi"/>
    </w:rPr>
  </w:style>
  <w:style w:type="character" w:customStyle="1" w:styleId="pktppppZnak">
    <w:name w:val="pkt_pppp Znak"/>
    <w:basedOn w:val="AkapitzlistZnak"/>
    <w:link w:val="pktpppp"/>
    <w:rsid w:val="007B27F6"/>
    <w:rPr>
      <w:rFonts w:cstheme="minorHAnsi"/>
    </w:rPr>
  </w:style>
  <w:style w:type="paragraph" w:styleId="Nagwek">
    <w:name w:val="header"/>
    <w:basedOn w:val="Normalny"/>
    <w:link w:val="NagwekZnak"/>
    <w:uiPriority w:val="99"/>
    <w:semiHidden/>
    <w:unhideWhenUsed/>
    <w:rsid w:val="00396FD7"/>
    <w:pPr>
      <w:tabs>
        <w:tab w:val="center" w:pos="4536"/>
        <w:tab w:val="right" w:pos="9072"/>
      </w:tabs>
    </w:pPr>
  </w:style>
  <w:style w:type="character" w:customStyle="1" w:styleId="NagwekZnak">
    <w:name w:val="Nagłówek Znak"/>
    <w:basedOn w:val="Domylnaczcionkaakapitu"/>
    <w:link w:val="Nagwek"/>
    <w:uiPriority w:val="99"/>
    <w:semiHidden/>
    <w:rsid w:val="0039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2156</Words>
  <Characters>12937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robert.mazurkiewicz</dc:creator>
  <cp:lastModifiedBy>Robert Mazurkiewicz-Biczuk</cp:lastModifiedBy>
  <cp:revision>10</cp:revision>
  <cp:lastPrinted>2022-09-08T10:25:00Z</cp:lastPrinted>
  <dcterms:created xsi:type="dcterms:W3CDTF">2022-07-20T11:24:00Z</dcterms:created>
  <dcterms:modified xsi:type="dcterms:W3CDTF">2023-05-18T12:38:00Z</dcterms:modified>
</cp:coreProperties>
</file>