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86" w:rsidRPr="006A5AA1" w:rsidRDefault="00E50A86" w:rsidP="00E50A86">
      <w:pPr>
        <w:rPr>
          <w:rFonts w:asciiTheme="minorHAnsi" w:hAnsiTheme="minorHAnsi" w:cstheme="minorHAnsi"/>
        </w:rPr>
      </w:pPr>
      <w:r w:rsidRPr="006A5AA1">
        <w:rPr>
          <w:rFonts w:asciiTheme="minorHAnsi" w:hAnsiTheme="minorHAnsi" w:cstheme="minorHAnsi"/>
        </w:rPr>
        <w:t xml:space="preserve">Załącznik nr 1.2 do SWZ </w:t>
      </w:r>
    </w:p>
    <w:p w:rsidR="00E50A86" w:rsidRPr="006A5AA1" w:rsidRDefault="00E50A86" w:rsidP="00E50A86">
      <w:pPr>
        <w:rPr>
          <w:rFonts w:asciiTheme="minorHAnsi" w:hAnsiTheme="minorHAnsi" w:cstheme="minorHAnsi"/>
        </w:rPr>
      </w:pPr>
    </w:p>
    <w:p w:rsidR="00E50A86" w:rsidRPr="006A5AA1" w:rsidRDefault="00E50A86" w:rsidP="00E50A86">
      <w:pPr>
        <w:rPr>
          <w:rFonts w:asciiTheme="minorHAnsi" w:hAnsiTheme="minorHAnsi" w:cstheme="minorHAnsi"/>
          <w:b/>
        </w:rPr>
      </w:pPr>
      <w:r w:rsidRPr="006A5AA1">
        <w:rPr>
          <w:rFonts w:asciiTheme="minorHAnsi" w:hAnsiTheme="minorHAnsi" w:cstheme="minorHAnsi"/>
          <w:b/>
        </w:rPr>
        <w:t>OPIS PRZEDMIOTU ZAMÓWIENIA – SPECYFIKACJA TECHNICZNA OFEROWANEGO URZĄDZENIA</w:t>
      </w:r>
    </w:p>
    <w:p w:rsidR="00E50A86" w:rsidRPr="006A5AA1" w:rsidRDefault="00E50A86" w:rsidP="00E50A86">
      <w:pPr>
        <w:rPr>
          <w:rFonts w:asciiTheme="minorHAnsi" w:hAnsiTheme="minorHAnsi" w:cstheme="minorHAnsi"/>
          <w:b/>
        </w:rPr>
      </w:pPr>
    </w:p>
    <w:p w:rsidR="00E50A86" w:rsidRPr="006A5AA1" w:rsidRDefault="00E50A86" w:rsidP="00E50A86">
      <w:pPr>
        <w:rPr>
          <w:rFonts w:asciiTheme="minorHAnsi" w:hAnsiTheme="minorHAnsi" w:cstheme="minorHAnsi"/>
          <w:b/>
        </w:rPr>
      </w:pPr>
      <w:r w:rsidRPr="006A5AA1">
        <w:rPr>
          <w:rFonts w:asciiTheme="minorHAnsi" w:hAnsiTheme="minorHAnsi" w:cstheme="minorHAnsi"/>
          <w:b/>
        </w:rPr>
        <w:t>Dostawa komory laminarnej na potrzeby Katedry Fizjologii Zwierząt i Toksykologii Wydziału Medycznego KUL.</w:t>
      </w:r>
    </w:p>
    <w:p w:rsidR="00E50A86" w:rsidRPr="006A5AA1" w:rsidRDefault="00E50A86">
      <w:pPr>
        <w:rPr>
          <w:rFonts w:asciiTheme="minorHAnsi" w:hAnsiTheme="minorHAnsi" w:cstheme="minorHAnsi"/>
          <w:bCs/>
        </w:rPr>
      </w:pPr>
      <w:r w:rsidRPr="006A5AA1">
        <w:rPr>
          <w:rFonts w:asciiTheme="minorHAnsi" w:hAnsiTheme="minorHAnsi" w:cstheme="minorHAnsi"/>
          <w:bCs/>
        </w:rPr>
        <w:t>Przedmiotem zamówienia jest dostawa wraz z wniesieniem, rozładunkiem, montażem, instalacją, uruchomieniem oraz ustawieniem komory laminarnej.</w:t>
      </w:r>
    </w:p>
    <w:p w:rsidR="00E50A86" w:rsidRPr="006A5AA1" w:rsidRDefault="00E50A86">
      <w:pPr>
        <w:rPr>
          <w:rFonts w:asciiTheme="minorHAnsi" w:hAnsiTheme="minorHAnsi" w:cstheme="minorHAns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10"/>
        <w:gridCol w:w="5250"/>
        <w:gridCol w:w="3075"/>
      </w:tblGrid>
      <w:tr w:rsidR="007E7657" w:rsidRPr="006A5AA1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E7657" w:rsidRPr="006A5AA1" w:rsidRDefault="00E50A86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Komora laminarna – 1 sztuka</w:t>
            </w:r>
          </w:p>
          <w:p w:rsidR="007E7657" w:rsidRPr="006A5AA1" w:rsidRDefault="007E7657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E7657" w:rsidRPr="006A5AA1" w:rsidTr="006A5AA1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7E7657" w:rsidRPr="006A5AA1" w:rsidRDefault="00E50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oferowanego urządzenia</w:t>
            </w:r>
          </w:p>
          <w:p w:rsidR="007E7657" w:rsidRPr="006A5AA1" w:rsidRDefault="007E76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57" w:rsidRPr="006A5AA1" w:rsidRDefault="007E76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657" w:rsidRPr="006A5AA1" w:rsidTr="006A5AA1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E7657" w:rsidRPr="006A5AA1" w:rsidRDefault="00E50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Producent</w:t>
            </w:r>
          </w:p>
          <w:p w:rsidR="007E7657" w:rsidRPr="006A5AA1" w:rsidRDefault="007E76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57" w:rsidRPr="006A5AA1" w:rsidRDefault="007E76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657" w:rsidRPr="006A5AA1" w:rsidTr="006A5AA1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E7657" w:rsidRPr="006A5AA1" w:rsidRDefault="00E50A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Typ/model/kod producenta</w:t>
            </w:r>
          </w:p>
          <w:p w:rsidR="007E7657" w:rsidRPr="006A5AA1" w:rsidRDefault="007E76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57" w:rsidRPr="006A5AA1" w:rsidRDefault="007E76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657" w:rsidRPr="006A5AA1"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pStyle w:val="NormalnyWeb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 w:rsidP="00FF1A64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5A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7E7657" w:rsidRPr="006A5AA1"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Komora laminarna, II klasa bezpieczeństwa mikrobiologicznego.</w:t>
            </w: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Pionowy laminarny przepływ powietrza regulowany w zakresie 0,25 do 0,50 m/s, 2 filtry </w:t>
            </w:r>
            <w:proofErr w:type="spellStart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Hepa</w:t>
            </w:r>
            <w:proofErr w:type="spellEnd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 o wydajności min. 99,995% dla MPPS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Wymiary komory:</w:t>
            </w:r>
          </w:p>
          <w:p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szerokość wewnętrzna 1870 mm +/- 100 mm</w:t>
            </w:r>
          </w:p>
          <w:p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wysokość wewnętrzna 650 mm +/- 100 mm</w:t>
            </w:r>
          </w:p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głębokość wewnętrzna 640 mm +/- 100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 w:rsidP="006A5AA1">
            <w:pPr>
              <w:spacing w:line="259" w:lineRule="auto"/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Szyba frontowa: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Ustawiona pod kątem 8</w:t>
            </w:r>
            <w:r w:rsidRPr="006A5AA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o</w:t>
            </w: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, skośnie w stosunku do blatu roboczego;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Nieprzepuszczalna dla promieniowania UV, umożliwiająca szczelne zamknięcie komory od frontu w pozycji całkowitego opuszczenia;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Przesuwana elektrycznie góra-dół (nieuchylna);</w:t>
            </w:r>
          </w:p>
          <w:p w:rsidR="007E7657" w:rsidRPr="006A5AA1" w:rsidRDefault="00E50A8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Funkcja mycia szyby (szyba opuszczona poniżej blatu roboczego)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Podwójny układ monitorowania przepływu powietrza przy użyciu sensorów z kompensacją temperaturową, oddzielnie dla pionowego strumienia laminarnego i dla strumienia wylotowego;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Panel sterowania min. 7 cali, dotykowy w języku polskim ze wskaźnikiem: prędkości przepływów powietrza wlotowego i laminarnego, trybu pracy, poziomu szyby frontowej, temperatury, łącznego czasu pracy filtrów i lampy UV, z użyciem filtrów w oraz lampy UV określone w %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eastAsia="Aptos" w:hAnsiTheme="minorHAnsi" w:cstheme="minorHAnsi"/>
                <w:color w:val="000000" w:themeColor="text1"/>
                <w:sz w:val="23"/>
                <w:szCs w:val="23"/>
              </w:rPr>
              <w:t>Czytelny i łatwy w obsłudze panel kontrolny – sygnalizacja optyczna i dźwiękowa w przypadku pojawienia się nieprawidłowości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Oświetlenie obszaru pracy energooszczędnymi lampami typu LED – intensywność ≥ 1600 </w:t>
            </w:r>
            <w:proofErr w:type="spellStart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lux</w:t>
            </w:r>
            <w:proofErr w:type="spellEnd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, odizolowane od przestrzeni boksu laminarnego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Poziom emitowanego hałasu &lt; 57 </w:t>
            </w:r>
            <w:proofErr w:type="spellStart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dB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 w:rsidP="006A5AA1">
            <w:p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Wyposażenie: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Na stałe zamontowana – w górnej części ściany tylnej – lampa UV z licznikiem i programatorem czasu;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4 gniazda elektryczne zlokalizowane na tylnej ścianie;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 xml:space="preserve">Blat roboczy wykonany ze stali nierdzewnej, dzielony z możliwością </w:t>
            </w:r>
            <w:proofErr w:type="spellStart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autoklawowania</w:t>
            </w:r>
            <w:proofErr w:type="spellEnd"/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Podłokietnik dla przedramion na całej szerokości blatu roboczego, wykonany ze stali nierdzewnej;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Porty do przeprowadzenia testów DOP filtrów HEPA</w:t>
            </w:r>
          </w:p>
          <w:p w:rsidR="007E7657" w:rsidRPr="006A5AA1" w:rsidRDefault="00E50A86" w:rsidP="006A5AA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Zawór do gazu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Funkcja stand-by – zmniejszona wydajność wentylatora – dla ochrony personelu oraz produktu podczas nie używania komory oraz oszczędności energii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Zasilanie 230V/50Hz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657" w:rsidRPr="006A5AA1" w:rsidTr="006A5AA1">
        <w:trPr>
          <w:trHeight w:val="3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E50A86">
            <w:p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Szkolenie z obsługi urządzenia dla 2 osób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E7657" w:rsidRPr="006A5AA1" w:rsidRDefault="007E7657">
            <w:pPr>
              <w:pStyle w:val="Nagwek6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A5AA1" w:rsidRPr="006A5AA1" w:rsidTr="00E07FC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A5AA1" w:rsidRPr="006A5AA1" w:rsidRDefault="006A5A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A5AA1" w:rsidRPr="006A5AA1" w:rsidRDefault="006A5AA1" w:rsidP="006A5AA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A5AA1">
              <w:rPr>
                <w:rFonts w:asciiTheme="minorHAnsi" w:hAnsiTheme="minorHAnsi" w:cstheme="minorHAnsi"/>
                <w:sz w:val="23"/>
                <w:szCs w:val="23"/>
              </w:rPr>
              <w:t>Gwarancja min. 36 miesięcy</w:t>
            </w:r>
          </w:p>
        </w:tc>
      </w:tr>
    </w:tbl>
    <w:p w:rsidR="006A5AA1" w:rsidRPr="006A5AA1" w:rsidRDefault="006A5AA1" w:rsidP="006A5AA1">
      <w:pPr>
        <w:rPr>
          <w:rFonts w:asciiTheme="minorHAnsi" w:eastAsia="Times New Roman" w:hAnsiTheme="minorHAnsi" w:cstheme="minorHAnsi"/>
        </w:rPr>
      </w:pPr>
    </w:p>
    <w:p w:rsidR="006A5AA1" w:rsidRPr="006A5AA1" w:rsidRDefault="006A5AA1" w:rsidP="006A5AA1">
      <w:pPr>
        <w:rPr>
          <w:rFonts w:asciiTheme="minorHAnsi" w:eastAsia="Times New Roman" w:hAnsiTheme="minorHAnsi" w:cstheme="minorHAnsi"/>
          <w:color w:val="00B050"/>
        </w:rPr>
      </w:pPr>
      <w:r w:rsidRPr="006A5AA1">
        <w:rPr>
          <w:rFonts w:asciiTheme="minorHAnsi" w:eastAsia="Times New Roman" w:hAnsiTheme="minorHAnsi" w:cstheme="minorHAnsi"/>
        </w:rPr>
        <w:t xml:space="preserve">Wykonawca zobowiązany jest do podania nazwy oferowanego urządzenia, producenta, typu/modelu /kodu producenta. Podane dane oraz uzupełniona kolumna </w:t>
      </w:r>
      <w:proofErr w:type="spellStart"/>
      <w:r w:rsidRPr="006A5AA1">
        <w:rPr>
          <w:rFonts w:asciiTheme="minorHAnsi" w:eastAsia="Times New Roman" w:hAnsiTheme="minorHAnsi" w:cstheme="minorHAnsi"/>
        </w:rPr>
        <w:t>pn</w:t>
      </w:r>
      <w:proofErr w:type="spellEnd"/>
      <w:r w:rsidRPr="006A5AA1">
        <w:rPr>
          <w:rFonts w:asciiTheme="minorHAnsi" w:eastAsia="Times New Roman" w:hAnsiTheme="minorHAnsi" w:cstheme="minorHAnsi"/>
        </w:rPr>
        <w:t xml:space="preserve">: Parametry oferowane muszą pozwolić Zamawiającemu na jednoznaczną identyfikację oferowanego produktu. </w:t>
      </w:r>
    </w:p>
    <w:p w:rsidR="006A5AA1" w:rsidRDefault="006A5AA1" w:rsidP="006A5AA1">
      <w:pPr>
        <w:widowControl/>
        <w:rPr>
          <w:rFonts w:asciiTheme="minorHAnsi" w:eastAsia="Times New Roman" w:hAnsiTheme="minorHAnsi" w:cstheme="minorHAnsi"/>
          <w:b/>
          <w:bCs/>
          <w:color w:val="FF0000"/>
          <w:kern w:val="0"/>
          <w:lang w:eastAsia="ar-SA"/>
        </w:rPr>
      </w:pPr>
    </w:p>
    <w:p w:rsidR="00FF1A64" w:rsidRPr="006A5AA1" w:rsidRDefault="00FF1A64" w:rsidP="006A5AA1">
      <w:pPr>
        <w:widowControl/>
        <w:rPr>
          <w:rFonts w:asciiTheme="minorHAnsi" w:eastAsia="Times New Roman" w:hAnsiTheme="minorHAnsi" w:cstheme="minorHAnsi"/>
          <w:b/>
          <w:bCs/>
          <w:color w:val="FF0000"/>
          <w:kern w:val="0"/>
          <w:lang w:eastAsia="ar-SA"/>
        </w:rPr>
      </w:pPr>
    </w:p>
    <w:p w:rsidR="007E7657" w:rsidRPr="006C2047" w:rsidRDefault="006A5AA1" w:rsidP="006C2047">
      <w:pPr>
        <w:widowControl/>
        <w:tabs>
          <w:tab w:val="left" w:pos="426"/>
        </w:tabs>
        <w:spacing w:after="200" w:line="276" w:lineRule="auto"/>
        <w:ind w:left="1440"/>
        <w:rPr>
          <w:rFonts w:asciiTheme="minorHAnsi" w:eastAsia="Times New Roman" w:hAnsiTheme="minorHAnsi" w:cstheme="minorHAnsi"/>
          <w:b/>
          <w:bCs/>
          <w:i/>
          <w:iCs/>
          <w:color w:val="FF0000"/>
          <w:kern w:val="0"/>
          <w:lang w:eastAsia="zh-CN"/>
        </w:rPr>
      </w:pPr>
      <w:r w:rsidRPr="006A5AA1">
        <w:rPr>
          <w:rFonts w:asciiTheme="minorHAnsi" w:eastAsia="Times New Roman" w:hAnsiTheme="minorHAnsi" w:cstheme="minorHAnsi"/>
          <w:b/>
          <w:bCs/>
          <w:color w:val="FF0000"/>
          <w:kern w:val="0"/>
          <w:lang w:eastAsia="zh-CN"/>
        </w:rPr>
        <w:t xml:space="preserve">DOKUMENT NALEŻY PODPISAĆ KWALIFIKOWANYM PODPISEM ELEKTRONICZNYM, </w:t>
      </w:r>
      <w:r w:rsidRPr="006A5AA1">
        <w:rPr>
          <w:rFonts w:asciiTheme="minorHAnsi" w:eastAsia="Times New Roman" w:hAnsiTheme="minorHAnsi" w:cstheme="minorHAnsi"/>
          <w:b/>
          <w:bCs/>
          <w:color w:val="FF0000"/>
          <w:kern w:val="0"/>
          <w:lang w:eastAsia="zh-CN"/>
        </w:rPr>
        <w:br/>
        <w:t>PODPISEM ZAUFANYM LUB PODPISEM OSOBISTYM.</w:t>
      </w:r>
      <w:bookmarkStart w:id="0" w:name="_GoBack"/>
      <w:bookmarkEnd w:id="0"/>
    </w:p>
    <w:sectPr w:rsidR="007E7657" w:rsidRPr="006C204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pto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56E"/>
    <w:multiLevelType w:val="multilevel"/>
    <w:tmpl w:val="A5645FF8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92F23"/>
    <w:multiLevelType w:val="multilevel"/>
    <w:tmpl w:val="39D6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21395C"/>
    <w:multiLevelType w:val="multilevel"/>
    <w:tmpl w:val="6C14A8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716656"/>
    <w:multiLevelType w:val="multilevel"/>
    <w:tmpl w:val="7728B5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57"/>
    <w:rsid w:val="002A184E"/>
    <w:rsid w:val="006A5AA1"/>
    <w:rsid w:val="006C2047"/>
    <w:rsid w:val="007E7657"/>
    <w:rsid w:val="00E50A86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6E09"/>
  <w15:docId w15:val="{0011B823-CA85-4182-AEBC-10C93CF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2612</Characters>
  <Application>Microsoft Office Word</Application>
  <DocSecurity>0</DocSecurity>
  <Lines>21</Lines>
  <Paragraphs>6</Paragraphs>
  <ScaleCrop>false</ScaleCrop>
  <Company>kul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Magdalena Górnik</cp:lastModifiedBy>
  <cp:revision>10</cp:revision>
  <cp:lastPrinted>2023-03-10T08:05:00Z</cp:lastPrinted>
  <dcterms:created xsi:type="dcterms:W3CDTF">2024-05-08T10:45:00Z</dcterms:created>
  <dcterms:modified xsi:type="dcterms:W3CDTF">2024-06-05T07:37:00Z</dcterms:modified>
  <dc:language>pl-PL</dc:language>
</cp:coreProperties>
</file>