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1904C" w14:textId="77777777" w:rsidR="00676C26" w:rsidRDefault="0022734A" w:rsidP="00246253">
      <w:pPr>
        <w:pStyle w:val="Nagwek1"/>
      </w:pPr>
      <w:r>
        <w:t>SPECYFIKACJA WARUNKÓW ZAMÓWIENIA</w:t>
      </w:r>
      <w:r w:rsidR="00A258E3">
        <w:t xml:space="preserve"> (SWZ)</w:t>
      </w:r>
    </w:p>
    <w:p w14:paraId="5C07E4EA" w14:textId="03985A06" w:rsidR="00A258E3" w:rsidRDefault="00A26BA8" w:rsidP="00BA65B8">
      <w:pPr>
        <w:pStyle w:val="Nagwek2"/>
      </w:pPr>
      <w:r>
        <w:t xml:space="preserve">Numer sprawy: </w:t>
      </w:r>
      <w:r w:rsidR="00E22FA0">
        <w:t>OZP.272</w:t>
      </w:r>
      <w:r w:rsidR="00D859C5">
        <w:t>.14</w:t>
      </w:r>
      <w:r w:rsidR="00E22FA0">
        <w:t>.202</w:t>
      </w:r>
      <w:r w:rsidR="00BD0A50">
        <w:t>2</w:t>
      </w:r>
    </w:p>
    <w:p w14:paraId="35E5B9FA" w14:textId="657E8D7B" w:rsidR="00A258E3" w:rsidRPr="00A258E3" w:rsidRDefault="00A258E3" w:rsidP="00BA65B8">
      <w:pPr>
        <w:pStyle w:val="Nagwek2"/>
      </w:pPr>
      <w:r>
        <w:t xml:space="preserve">Data: </w:t>
      </w:r>
      <w:r w:rsidR="00D859C5">
        <w:t>02.08.</w:t>
      </w:r>
      <w:r w:rsidR="00E22FA0">
        <w:t>202</w:t>
      </w:r>
      <w:r w:rsidR="00BD0A50">
        <w:t>2</w:t>
      </w:r>
      <w:r w:rsidR="00E22FA0">
        <w:t xml:space="preserve"> r.</w:t>
      </w:r>
    </w:p>
    <w:p w14:paraId="491C84E9" w14:textId="77777777" w:rsidR="00676C26" w:rsidRDefault="00676C26" w:rsidP="00BA65B8">
      <w:pPr>
        <w:pStyle w:val="Nagwek2"/>
      </w:pPr>
      <w:r>
        <w:t xml:space="preserve">Nazwa zadania: </w:t>
      </w:r>
    </w:p>
    <w:p w14:paraId="7AE1CEA6" w14:textId="76454978" w:rsidR="00A23647" w:rsidRDefault="00A23647" w:rsidP="00BA65B8">
      <w:pPr>
        <w:pStyle w:val="Nagwek2"/>
        <w:rPr>
          <w:rFonts w:eastAsia="Times New Roman" w:cs="Tahoma"/>
          <w:b w:val="0"/>
          <w:bCs w:val="0"/>
          <w:sz w:val="22"/>
          <w:szCs w:val="22"/>
        </w:rPr>
      </w:pPr>
      <w:r>
        <w:rPr>
          <w:rFonts w:eastAsia="Times New Roman" w:cs="Tahoma"/>
          <w:b w:val="0"/>
          <w:bCs w:val="0"/>
          <w:sz w:val="22"/>
          <w:szCs w:val="22"/>
        </w:rPr>
        <w:t>U</w:t>
      </w:r>
      <w:r w:rsidRPr="00A23647">
        <w:rPr>
          <w:rFonts w:eastAsia="Times New Roman" w:cs="Tahoma"/>
          <w:b w:val="0"/>
          <w:bCs w:val="0"/>
          <w:sz w:val="22"/>
          <w:szCs w:val="22"/>
        </w:rPr>
        <w:t xml:space="preserve">dzielenie i obsługa kredytu </w:t>
      </w:r>
      <w:r w:rsidR="00BD0A50">
        <w:rPr>
          <w:rFonts w:eastAsia="Times New Roman" w:cs="Tahoma"/>
          <w:b w:val="0"/>
          <w:bCs w:val="0"/>
          <w:sz w:val="22"/>
          <w:szCs w:val="22"/>
        </w:rPr>
        <w:t>długoterminowego w wysokości 3.7</w:t>
      </w:r>
      <w:r w:rsidRPr="00A23647">
        <w:rPr>
          <w:rFonts w:eastAsia="Times New Roman" w:cs="Tahoma"/>
          <w:b w:val="0"/>
          <w:bCs w:val="0"/>
          <w:sz w:val="22"/>
          <w:szCs w:val="22"/>
        </w:rPr>
        <w:t>00.000 PLN (słownie złotych: trzy miliony</w:t>
      </w:r>
      <w:r w:rsidR="00BD0A50">
        <w:rPr>
          <w:rFonts w:eastAsia="Times New Roman" w:cs="Tahoma"/>
          <w:b w:val="0"/>
          <w:bCs w:val="0"/>
          <w:sz w:val="22"/>
          <w:szCs w:val="22"/>
        </w:rPr>
        <w:t xml:space="preserve"> siedemset</w:t>
      </w:r>
      <w:r w:rsidRPr="00A23647">
        <w:rPr>
          <w:rFonts w:eastAsia="Times New Roman" w:cs="Tahoma"/>
          <w:b w:val="0"/>
          <w:bCs w:val="0"/>
          <w:sz w:val="22"/>
          <w:szCs w:val="22"/>
        </w:rPr>
        <w:t xml:space="preserve"> tysięcy) z przeznaczeniem na spłatę rat kredytów zac</w:t>
      </w:r>
      <w:r w:rsidR="00F74812">
        <w:rPr>
          <w:rFonts w:eastAsia="Times New Roman" w:cs="Tahoma"/>
          <w:b w:val="0"/>
          <w:bCs w:val="0"/>
          <w:sz w:val="22"/>
          <w:szCs w:val="22"/>
        </w:rPr>
        <w:t>iągniętych w latach poprzednich.</w:t>
      </w:r>
    </w:p>
    <w:p w14:paraId="033E20AA" w14:textId="1B0A72C6" w:rsidR="00676C26" w:rsidRDefault="00676C26" w:rsidP="00BA65B8">
      <w:pPr>
        <w:pStyle w:val="Nagwek2"/>
      </w:pPr>
      <w:r>
        <w:t xml:space="preserve">Zamawiający: </w:t>
      </w:r>
    </w:p>
    <w:p w14:paraId="0177BDE1" w14:textId="77777777" w:rsidR="00A258E3" w:rsidRPr="0095161D" w:rsidRDefault="009A4655" w:rsidP="00A258E3">
      <w:pPr>
        <w:rPr>
          <w:rFonts w:cs="Tahoma"/>
          <w:szCs w:val="22"/>
        </w:rPr>
      </w:pPr>
      <w:r>
        <w:rPr>
          <w:rFonts w:cs="Tahoma"/>
          <w:szCs w:val="22"/>
        </w:rPr>
        <w:t>Powiat Olkuski</w:t>
      </w:r>
      <w:r w:rsidR="00A258E3" w:rsidRPr="0095161D">
        <w:rPr>
          <w:rFonts w:cs="Tahoma"/>
          <w:szCs w:val="22"/>
        </w:rPr>
        <w:t>, ul. Mickiewicza 2; 32-300 Olkusz</w:t>
      </w:r>
      <w:r w:rsidR="00A258E3" w:rsidRPr="0095161D">
        <w:rPr>
          <w:rFonts w:cs="Tahoma"/>
          <w:szCs w:val="22"/>
        </w:rPr>
        <w:br/>
        <w:t xml:space="preserve">woj. małopolskie tel./fax. (32) 643 04 14; (32) 647 66 41. </w:t>
      </w:r>
      <w:r w:rsidR="00A258E3" w:rsidRPr="0095161D">
        <w:rPr>
          <w:rFonts w:cs="Tahoma"/>
          <w:szCs w:val="22"/>
        </w:rPr>
        <w:br/>
      </w:r>
    </w:p>
    <w:p w14:paraId="69BC02FB" w14:textId="77777777" w:rsidR="00817062" w:rsidRDefault="00A258E3" w:rsidP="00A258E3">
      <w:pPr>
        <w:spacing w:before="0"/>
      </w:pPr>
      <w:r w:rsidRPr="00A258E3">
        <w:rPr>
          <w:rStyle w:val="Nagwek5Znak"/>
        </w:rPr>
        <w:t>Adres poczty elektronicznej:</w:t>
      </w:r>
    </w:p>
    <w:p w14:paraId="6CCB4864" w14:textId="77777777" w:rsidR="00A258E3" w:rsidRDefault="00A258E3" w:rsidP="00A258E3">
      <w:pPr>
        <w:spacing w:before="0"/>
      </w:pPr>
      <w:r>
        <w:t xml:space="preserve">przetargi@sp.olkusz.pl </w:t>
      </w:r>
    </w:p>
    <w:p w14:paraId="4DA52308" w14:textId="77777777" w:rsidR="00A258E3" w:rsidRDefault="00A258E3" w:rsidP="00A258E3">
      <w:pPr>
        <w:pStyle w:val="Nagwek5"/>
      </w:pPr>
      <w:r>
        <w:t xml:space="preserve">Godziny urzędowania: </w:t>
      </w:r>
    </w:p>
    <w:p w14:paraId="533DC9BD" w14:textId="77777777" w:rsidR="00A258E3" w:rsidRDefault="00A258E3" w:rsidP="00A258E3">
      <w:pPr>
        <w:spacing w:before="0"/>
      </w:pPr>
      <w:r>
        <w:t xml:space="preserve">od poniedziałku do piątku godz. 7:00 – 15:00. </w:t>
      </w:r>
    </w:p>
    <w:p w14:paraId="04713DB7" w14:textId="77777777" w:rsidR="00A258E3" w:rsidRDefault="00A258E3" w:rsidP="00A258E3">
      <w:pPr>
        <w:pStyle w:val="Nagwek5"/>
      </w:pPr>
      <w:r>
        <w:t>Strona internetowa Zamawiającego:</w:t>
      </w:r>
    </w:p>
    <w:p w14:paraId="07595818" w14:textId="77777777" w:rsidR="00A258E3" w:rsidRDefault="00A258E3" w:rsidP="00A258E3">
      <w:pPr>
        <w:spacing w:before="0"/>
      </w:pPr>
      <w:r>
        <w:t xml:space="preserve">www.sp.olkusz.pl </w:t>
      </w:r>
    </w:p>
    <w:p w14:paraId="0995568E" w14:textId="77777777" w:rsidR="00817062" w:rsidRDefault="00466A46" w:rsidP="00A258E3">
      <w:pPr>
        <w:spacing w:before="0"/>
      </w:pPr>
      <w:hyperlink r:id="rId9" w:history="1">
        <w:r w:rsidR="000A6E08" w:rsidRPr="00576C83">
          <w:rPr>
            <w:rStyle w:val="Hipercze"/>
          </w:rPr>
          <w:t>https://platformazakupowa.pl/pn/sp_olkusz</w:t>
        </w:r>
      </w:hyperlink>
    </w:p>
    <w:p w14:paraId="41264427" w14:textId="77777777" w:rsidR="00A258E3" w:rsidRDefault="00A258E3" w:rsidP="00A258E3">
      <w:pPr>
        <w:spacing w:before="0"/>
      </w:pPr>
      <w:r>
        <w:t>Na tej stronie udostępniane będą zmiany i wyjaśnienia treści SWZ oraz inne dokumenty zamówienia bezpośrednio związane z postępowaniem o udzielenie zamówienia</w:t>
      </w:r>
    </w:p>
    <w:p w14:paraId="74115957" w14:textId="77777777" w:rsidR="00676C26" w:rsidRPr="00817062" w:rsidRDefault="00743D7A" w:rsidP="00BA65B8">
      <w:pPr>
        <w:pStyle w:val="Nagwek2"/>
      </w:pPr>
      <w:r>
        <w:br w:type="column"/>
      </w:r>
      <w:r w:rsidR="000F137A">
        <w:lastRenderedPageBreak/>
        <w:t xml:space="preserve">Rozdział I. </w:t>
      </w:r>
      <w:r w:rsidR="00BA65B8">
        <w:t>Tryb udzielenia zamówienia</w:t>
      </w:r>
    </w:p>
    <w:p w14:paraId="589D6241" w14:textId="77777777" w:rsidR="00676C26" w:rsidRDefault="00A258E3" w:rsidP="008D7278">
      <w:pPr>
        <w:tabs>
          <w:tab w:val="left" w:pos="284"/>
        </w:tabs>
        <w:spacing w:before="0"/>
      </w:pPr>
      <w:r w:rsidRPr="00A258E3">
        <w:t>Tryb podstawowy bez negocjacji, o którym mowa w art. 275 pkt 1 ustawy z dnia 11 września 2019</w:t>
      </w:r>
      <w:r>
        <w:t> </w:t>
      </w:r>
      <w:r w:rsidRPr="00A258E3">
        <w:t>r. – Prawo zamówień publicznych, zwaną dalej: ustawa Pzp. Zamawiający przewiduje wybór oferty najkorzystniejszej bez możliwości prowadzenia negocjacji</w:t>
      </w:r>
      <w:r>
        <w:t>.</w:t>
      </w:r>
      <w:r w:rsidR="00A23B4D">
        <w:t xml:space="preserve"> </w:t>
      </w:r>
      <w:r w:rsidR="00D40A2D">
        <w:t xml:space="preserve">Postępowanie dotyczy </w:t>
      </w:r>
      <w:r w:rsidR="00D40A2D" w:rsidRPr="00D40A2D">
        <w:t>zamówienia publicznego o wartości mniejszej niż próg unijny.</w:t>
      </w:r>
    </w:p>
    <w:p w14:paraId="28CF3700" w14:textId="77777777" w:rsidR="00B74CBD" w:rsidRDefault="000F137A" w:rsidP="00BA65B8">
      <w:pPr>
        <w:pStyle w:val="Nagwek2"/>
      </w:pPr>
      <w:r>
        <w:t xml:space="preserve">Rozdział II. </w:t>
      </w:r>
      <w:r w:rsidR="00BA65B8">
        <w:t>Opis przedmiotu zamówienia</w:t>
      </w:r>
    </w:p>
    <w:p w14:paraId="307DB73E" w14:textId="1128F13E" w:rsidR="00A258E3" w:rsidRDefault="00A258E3" w:rsidP="002460B6">
      <w:pPr>
        <w:pStyle w:val="Nagwek3"/>
        <w:numPr>
          <w:ilvl w:val="0"/>
          <w:numId w:val="0"/>
        </w:numPr>
      </w:pPr>
      <w:r w:rsidRPr="00A258E3">
        <w:t>Wspólny Słownik Zamówień:</w:t>
      </w:r>
      <w:r w:rsidR="00D53A91">
        <w:t xml:space="preserve"> </w:t>
      </w:r>
      <w:r w:rsidR="00E92B83" w:rsidRPr="00E92B83">
        <w:t>66113000-5 – usługi udzielania kredytu</w:t>
      </w:r>
    </w:p>
    <w:p w14:paraId="6917BCC5" w14:textId="60EF13E6" w:rsidR="00E92B83" w:rsidRPr="00E92B83" w:rsidRDefault="00A258E3" w:rsidP="00E92B83">
      <w:pPr>
        <w:spacing w:before="0"/>
        <w:rPr>
          <w:rFonts w:eastAsia="Courier New" w:cs="Tahoma"/>
          <w:bCs/>
          <w:szCs w:val="22"/>
        </w:rPr>
      </w:pPr>
      <w:r w:rsidRPr="00A258E3">
        <w:rPr>
          <w:rStyle w:val="Nagwek3Znak"/>
        </w:rPr>
        <w:t>Przedmiot zamówienia:</w:t>
      </w:r>
      <w:r w:rsidR="00DE551C">
        <w:rPr>
          <w:rStyle w:val="Nagwek3Znak"/>
        </w:rPr>
        <w:t xml:space="preserve"> </w:t>
      </w:r>
      <w:r w:rsidR="00676C26">
        <w:t>Przedmiotem zamówienia</w:t>
      </w:r>
      <w:r w:rsidR="00564E45">
        <w:t xml:space="preserve"> jest</w:t>
      </w:r>
      <w:r w:rsidR="00676C26">
        <w:t xml:space="preserve"> </w:t>
      </w:r>
      <w:bookmarkStart w:id="0" w:name="_Hlk79657584"/>
      <w:r w:rsidR="00E92B83">
        <w:t>u</w:t>
      </w:r>
      <w:r w:rsidR="00E92B83" w:rsidRPr="00E92B83">
        <w:rPr>
          <w:rFonts w:eastAsia="Courier New" w:cs="Tahoma"/>
          <w:bCs/>
          <w:szCs w:val="22"/>
        </w:rPr>
        <w:t xml:space="preserve">dzielenie i obsługa kredytu </w:t>
      </w:r>
      <w:r w:rsidR="00BD0A50">
        <w:rPr>
          <w:rFonts w:eastAsia="Courier New" w:cs="Tahoma"/>
          <w:bCs/>
          <w:szCs w:val="22"/>
        </w:rPr>
        <w:t>długoterminowego w wysokości 3.7</w:t>
      </w:r>
      <w:r w:rsidR="00E92B83" w:rsidRPr="00E92B83">
        <w:rPr>
          <w:rFonts w:eastAsia="Courier New" w:cs="Tahoma"/>
          <w:bCs/>
          <w:szCs w:val="22"/>
        </w:rPr>
        <w:t xml:space="preserve">00.000 PLN (słownie złotych: trzy miliony </w:t>
      </w:r>
      <w:r w:rsidR="00BD0A50">
        <w:rPr>
          <w:rFonts w:eastAsia="Courier New" w:cs="Tahoma"/>
          <w:bCs/>
          <w:szCs w:val="22"/>
        </w:rPr>
        <w:t>siedemset</w:t>
      </w:r>
      <w:r w:rsidR="00E92B83" w:rsidRPr="00E92B83">
        <w:rPr>
          <w:rFonts w:eastAsia="Courier New" w:cs="Tahoma"/>
          <w:bCs/>
          <w:szCs w:val="22"/>
        </w:rPr>
        <w:t xml:space="preserve"> tysięcy) z przeznaczeniem na spłatę rat kredytów zaciągniętych w latach poprzednich</w:t>
      </w:r>
      <w:r w:rsidR="00E92B83">
        <w:rPr>
          <w:rFonts w:eastAsia="Courier New" w:cs="Tahoma"/>
          <w:bCs/>
          <w:szCs w:val="22"/>
        </w:rPr>
        <w:t xml:space="preserve"> </w:t>
      </w:r>
      <w:bookmarkEnd w:id="0"/>
      <w:r w:rsidR="00E92B83">
        <w:rPr>
          <w:rFonts w:eastAsia="Courier New" w:cs="Tahoma"/>
          <w:bCs/>
          <w:szCs w:val="22"/>
        </w:rPr>
        <w:t>na następujących warunkach:</w:t>
      </w:r>
      <w:r w:rsidR="00E92B83" w:rsidRPr="00E92B83">
        <w:rPr>
          <w:rFonts w:eastAsia="Courier New" w:cs="Tahoma"/>
          <w:bCs/>
          <w:szCs w:val="22"/>
        </w:rPr>
        <w:t xml:space="preserve"> </w:t>
      </w:r>
    </w:p>
    <w:p w14:paraId="2E814DF8" w14:textId="4B62A89D" w:rsidR="00E92B83" w:rsidRDefault="00E92B83" w:rsidP="008D7278">
      <w:pPr>
        <w:pStyle w:val="Akapitzlist"/>
        <w:numPr>
          <w:ilvl w:val="0"/>
          <w:numId w:val="51"/>
        </w:numPr>
        <w:tabs>
          <w:tab w:val="left" w:pos="426"/>
        </w:tabs>
        <w:spacing w:before="0"/>
        <w:ind w:left="0" w:firstLine="0"/>
        <w:rPr>
          <w:rFonts w:eastAsia="Courier New" w:cs="Tahoma"/>
          <w:bCs/>
          <w:szCs w:val="22"/>
        </w:rPr>
      </w:pPr>
      <w:r w:rsidRPr="00E92B83">
        <w:rPr>
          <w:rFonts w:eastAsia="Courier New" w:cs="Tahoma"/>
          <w:bCs/>
          <w:szCs w:val="22"/>
        </w:rPr>
        <w:t>Okres kredytowania:  202</w:t>
      </w:r>
      <w:r w:rsidR="00BD0A50">
        <w:rPr>
          <w:rFonts w:eastAsia="Courier New" w:cs="Tahoma"/>
          <w:bCs/>
          <w:szCs w:val="22"/>
        </w:rPr>
        <w:t>2</w:t>
      </w:r>
      <w:r w:rsidRPr="00E92B83">
        <w:rPr>
          <w:rFonts w:eastAsia="Courier New" w:cs="Tahoma"/>
          <w:bCs/>
          <w:szCs w:val="22"/>
        </w:rPr>
        <w:t xml:space="preserve"> r. do końca 2026 r.</w:t>
      </w:r>
    </w:p>
    <w:p w14:paraId="2C5F52F6" w14:textId="3B685374" w:rsidR="00E92B83" w:rsidRDefault="00E92B83" w:rsidP="008D7278">
      <w:pPr>
        <w:pStyle w:val="Akapitzlist"/>
        <w:numPr>
          <w:ilvl w:val="0"/>
          <w:numId w:val="51"/>
        </w:numPr>
        <w:spacing w:before="0"/>
        <w:ind w:left="426" w:hanging="426"/>
        <w:rPr>
          <w:rFonts w:eastAsia="Courier New" w:cs="Tahoma"/>
          <w:bCs/>
          <w:szCs w:val="22"/>
        </w:rPr>
      </w:pPr>
      <w:r w:rsidRPr="00E92B83">
        <w:rPr>
          <w:rFonts w:eastAsia="Courier New" w:cs="Tahoma"/>
          <w:bCs/>
          <w:szCs w:val="22"/>
        </w:rPr>
        <w:t>Karencja w spłacie kapitału do końca roku 202</w:t>
      </w:r>
      <w:r w:rsidR="00BD0A50">
        <w:rPr>
          <w:rFonts w:eastAsia="Courier New" w:cs="Tahoma"/>
          <w:bCs/>
          <w:szCs w:val="22"/>
        </w:rPr>
        <w:t>2</w:t>
      </w:r>
      <w:r w:rsidRPr="00E92B83">
        <w:rPr>
          <w:rFonts w:eastAsia="Courier New" w:cs="Tahoma"/>
          <w:bCs/>
          <w:szCs w:val="22"/>
        </w:rPr>
        <w:t xml:space="preserve"> r.</w:t>
      </w:r>
    </w:p>
    <w:p w14:paraId="75B76BBB" w14:textId="08F4EACD" w:rsidR="00E92B83" w:rsidRDefault="00E92B83" w:rsidP="00E92B83">
      <w:pPr>
        <w:pStyle w:val="Akapitzlist"/>
        <w:numPr>
          <w:ilvl w:val="0"/>
          <w:numId w:val="51"/>
        </w:numPr>
        <w:spacing w:before="0"/>
        <w:rPr>
          <w:rFonts w:eastAsia="Courier New" w:cs="Tahoma"/>
          <w:bCs/>
          <w:szCs w:val="22"/>
        </w:rPr>
      </w:pPr>
      <w:r w:rsidRPr="00E92B83">
        <w:rPr>
          <w:rFonts w:eastAsia="Courier New" w:cs="Tahoma"/>
          <w:bCs/>
          <w:szCs w:val="22"/>
        </w:rPr>
        <w:t>Spłata kapitału i odsetek w okresach kwartalnych, przy czym kapitał spłacany będzie na koniec każdego kwartału kalend</w:t>
      </w:r>
      <w:r w:rsidR="00BD0A50">
        <w:rPr>
          <w:rFonts w:eastAsia="Courier New" w:cs="Tahoma"/>
          <w:bCs/>
          <w:szCs w:val="22"/>
        </w:rPr>
        <w:t>arzowego począwszy od 31.03.2023</w:t>
      </w:r>
      <w:r w:rsidRPr="00E92B83">
        <w:rPr>
          <w:rFonts w:eastAsia="Courier New" w:cs="Tahoma"/>
          <w:bCs/>
          <w:szCs w:val="22"/>
        </w:rPr>
        <w:t xml:space="preserve"> r. do 31.12.2026 r., natomiast odsetki płatne będą do dnia 7-go po zakończeniu kwartału kalendarzowego</w:t>
      </w:r>
      <w:r>
        <w:rPr>
          <w:rFonts w:eastAsia="Courier New" w:cs="Tahoma"/>
          <w:bCs/>
          <w:szCs w:val="22"/>
        </w:rPr>
        <w:t xml:space="preserve"> </w:t>
      </w:r>
      <w:r w:rsidRPr="00E92B83">
        <w:rPr>
          <w:rFonts w:eastAsia="Courier New" w:cs="Tahoma"/>
          <w:bCs/>
          <w:szCs w:val="22"/>
        </w:rPr>
        <w:t>za który zostaną naliczone.</w:t>
      </w:r>
    </w:p>
    <w:p w14:paraId="2439E184" w14:textId="45C44CB5" w:rsidR="00E92B83" w:rsidRPr="00E92B83" w:rsidRDefault="00E92B83" w:rsidP="00E92B83">
      <w:pPr>
        <w:pStyle w:val="Akapitzlist"/>
        <w:numPr>
          <w:ilvl w:val="0"/>
          <w:numId w:val="51"/>
        </w:numPr>
        <w:spacing w:before="0"/>
        <w:rPr>
          <w:rFonts w:eastAsia="Courier New" w:cs="Tahoma"/>
          <w:bCs/>
          <w:szCs w:val="22"/>
        </w:rPr>
      </w:pPr>
      <w:r w:rsidRPr="00E92B83">
        <w:rPr>
          <w:rFonts w:eastAsia="Courier New" w:cs="Tahoma"/>
          <w:bCs/>
          <w:szCs w:val="22"/>
        </w:rPr>
        <w:t>Kapitał spłacany będzie w</w:t>
      </w:r>
      <w:r w:rsidR="00BD0A50">
        <w:rPr>
          <w:rFonts w:eastAsia="Courier New" w:cs="Tahoma"/>
          <w:bCs/>
          <w:szCs w:val="22"/>
        </w:rPr>
        <w:t xml:space="preserve"> szesnastu</w:t>
      </w:r>
      <w:r w:rsidRPr="00E92B83">
        <w:rPr>
          <w:rFonts w:eastAsia="Courier New" w:cs="Tahoma"/>
          <w:bCs/>
          <w:szCs w:val="22"/>
        </w:rPr>
        <w:t xml:space="preserve"> ratach kwartalnych na koniec każdego </w:t>
      </w:r>
    </w:p>
    <w:p w14:paraId="5B8D44F1" w14:textId="77777777" w:rsidR="00E92B83" w:rsidRPr="00E92B83" w:rsidRDefault="00E92B83" w:rsidP="00E92B83">
      <w:pPr>
        <w:spacing w:before="0"/>
        <w:ind w:left="360"/>
        <w:rPr>
          <w:rFonts w:eastAsia="Courier New" w:cs="Tahoma"/>
          <w:bCs/>
          <w:szCs w:val="22"/>
        </w:rPr>
      </w:pPr>
      <w:r w:rsidRPr="00E92B83">
        <w:rPr>
          <w:rFonts w:eastAsia="Courier New" w:cs="Tahoma"/>
          <w:bCs/>
          <w:szCs w:val="22"/>
        </w:rPr>
        <w:t xml:space="preserve">   kwartału kalendarzowego, według następującego harmonogramu: </w:t>
      </w:r>
    </w:p>
    <w:p w14:paraId="1E2644C9" w14:textId="722CFAFF" w:rsidR="00E92B83" w:rsidRPr="00E92B83" w:rsidRDefault="00E92B83" w:rsidP="00E92B83">
      <w:pPr>
        <w:spacing w:before="0"/>
        <w:ind w:left="360"/>
        <w:rPr>
          <w:rFonts w:eastAsia="Courier New" w:cs="Tahoma"/>
          <w:bCs/>
          <w:szCs w:val="22"/>
        </w:rPr>
      </w:pPr>
      <w:r w:rsidRPr="00E92B83">
        <w:rPr>
          <w:rFonts w:eastAsia="Courier New" w:cs="Tahoma"/>
          <w:bCs/>
          <w:szCs w:val="22"/>
        </w:rPr>
        <w:t xml:space="preserve">- w roku 2023 -   </w:t>
      </w:r>
      <w:r w:rsidR="00806B32">
        <w:rPr>
          <w:rFonts w:eastAsia="Courier New" w:cs="Tahoma"/>
          <w:bCs/>
          <w:szCs w:val="22"/>
        </w:rPr>
        <w:t>408.</w:t>
      </w:r>
      <w:r w:rsidRPr="00E92B83">
        <w:rPr>
          <w:rFonts w:eastAsia="Courier New" w:cs="Tahoma"/>
          <w:bCs/>
          <w:szCs w:val="22"/>
        </w:rPr>
        <w:t xml:space="preserve">000 PLN, tj.        </w:t>
      </w:r>
    </w:p>
    <w:p w14:paraId="3D298E97" w14:textId="63F037E0"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31 marca</w:t>
      </w:r>
      <w:r w:rsidRPr="00E92B83">
        <w:rPr>
          <w:rFonts w:eastAsia="Courier New" w:cs="Tahoma"/>
          <w:bCs/>
          <w:szCs w:val="22"/>
        </w:rPr>
        <w:tab/>
      </w:r>
      <w:r w:rsidRPr="00E92B83">
        <w:rPr>
          <w:rFonts w:eastAsia="Courier New" w:cs="Tahoma"/>
          <w:bCs/>
          <w:szCs w:val="22"/>
        </w:rPr>
        <w:tab/>
        <w:t xml:space="preserve">- </w:t>
      </w:r>
      <w:r w:rsidR="00806B32">
        <w:rPr>
          <w:rFonts w:eastAsia="Courier New" w:cs="Tahoma"/>
          <w:bCs/>
          <w:szCs w:val="22"/>
        </w:rPr>
        <w:t>102</w:t>
      </w:r>
      <w:r w:rsidRPr="00E92B83">
        <w:rPr>
          <w:rFonts w:eastAsia="Courier New" w:cs="Tahoma"/>
          <w:bCs/>
          <w:szCs w:val="22"/>
        </w:rPr>
        <w:t>.000 PLN,</w:t>
      </w:r>
    </w:p>
    <w:p w14:paraId="7E4FF9D6" w14:textId="031161D1"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30 czerwca</w:t>
      </w:r>
      <w:r w:rsidRPr="00E92B83">
        <w:rPr>
          <w:rFonts w:eastAsia="Courier New" w:cs="Tahoma"/>
          <w:bCs/>
          <w:szCs w:val="22"/>
        </w:rPr>
        <w:tab/>
        <w:t xml:space="preserve">- </w:t>
      </w:r>
      <w:r w:rsidR="00806B32">
        <w:rPr>
          <w:rFonts w:eastAsia="Courier New" w:cs="Tahoma"/>
          <w:bCs/>
          <w:szCs w:val="22"/>
        </w:rPr>
        <w:t>102</w:t>
      </w:r>
      <w:r w:rsidRPr="00E92B83">
        <w:rPr>
          <w:rFonts w:eastAsia="Courier New" w:cs="Tahoma"/>
          <w:bCs/>
          <w:szCs w:val="22"/>
        </w:rPr>
        <w:t>.000 PLN,</w:t>
      </w:r>
    </w:p>
    <w:p w14:paraId="5D3095C7" w14:textId="1BB2AEFD"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30 września</w:t>
      </w:r>
      <w:r w:rsidRPr="00E92B83">
        <w:rPr>
          <w:rFonts w:eastAsia="Courier New" w:cs="Tahoma"/>
          <w:bCs/>
          <w:szCs w:val="22"/>
        </w:rPr>
        <w:tab/>
        <w:t xml:space="preserve">- </w:t>
      </w:r>
      <w:r w:rsidR="00806B32">
        <w:rPr>
          <w:rFonts w:eastAsia="Courier New" w:cs="Tahoma"/>
          <w:bCs/>
          <w:szCs w:val="22"/>
        </w:rPr>
        <w:t>102</w:t>
      </w:r>
      <w:r w:rsidRPr="00E92B83">
        <w:rPr>
          <w:rFonts w:eastAsia="Courier New" w:cs="Tahoma"/>
          <w:bCs/>
          <w:szCs w:val="22"/>
        </w:rPr>
        <w:t>.000 PLN,</w:t>
      </w:r>
    </w:p>
    <w:p w14:paraId="2BEEEA0E" w14:textId="196DEC85"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31 grudnia</w:t>
      </w:r>
      <w:r w:rsidRPr="00E92B83">
        <w:rPr>
          <w:rFonts w:eastAsia="Courier New" w:cs="Tahoma"/>
          <w:bCs/>
          <w:szCs w:val="22"/>
        </w:rPr>
        <w:tab/>
      </w:r>
      <w:r w:rsidRPr="00E92B83">
        <w:rPr>
          <w:rFonts w:eastAsia="Courier New" w:cs="Tahoma"/>
          <w:bCs/>
          <w:szCs w:val="22"/>
        </w:rPr>
        <w:tab/>
        <w:t xml:space="preserve">- </w:t>
      </w:r>
      <w:r w:rsidR="00806B32">
        <w:rPr>
          <w:rFonts w:eastAsia="Courier New" w:cs="Tahoma"/>
          <w:bCs/>
          <w:szCs w:val="22"/>
        </w:rPr>
        <w:t>102</w:t>
      </w:r>
      <w:r w:rsidRPr="00E92B83">
        <w:rPr>
          <w:rFonts w:eastAsia="Courier New" w:cs="Tahoma"/>
          <w:bCs/>
          <w:szCs w:val="22"/>
        </w:rPr>
        <w:t>.000 PLN,</w:t>
      </w:r>
    </w:p>
    <w:p w14:paraId="0795F11B" w14:textId="6A4EE664" w:rsidR="00E92B83" w:rsidRPr="00E92B83" w:rsidRDefault="00E92B83" w:rsidP="00E92B83">
      <w:pPr>
        <w:spacing w:before="0"/>
        <w:ind w:left="360"/>
        <w:rPr>
          <w:rFonts w:eastAsia="Courier New" w:cs="Tahoma"/>
          <w:bCs/>
          <w:szCs w:val="22"/>
        </w:rPr>
      </w:pPr>
      <w:r w:rsidRPr="00E92B83">
        <w:rPr>
          <w:rFonts w:eastAsia="Courier New" w:cs="Tahoma"/>
          <w:bCs/>
          <w:szCs w:val="22"/>
        </w:rPr>
        <w:t xml:space="preserve">  - w roku 2024 -   </w:t>
      </w:r>
      <w:r w:rsidR="00806B32">
        <w:rPr>
          <w:rFonts w:eastAsia="Courier New" w:cs="Tahoma"/>
          <w:bCs/>
          <w:szCs w:val="22"/>
        </w:rPr>
        <w:t>92</w:t>
      </w:r>
      <w:r w:rsidRPr="00E92B83">
        <w:rPr>
          <w:rFonts w:eastAsia="Courier New" w:cs="Tahoma"/>
          <w:bCs/>
          <w:szCs w:val="22"/>
        </w:rPr>
        <w:t xml:space="preserve">.000 PLN, tj.    </w:t>
      </w:r>
    </w:p>
    <w:p w14:paraId="1E4F605E" w14:textId="2DD40311"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31 marca</w:t>
      </w:r>
      <w:r w:rsidRPr="00E92B83">
        <w:rPr>
          <w:rFonts w:eastAsia="Courier New" w:cs="Tahoma"/>
          <w:bCs/>
          <w:szCs w:val="22"/>
        </w:rPr>
        <w:tab/>
      </w:r>
      <w:r w:rsidRPr="00E92B83">
        <w:rPr>
          <w:rFonts w:eastAsia="Courier New" w:cs="Tahoma"/>
          <w:bCs/>
          <w:szCs w:val="22"/>
        </w:rPr>
        <w:tab/>
      </w:r>
      <w:r w:rsidR="00D44B26">
        <w:rPr>
          <w:rFonts w:eastAsia="Courier New" w:cs="Tahoma"/>
          <w:bCs/>
          <w:szCs w:val="22"/>
        </w:rPr>
        <w:t xml:space="preserve"> </w:t>
      </w:r>
      <w:r w:rsidRPr="00E92B83">
        <w:rPr>
          <w:rFonts w:eastAsia="Courier New" w:cs="Tahoma"/>
          <w:bCs/>
          <w:szCs w:val="22"/>
        </w:rPr>
        <w:t xml:space="preserve"> - </w:t>
      </w:r>
      <w:r w:rsidR="00806B32">
        <w:rPr>
          <w:rFonts w:eastAsia="Courier New" w:cs="Tahoma"/>
          <w:bCs/>
          <w:szCs w:val="22"/>
        </w:rPr>
        <w:t>23</w:t>
      </w:r>
      <w:r w:rsidRPr="00E92B83">
        <w:rPr>
          <w:rFonts w:eastAsia="Courier New" w:cs="Tahoma"/>
          <w:bCs/>
          <w:szCs w:val="22"/>
        </w:rPr>
        <w:t>.000 PLN,</w:t>
      </w:r>
    </w:p>
    <w:p w14:paraId="6630BB88" w14:textId="289C2A01"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30 czerwca</w:t>
      </w:r>
      <w:r w:rsidRPr="00E92B83">
        <w:rPr>
          <w:rFonts w:eastAsia="Courier New" w:cs="Tahoma"/>
          <w:bCs/>
          <w:szCs w:val="22"/>
        </w:rPr>
        <w:tab/>
        <w:t xml:space="preserve"> </w:t>
      </w:r>
      <w:r w:rsidR="00D44B26">
        <w:rPr>
          <w:rFonts w:eastAsia="Courier New" w:cs="Tahoma"/>
          <w:bCs/>
          <w:szCs w:val="22"/>
        </w:rPr>
        <w:t xml:space="preserve"> </w:t>
      </w:r>
      <w:r w:rsidRPr="00E92B83">
        <w:rPr>
          <w:rFonts w:eastAsia="Courier New" w:cs="Tahoma"/>
          <w:bCs/>
          <w:szCs w:val="22"/>
        </w:rPr>
        <w:t xml:space="preserve">- </w:t>
      </w:r>
      <w:r w:rsidR="00806B32">
        <w:rPr>
          <w:rFonts w:eastAsia="Courier New" w:cs="Tahoma"/>
          <w:bCs/>
          <w:szCs w:val="22"/>
        </w:rPr>
        <w:t>23</w:t>
      </w:r>
      <w:r w:rsidRPr="00E92B83">
        <w:rPr>
          <w:rFonts w:eastAsia="Courier New" w:cs="Tahoma"/>
          <w:bCs/>
          <w:szCs w:val="22"/>
        </w:rPr>
        <w:t>.000 PLN,</w:t>
      </w:r>
    </w:p>
    <w:p w14:paraId="769731E3" w14:textId="0A04273B"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30 września</w:t>
      </w:r>
      <w:r w:rsidRPr="00E92B83">
        <w:rPr>
          <w:rFonts w:eastAsia="Courier New" w:cs="Tahoma"/>
          <w:bCs/>
          <w:szCs w:val="22"/>
        </w:rPr>
        <w:tab/>
        <w:t xml:space="preserve"> </w:t>
      </w:r>
      <w:r w:rsidR="00D44B26">
        <w:rPr>
          <w:rFonts w:eastAsia="Courier New" w:cs="Tahoma"/>
          <w:bCs/>
          <w:szCs w:val="22"/>
        </w:rPr>
        <w:t xml:space="preserve"> </w:t>
      </w:r>
      <w:r w:rsidRPr="00E92B83">
        <w:rPr>
          <w:rFonts w:eastAsia="Courier New" w:cs="Tahoma"/>
          <w:bCs/>
          <w:szCs w:val="22"/>
        </w:rPr>
        <w:t xml:space="preserve">- </w:t>
      </w:r>
      <w:r w:rsidR="00806B32">
        <w:rPr>
          <w:rFonts w:eastAsia="Courier New" w:cs="Tahoma"/>
          <w:bCs/>
          <w:szCs w:val="22"/>
        </w:rPr>
        <w:t>23</w:t>
      </w:r>
      <w:r w:rsidRPr="00E92B83">
        <w:rPr>
          <w:rFonts w:eastAsia="Courier New" w:cs="Tahoma"/>
          <w:bCs/>
          <w:szCs w:val="22"/>
        </w:rPr>
        <w:t>.000 PLN,</w:t>
      </w:r>
    </w:p>
    <w:p w14:paraId="2161B75F" w14:textId="5C61C51E"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31 grudnia</w:t>
      </w:r>
      <w:r w:rsidRPr="00E92B83">
        <w:rPr>
          <w:rFonts w:eastAsia="Courier New" w:cs="Tahoma"/>
          <w:bCs/>
          <w:szCs w:val="22"/>
        </w:rPr>
        <w:tab/>
      </w:r>
      <w:r w:rsidRPr="00E92B83">
        <w:rPr>
          <w:rFonts w:eastAsia="Courier New" w:cs="Tahoma"/>
          <w:bCs/>
          <w:szCs w:val="22"/>
        </w:rPr>
        <w:tab/>
        <w:t xml:space="preserve"> </w:t>
      </w:r>
      <w:r w:rsidR="00D44B26">
        <w:rPr>
          <w:rFonts w:eastAsia="Courier New" w:cs="Tahoma"/>
          <w:bCs/>
          <w:szCs w:val="22"/>
        </w:rPr>
        <w:t xml:space="preserve"> </w:t>
      </w:r>
      <w:r w:rsidRPr="00E92B83">
        <w:rPr>
          <w:rFonts w:eastAsia="Courier New" w:cs="Tahoma"/>
          <w:bCs/>
          <w:szCs w:val="22"/>
        </w:rPr>
        <w:t xml:space="preserve">- </w:t>
      </w:r>
      <w:r w:rsidR="00806B32">
        <w:rPr>
          <w:rFonts w:eastAsia="Courier New" w:cs="Tahoma"/>
          <w:bCs/>
          <w:szCs w:val="22"/>
        </w:rPr>
        <w:t>23</w:t>
      </w:r>
      <w:r w:rsidRPr="00E92B83">
        <w:rPr>
          <w:rFonts w:eastAsia="Courier New" w:cs="Tahoma"/>
          <w:bCs/>
          <w:szCs w:val="22"/>
        </w:rPr>
        <w:t>.000 PLN,</w:t>
      </w:r>
    </w:p>
    <w:p w14:paraId="3CC46C30" w14:textId="4E1BF6EC" w:rsidR="00E92B83" w:rsidRPr="00E92B83" w:rsidRDefault="00E92B83" w:rsidP="00E92B83">
      <w:pPr>
        <w:spacing w:before="0"/>
        <w:ind w:left="360"/>
        <w:rPr>
          <w:rFonts w:eastAsia="Courier New" w:cs="Tahoma"/>
          <w:bCs/>
          <w:szCs w:val="22"/>
        </w:rPr>
      </w:pPr>
      <w:r w:rsidRPr="00E92B83">
        <w:rPr>
          <w:rFonts w:eastAsia="Courier New" w:cs="Tahoma"/>
          <w:bCs/>
          <w:szCs w:val="22"/>
        </w:rPr>
        <w:t>- w roku 2025 -  1.</w:t>
      </w:r>
      <w:r w:rsidR="00806B32">
        <w:rPr>
          <w:rFonts w:eastAsia="Courier New" w:cs="Tahoma"/>
          <w:bCs/>
          <w:szCs w:val="22"/>
        </w:rPr>
        <w:t>4</w:t>
      </w:r>
      <w:r w:rsidRPr="00E92B83">
        <w:rPr>
          <w:rFonts w:eastAsia="Courier New" w:cs="Tahoma"/>
          <w:bCs/>
          <w:szCs w:val="22"/>
        </w:rPr>
        <w:t xml:space="preserve">00.000 PLN, tj.     </w:t>
      </w:r>
    </w:p>
    <w:p w14:paraId="56773B83" w14:textId="2B60121C"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31 marca</w:t>
      </w:r>
      <w:r w:rsidRPr="00E92B83">
        <w:rPr>
          <w:rFonts w:eastAsia="Courier New" w:cs="Tahoma"/>
          <w:bCs/>
          <w:szCs w:val="22"/>
        </w:rPr>
        <w:tab/>
        <w:t xml:space="preserve">          </w:t>
      </w:r>
      <w:r w:rsidR="00806B32">
        <w:rPr>
          <w:rFonts w:eastAsia="Courier New" w:cs="Tahoma"/>
          <w:bCs/>
          <w:szCs w:val="22"/>
        </w:rPr>
        <w:t>- 3</w:t>
      </w:r>
      <w:r w:rsidRPr="00E92B83">
        <w:rPr>
          <w:rFonts w:eastAsia="Courier New" w:cs="Tahoma"/>
          <w:bCs/>
          <w:szCs w:val="22"/>
        </w:rPr>
        <w:t>50.000 PLN,</w:t>
      </w:r>
    </w:p>
    <w:p w14:paraId="3732F4C5" w14:textId="2E071FB3"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30 czerwca</w:t>
      </w:r>
      <w:r w:rsidRPr="00E92B83">
        <w:rPr>
          <w:rFonts w:eastAsia="Courier New" w:cs="Tahoma"/>
          <w:bCs/>
          <w:szCs w:val="22"/>
        </w:rPr>
        <w:tab/>
        <w:t xml:space="preserve"> - </w:t>
      </w:r>
      <w:r w:rsidR="00806B32">
        <w:rPr>
          <w:rFonts w:eastAsia="Courier New" w:cs="Tahoma"/>
          <w:bCs/>
          <w:szCs w:val="22"/>
        </w:rPr>
        <w:t>3</w:t>
      </w:r>
      <w:r w:rsidRPr="00E92B83">
        <w:rPr>
          <w:rFonts w:eastAsia="Courier New" w:cs="Tahoma"/>
          <w:bCs/>
          <w:szCs w:val="22"/>
        </w:rPr>
        <w:t>50.000 PLN,</w:t>
      </w:r>
    </w:p>
    <w:p w14:paraId="38E4FDC9" w14:textId="6091A0BA"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30 września</w:t>
      </w:r>
      <w:r w:rsidRPr="00E92B83">
        <w:rPr>
          <w:rFonts w:eastAsia="Courier New" w:cs="Tahoma"/>
          <w:bCs/>
          <w:szCs w:val="22"/>
        </w:rPr>
        <w:tab/>
        <w:t xml:space="preserve"> - </w:t>
      </w:r>
      <w:r w:rsidR="00806B32">
        <w:rPr>
          <w:rFonts w:eastAsia="Courier New" w:cs="Tahoma"/>
          <w:bCs/>
          <w:szCs w:val="22"/>
        </w:rPr>
        <w:t>3</w:t>
      </w:r>
      <w:r w:rsidRPr="00E92B83">
        <w:rPr>
          <w:rFonts w:eastAsia="Courier New" w:cs="Tahoma"/>
          <w:bCs/>
          <w:szCs w:val="22"/>
        </w:rPr>
        <w:t>50.000 PLN,</w:t>
      </w:r>
    </w:p>
    <w:p w14:paraId="43E8E827" w14:textId="56A92F27"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 xml:space="preserve">do dnia 31 grudnia         </w:t>
      </w:r>
      <w:r w:rsidR="00806B32">
        <w:rPr>
          <w:rFonts w:eastAsia="Courier New" w:cs="Tahoma"/>
          <w:bCs/>
          <w:szCs w:val="22"/>
        </w:rPr>
        <w:t xml:space="preserve"> </w:t>
      </w:r>
      <w:r w:rsidRPr="00E92B83">
        <w:rPr>
          <w:rFonts w:eastAsia="Courier New" w:cs="Tahoma"/>
          <w:bCs/>
          <w:szCs w:val="22"/>
        </w:rPr>
        <w:t xml:space="preserve"> - </w:t>
      </w:r>
      <w:r w:rsidR="00806B32">
        <w:rPr>
          <w:rFonts w:eastAsia="Courier New" w:cs="Tahoma"/>
          <w:bCs/>
          <w:szCs w:val="22"/>
        </w:rPr>
        <w:t>3</w:t>
      </w:r>
      <w:r w:rsidRPr="00E92B83">
        <w:rPr>
          <w:rFonts w:eastAsia="Courier New" w:cs="Tahoma"/>
          <w:bCs/>
          <w:szCs w:val="22"/>
        </w:rPr>
        <w:t>50.000 PLN,</w:t>
      </w:r>
    </w:p>
    <w:p w14:paraId="591EFBBB" w14:textId="158698AB" w:rsidR="00E92B83" w:rsidRPr="00E92B83" w:rsidRDefault="00E92B83" w:rsidP="00E92B83">
      <w:pPr>
        <w:spacing w:before="0"/>
        <w:ind w:left="360"/>
        <w:rPr>
          <w:rFonts w:eastAsia="Courier New" w:cs="Tahoma"/>
          <w:bCs/>
          <w:szCs w:val="22"/>
        </w:rPr>
      </w:pPr>
      <w:r w:rsidRPr="00E92B83">
        <w:rPr>
          <w:rFonts w:eastAsia="Courier New" w:cs="Tahoma"/>
          <w:bCs/>
          <w:szCs w:val="22"/>
        </w:rPr>
        <w:t xml:space="preserve">- w roku 2026 -  </w:t>
      </w:r>
      <w:r w:rsidR="00806B32">
        <w:rPr>
          <w:rFonts w:eastAsia="Courier New" w:cs="Tahoma"/>
          <w:bCs/>
          <w:szCs w:val="22"/>
        </w:rPr>
        <w:t>1.800.000</w:t>
      </w:r>
      <w:r w:rsidRPr="00E92B83">
        <w:rPr>
          <w:rFonts w:eastAsia="Courier New" w:cs="Tahoma"/>
          <w:bCs/>
          <w:szCs w:val="22"/>
        </w:rPr>
        <w:t xml:space="preserve"> PLN, tj.       </w:t>
      </w:r>
    </w:p>
    <w:p w14:paraId="14AC0D6D" w14:textId="0A470B65"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31 marca</w:t>
      </w:r>
      <w:r w:rsidRPr="00E92B83">
        <w:rPr>
          <w:rFonts w:eastAsia="Courier New" w:cs="Tahoma"/>
          <w:bCs/>
          <w:szCs w:val="22"/>
        </w:rPr>
        <w:tab/>
        <w:t xml:space="preserve">          - </w:t>
      </w:r>
      <w:r w:rsidR="00806B32">
        <w:rPr>
          <w:rFonts w:eastAsia="Courier New" w:cs="Tahoma"/>
          <w:bCs/>
          <w:szCs w:val="22"/>
        </w:rPr>
        <w:t>45</w:t>
      </w:r>
      <w:r w:rsidRPr="00E92B83">
        <w:rPr>
          <w:rFonts w:eastAsia="Courier New" w:cs="Tahoma"/>
          <w:bCs/>
          <w:szCs w:val="22"/>
        </w:rPr>
        <w:t>0.000 PLN,</w:t>
      </w:r>
    </w:p>
    <w:p w14:paraId="278BD5EE" w14:textId="1627E732"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30 czerwca</w:t>
      </w:r>
      <w:r w:rsidRPr="00E92B83">
        <w:rPr>
          <w:rFonts w:eastAsia="Courier New" w:cs="Tahoma"/>
          <w:bCs/>
          <w:szCs w:val="22"/>
        </w:rPr>
        <w:tab/>
      </w:r>
      <w:r w:rsidR="00806B32">
        <w:rPr>
          <w:rFonts w:eastAsia="Courier New" w:cs="Tahoma"/>
          <w:bCs/>
          <w:szCs w:val="22"/>
        </w:rPr>
        <w:t xml:space="preserve"> </w:t>
      </w:r>
      <w:r w:rsidRPr="00E92B83">
        <w:rPr>
          <w:rFonts w:eastAsia="Courier New" w:cs="Tahoma"/>
          <w:bCs/>
          <w:szCs w:val="22"/>
        </w:rPr>
        <w:t xml:space="preserve">- </w:t>
      </w:r>
      <w:r w:rsidR="00806B32">
        <w:rPr>
          <w:rFonts w:eastAsia="Courier New" w:cs="Tahoma"/>
          <w:bCs/>
          <w:szCs w:val="22"/>
        </w:rPr>
        <w:t>45</w:t>
      </w:r>
      <w:r w:rsidRPr="00E92B83">
        <w:rPr>
          <w:rFonts w:eastAsia="Courier New" w:cs="Tahoma"/>
          <w:bCs/>
          <w:szCs w:val="22"/>
        </w:rPr>
        <w:t>0.000 PLN,</w:t>
      </w:r>
    </w:p>
    <w:p w14:paraId="3A9AE24E" w14:textId="2969BF67"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do dnia 30 września</w:t>
      </w:r>
      <w:r w:rsidRPr="00E92B83">
        <w:rPr>
          <w:rFonts w:eastAsia="Courier New" w:cs="Tahoma"/>
          <w:bCs/>
          <w:szCs w:val="22"/>
        </w:rPr>
        <w:tab/>
        <w:t xml:space="preserve"> - </w:t>
      </w:r>
      <w:r w:rsidR="00806B32">
        <w:rPr>
          <w:rFonts w:eastAsia="Courier New" w:cs="Tahoma"/>
          <w:bCs/>
          <w:szCs w:val="22"/>
        </w:rPr>
        <w:t>45</w:t>
      </w:r>
      <w:r w:rsidRPr="00E92B83">
        <w:rPr>
          <w:rFonts w:eastAsia="Courier New" w:cs="Tahoma"/>
          <w:bCs/>
          <w:szCs w:val="22"/>
        </w:rPr>
        <w:t>0.000 PLN,</w:t>
      </w:r>
    </w:p>
    <w:p w14:paraId="62E891D1" w14:textId="7B912D51" w:rsidR="00E92B83" w:rsidRPr="00E92B83" w:rsidRDefault="00E92B83" w:rsidP="00E92B83">
      <w:pPr>
        <w:spacing w:before="0"/>
        <w:ind w:left="360"/>
        <w:rPr>
          <w:rFonts w:eastAsia="Courier New" w:cs="Tahoma"/>
          <w:bCs/>
          <w:szCs w:val="22"/>
        </w:rPr>
      </w:pPr>
      <w:r w:rsidRPr="00E92B83">
        <w:rPr>
          <w:rFonts w:eastAsia="Courier New" w:cs="Tahoma"/>
          <w:bCs/>
          <w:szCs w:val="22"/>
        </w:rPr>
        <w:tab/>
      </w:r>
      <w:r w:rsidRPr="00E92B83">
        <w:rPr>
          <w:rFonts w:eastAsia="Courier New" w:cs="Tahoma"/>
          <w:bCs/>
          <w:szCs w:val="22"/>
        </w:rPr>
        <w:tab/>
      </w:r>
      <w:r w:rsidRPr="00E92B83">
        <w:rPr>
          <w:rFonts w:eastAsia="Courier New" w:cs="Tahoma"/>
          <w:bCs/>
          <w:szCs w:val="22"/>
        </w:rPr>
        <w:tab/>
        <w:t xml:space="preserve">do dnia 31 grudnia         </w:t>
      </w:r>
      <w:r w:rsidR="00806B32">
        <w:rPr>
          <w:rFonts w:eastAsia="Courier New" w:cs="Tahoma"/>
          <w:bCs/>
          <w:szCs w:val="22"/>
        </w:rPr>
        <w:t xml:space="preserve"> </w:t>
      </w:r>
      <w:r w:rsidRPr="00E92B83">
        <w:rPr>
          <w:rFonts w:eastAsia="Courier New" w:cs="Tahoma"/>
          <w:bCs/>
          <w:szCs w:val="22"/>
        </w:rPr>
        <w:t xml:space="preserve"> - </w:t>
      </w:r>
      <w:r w:rsidR="00806B32">
        <w:rPr>
          <w:rFonts w:eastAsia="Courier New" w:cs="Tahoma"/>
          <w:bCs/>
          <w:szCs w:val="22"/>
        </w:rPr>
        <w:t>450</w:t>
      </w:r>
      <w:r w:rsidRPr="00E92B83">
        <w:rPr>
          <w:rFonts w:eastAsia="Courier New" w:cs="Tahoma"/>
          <w:bCs/>
          <w:szCs w:val="22"/>
        </w:rPr>
        <w:t>.000 PLN.</w:t>
      </w:r>
    </w:p>
    <w:p w14:paraId="0F2EE3B5" w14:textId="77777777" w:rsidR="00E92B83" w:rsidRPr="00E92B83" w:rsidRDefault="00E92B83" w:rsidP="00E92B83">
      <w:pPr>
        <w:spacing w:before="0"/>
        <w:ind w:left="360"/>
        <w:rPr>
          <w:rFonts w:eastAsia="Courier New" w:cs="Tahoma"/>
          <w:bCs/>
          <w:szCs w:val="22"/>
        </w:rPr>
      </w:pPr>
    </w:p>
    <w:p w14:paraId="14E255FF" w14:textId="6FE96E5B" w:rsidR="00E92B83" w:rsidRDefault="00E92B83" w:rsidP="00E92B83">
      <w:pPr>
        <w:spacing w:before="0"/>
        <w:ind w:left="360"/>
        <w:rPr>
          <w:rFonts w:eastAsia="Courier New" w:cs="Tahoma"/>
          <w:bCs/>
          <w:szCs w:val="22"/>
        </w:rPr>
      </w:pPr>
      <w:r w:rsidRPr="00E92B83">
        <w:rPr>
          <w:rFonts w:eastAsia="Courier New" w:cs="Tahoma"/>
          <w:bCs/>
          <w:szCs w:val="22"/>
        </w:rPr>
        <w:lastRenderedPageBreak/>
        <w:tab/>
        <w:t xml:space="preserve">   Pierwsza rata kapitału płatna do 31.03.202</w:t>
      </w:r>
      <w:r w:rsidR="00CE6177">
        <w:rPr>
          <w:rFonts w:eastAsia="Courier New" w:cs="Tahoma"/>
          <w:bCs/>
          <w:szCs w:val="22"/>
        </w:rPr>
        <w:t>3</w:t>
      </w:r>
      <w:r w:rsidRPr="00E92B83">
        <w:rPr>
          <w:rFonts w:eastAsia="Courier New" w:cs="Tahoma"/>
          <w:bCs/>
          <w:szCs w:val="22"/>
        </w:rPr>
        <w:t xml:space="preserve"> r. a ostatnia do 31.12.2026</w:t>
      </w:r>
      <w:r w:rsidR="00B84CC6">
        <w:rPr>
          <w:rFonts w:eastAsia="Courier New" w:cs="Tahoma"/>
          <w:bCs/>
          <w:szCs w:val="22"/>
        </w:rPr>
        <w:t xml:space="preserve"> </w:t>
      </w:r>
      <w:r w:rsidRPr="00E92B83">
        <w:rPr>
          <w:rFonts w:eastAsia="Courier New" w:cs="Tahoma"/>
          <w:bCs/>
          <w:szCs w:val="22"/>
        </w:rPr>
        <w:t>r.</w:t>
      </w:r>
    </w:p>
    <w:p w14:paraId="22F23F75" w14:textId="77777777" w:rsidR="00E92B83" w:rsidRPr="00E92B83" w:rsidRDefault="00E92B83" w:rsidP="00E92B83">
      <w:pPr>
        <w:spacing w:before="0"/>
        <w:ind w:left="360"/>
        <w:rPr>
          <w:rFonts w:eastAsia="Courier New" w:cs="Tahoma"/>
          <w:bCs/>
          <w:szCs w:val="22"/>
        </w:rPr>
      </w:pPr>
    </w:p>
    <w:p w14:paraId="0D28C741" w14:textId="77777777" w:rsidR="00E92B83" w:rsidRDefault="00E92B83" w:rsidP="00E92B83">
      <w:pPr>
        <w:pStyle w:val="Akapitzlist"/>
        <w:numPr>
          <w:ilvl w:val="0"/>
          <w:numId w:val="51"/>
        </w:numPr>
        <w:spacing w:before="0"/>
        <w:rPr>
          <w:rFonts w:eastAsia="Courier New" w:cs="Tahoma"/>
          <w:bCs/>
          <w:szCs w:val="22"/>
        </w:rPr>
      </w:pPr>
      <w:r w:rsidRPr="00E92B83">
        <w:rPr>
          <w:rFonts w:eastAsia="Courier New" w:cs="Tahoma"/>
          <w:bCs/>
          <w:szCs w:val="22"/>
        </w:rPr>
        <w:t>Oprocentowanie kredytu według zmiennej stopy procentowej, która ulega zmianie w okresach kwartalnych zgodnie z zasadą, że: stopa procentowa składa się ze zmiennej stawki WIBOR dla 3 miesięcznych złotowych depozytów międzybankowych liczonych jako średnia ze wszystkich notowań miesiąca poprzedzającego kwartalny okres obrachunkowy oraz ze stałej marży banku.</w:t>
      </w:r>
    </w:p>
    <w:p w14:paraId="522F4A6E" w14:textId="230DBD28" w:rsidR="00E92B83" w:rsidRPr="00E92B83" w:rsidRDefault="00E92B83" w:rsidP="00A30947">
      <w:pPr>
        <w:pStyle w:val="Akapitzlist"/>
        <w:numPr>
          <w:ilvl w:val="0"/>
          <w:numId w:val="51"/>
        </w:numPr>
        <w:spacing w:before="0"/>
        <w:rPr>
          <w:rFonts w:eastAsia="Courier New" w:cs="Tahoma"/>
          <w:bCs/>
          <w:szCs w:val="22"/>
        </w:rPr>
      </w:pPr>
      <w:r w:rsidRPr="00E92B83">
        <w:rPr>
          <w:rFonts w:eastAsia="Courier New" w:cs="Tahoma"/>
          <w:bCs/>
          <w:szCs w:val="22"/>
        </w:rPr>
        <w:t>Odsetki spłacane będą do 7-go dnia miesiąca następującego  po zakończeniu kwartału, którego dotyczą na podstawie pisemnej informacji Wykonawcy, w której określona zostanie:</w:t>
      </w:r>
    </w:p>
    <w:p w14:paraId="49424BB7" w14:textId="77777777" w:rsidR="00E92B83" w:rsidRDefault="00E92B83" w:rsidP="00E92B83">
      <w:pPr>
        <w:pStyle w:val="Akapitzlist"/>
        <w:numPr>
          <w:ilvl w:val="0"/>
          <w:numId w:val="52"/>
        </w:numPr>
        <w:spacing w:before="0"/>
        <w:rPr>
          <w:rFonts w:eastAsia="Courier New" w:cs="Tahoma"/>
          <w:bCs/>
          <w:szCs w:val="22"/>
        </w:rPr>
      </w:pPr>
      <w:r w:rsidRPr="00E92B83">
        <w:rPr>
          <w:rFonts w:eastAsia="Courier New" w:cs="Tahoma"/>
          <w:bCs/>
          <w:szCs w:val="22"/>
        </w:rPr>
        <w:t>kwota odsetek,</w:t>
      </w:r>
    </w:p>
    <w:p w14:paraId="7735B3E0" w14:textId="23FC7421" w:rsidR="00E92B83" w:rsidRDefault="00E92B83" w:rsidP="00E92B83">
      <w:pPr>
        <w:pStyle w:val="Akapitzlist"/>
        <w:numPr>
          <w:ilvl w:val="0"/>
          <w:numId w:val="52"/>
        </w:numPr>
        <w:spacing w:before="0"/>
        <w:rPr>
          <w:rFonts w:eastAsia="Courier New" w:cs="Tahoma"/>
          <w:bCs/>
          <w:szCs w:val="22"/>
        </w:rPr>
      </w:pPr>
      <w:r w:rsidRPr="00E92B83">
        <w:rPr>
          <w:rFonts w:eastAsia="Courier New" w:cs="Tahoma"/>
          <w:bCs/>
          <w:szCs w:val="22"/>
        </w:rPr>
        <w:t>stopa procentowa,</w:t>
      </w:r>
    </w:p>
    <w:p w14:paraId="67B8008F" w14:textId="77777777" w:rsidR="00E92B83" w:rsidRDefault="00E92B83" w:rsidP="00E92B83">
      <w:pPr>
        <w:pStyle w:val="Akapitzlist"/>
        <w:numPr>
          <w:ilvl w:val="0"/>
          <w:numId w:val="52"/>
        </w:numPr>
        <w:spacing w:before="0"/>
        <w:rPr>
          <w:rFonts w:eastAsia="Courier New" w:cs="Tahoma"/>
          <w:bCs/>
          <w:szCs w:val="22"/>
        </w:rPr>
      </w:pPr>
      <w:r w:rsidRPr="00E92B83">
        <w:rPr>
          <w:rFonts w:eastAsia="Courier New" w:cs="Tahoma"/>
          <w:bCs/>
          <w:szCs w:val="22"/>
        </w:rPr>
        <w:t>okres za jaki odsetki naliczono,</w:t>
      </w:r>
    </w:p>
    <w:p w14:paraId="3CEA3026" w14:textId="77777777" w:rsidR="00E92B83" w:rsidRDefault="00E92B83" w:rsidP="00E92B83">
      <w:pPr>
        <w:pStyle w:val="Akapitzlist"/>
        <w:numPr>
          <w:ilvl w:val="0"/>
          <w:numId w:val="52"/>
        </w:numPr>
        <w:spacing w:before="0"/>
        <w:rPr>
          <w:rFonts w:eastAsia="Courier New" w:cs="Tahoma"/>
          <w:bCs/>
          <w:szCs w:val="22"/>
        </w:rPr>
      </w:pPr>
      <w:r w:rsidRPr="00E92B83">
        <w:rPr>
          <w:rFonts w:eastAsia="Courier New" w:cs="Tahoma"/>
          <w:bCs/>
          <w:szCs w:val="22"/>
        </w:rPr>
        <w:t>data płatności,</w:t>
      </w:r>
    </w:p>
    <w:p w14:paraId="39A5277C" w14:textId="5861D9B7" w:rsidR="00E92B83" w:rsidRPr="00E92B83" w:rsidRDefault="00E92B83" w:rsidP="00E92B83">
      <w:pPr>
        <w:pStyle w:val="Akapitzlist"/>
        <w:numPr>
          <w:ilvl w:val="0"/>
          <w:numId w:val="52"/>
        </w:numPr>
        <w:spacing w:before="0"/>
        <w:rPr>
          <w:rFonts w:eastAsia="Courier New" w:cs="Tahoma"/>
          <w:bCs/>
          <w:szCs w:val="22"/>
        </w:rPr>
      </w:pPr>
      <w:r w:rsidRPr="00E92B83">
        <w:rPr>
          <w:rFonts w:eastAsia="Courier New" w:cs="Tahoma"/>
          <w:bCs/>
          <w:szCs w:val="22"/>
        </w:rPr>
        <w:t>nr rachunku bankowego do dokonania wpłaty.</w:t>
      </w:r>
    </w:p>
    <w:p w14:paraId="630F4CED" w14:textId="77777777" w:rsidR="00E92B83" w:rsidRDefault="00E92B83" w:rsidP="00E92B83">
      <w:pPr>
        <w:pStyle w:val="Akapitzlist"/>
        <w:numPr>
          <w:ilvl w:val="0"/>
          <w:numId w:val="51"/>
        </w:numPr>
        <w:spacing w:before="0"/>
        <w:rPr>
          <w:rFonts w:eastAsia="Courier New" w:cs="Tahoma"/>
          <w:bCs/>
          <w:szCs w:val="22"/>
        </w:rPr>
      </w:pPr>
      <w:r w:rsidRPr="00E92B83">
        <w:rPr>
          <w:rFonts w:eastAsia="Courier New" w:cs="Tahoma"/>
          <w:bCs/>
          <w:szCs w:val="22"/>
        </w:rPr>
        <w:t>Zabezpieczenie kredytu: weksel własny in blanco wraz z deklaracją wekslową.</w:t>
      </w:r>
    </w:p>
    <w:p w14:paraId="79426C45" w14:textId="2FFF23C2" w:rsidR="00E92B83" w:rsidRDefault="00E92B83" w:rsidP="00E92B83">
      <w:pPr>
        <w:pStyle w:val="Akapitzlist"/>
        <w:numPr>
          <w:ilvl w:val="0"/>
          <w:numId w:val="51"/>
        </w:numPr>
        <w:spacing w:before="0"/>
        <w:rPr>
          <w:rFonts w:eastAsia="Courier New" w:cs="Tahoma"/>
          <w:bCs/>
          <w:szCs w:val="22"/>
        </w:rPr>
      </w:pPr>
      <w:r w:rsidRPr="00E92B83">
        <w:rPr>
          <w:rFonts w:eastAsia="Courier New" w:cs="Tahoma"/>
          <w:bCs/>
          <w:szCs w:val="22"/>
        </w:rPr>
        <w:t>Zamawiający zastrzega sobie możliwość niewykorzystania części lub całości kredytu bez podania przyczyny.</w:t>
      </w:r>
    </w:p>
    <w:p w14:paraId="59B55F2A" w14:textId="6C2DBD24" w:rsidR="00934B35" w:rsidRDefault="00E92B83" w:rsidP="00934B35">
      <w:pPr>
        <w:pStyle w:val="Akapitzlist"/>
        <w:numPr>
          <w:ilvl w:val="0"/>
          <w:numId w:val="51"/>
        </w:numPr>
        <w:spacing w:before="0"/>
        <w:rPr>
          <w:rFonts w:eastAsia="Courier New" w:cs="Tahoma"/>
          <w:bCs/>
          <w:szCs w:val="22"/>
        </w:rPr>
      </w:pPr>
      <w:r w:rsidRPr="00E92B83">
        <w:rPr>
          <w:rFonts w:eastAsia="Courier New" w:cs="Tahoma"/>
          <w:bCs/>
          <w:szCs w:val="22"/>
        </w:rPr>
        <w:t>W przypadku zamiaru niewykorzystania części (lub całości)  kwoty kredytu, Zamawiający poinformuje</w:t>
      </w:r>
      <w:r w:rsidR="00D859C5">
        <w:rPr>
          <w:rFonts w:eastAsia="Courier New" w:cs="Tahoma"/>
          <w:bCs/>
          <w:szCs w:val="22"/>
        </w:rPr>
        <w:t xml:space="preserve"> </w:t>
      </w:r>
      <w:r w:rsidRPr="00E92B83">
        <w:rPr>
          <w:rFonts w:eastAsia="Courier New" w:cs="Tahoma"/>
          <w:bCs/>
          <w:szCs w:val="22"/>
        </w:rPr>
        <w:t>o tym Wykonawcę na piśmie i zaproponuje zmianę ustalonego harmonogramu spłaty, w celu dostosowania kwoty spłat kredytu do wysokości kwoty uruchomionego kredytu.</w:t>
      </w:r>
    </w:p>
    <w:p w14:paraId="554CA0B3" w14:textId="77BDC4D9" w:rsidR="00934B35" w:rsidRDefault="00E92B83" w:rsidP="00934B35">
      <w:pPr>
        <w:pStyle w:val="Akapitzlist"/>
        <w:numPr>
          <w:ilvl w:val="0"/>
          <w:numId w:val="51"/>
        </w:numPr>
        <w:spacing w:before="0"/>
        <w:rPr>
          <w:rFonts w:eastAsia="Courier New" w:cs="Tahoma"/>
          <w:bCs/>
          <w:szCs w:val="22"/>
        </w:rPr>
      </w:pPr>
      <w:r w:rsidRPr="00934B35">
        <w:rPr>
          <w:rFonts w:eastAsia="Courier New" w:cs="Tahoma"/>
          <w:bCs/>
          <w:szCs w:val="22"/>
        </w:rPr>
        <w:t xml:space="preserve">W przypadku niewykorzystania pełnej kwoty kredytu lub jego części Zamawiający nie  będzie obciążony żadnymi dodatkowymi kosztami. </w:t>
      </w:r>
    </w:p>
    <w:p w14:paraId="1DF04F91" w14:textId="764EB222" w:rsidR="00934B35" w:rsidRDefault="00E92B83" w:rsidP="00934B35">
      <w:pPr>
        <w:pStyle w:val="Akapitzlist"/>
        <w:numPr>
          <w:ilvl w:val="0"/>
          <w:numId w:val="51"/>
        </w:numPr>
        <w:spacing w:before="0"/>
        <w:rPr>
          <w:rFonts w:eastAsia="Courier New" w:cs="Tahoma"/>
          <w:bCs/>
          <w:szCs w:val="22"/>
        </w:rPr>
      </w:pPr>
      <w:r w:rsidRPr="00934B35">
        <w:rPr>
          <w:rFonts w:eastAsia="Courier New" w:cs="Tahoma"/>
          <w:bCs/>
          <w:szCs w:val="22"/>
        </w:rPr>
        <w:t>Dopuszcza się możliwość w</w:t>
      </w:r>
      <w:r w:rsidR="00EC21B4">
        <w:rPr>
          <w:rFonts w:eastAsia="Courier New" w:cs="Tahoma"/>
          <w:bCs/>
          <w:szCs w:val="22"/>
        </w:rPr>
        <w:t>cześniejszej spłaty kredytu</w:t>
      </w:r>
      <w:r w:rsidRPr="00934B35">
        <w:rPr>
          <w:rFonts w:eastAsia="Courier New" w:cs="Tahoma"/>
          <w:bCs/>
          <w:szCs w:val="22"/>
        </w:rPr>
        <w:t xml:space="preserve">, jego części lub poszczególnych rat bez ponoszenia jakichkolwiek kosztów z tego tytułu, w tym m.in. opłat i prowizji. </w:t>
      </w:r>
    </w:p>
    <w:p w14:paraId="22108E93" w14:textId="77777777" w:rsidR="00934B35" w:rsidRDefault="00E92B83" w:rsidP="00934B35">
      <w:pPr>
        <w:pStyle w:val="Akapitzlist"/>
        <w:numPr>
          <w:ilvl w:val="0"/>
          <w:numId w:val="51"/>
        </w:numPr>
        <w:spacing w:before="0"/>
        <w:rPr>
          <w:rFonts w:eastAsia="Courier New" w:cs="Tahoma"/>
          <w:bCs/>
          <w:szCs w:val="22"/>
        </w:rPr>
      </w:pPr>
      <w:r w:rsidRPr="00934B35">
        <w:rPr>
          <w:rFonts w:eastAsia="Courier New" w:cs="Tahoma"/>
          <w:bCs/>
          <w:szCs w:val="22"/>
        </w:rPr>
        <w:t>W przypadku wcześniejszej spłaty kredytu, odsetki liczone będą za okres jego faktycznego wykorzystania.</w:t>
      </w:r>
    </w:p>
    <w:p w14:paraId="2DD641A2" w14:textId="77777777" w:rsidR="00934B35" w:rsidRDefault="00E92B83" w:rsidP="00934B35">
      <w:pPr>
        <w:pStyle w:val="Akapitzlist"/>
        <w:numPr>
          <w:ilvl w:val="0"/>
          <w:numId w:val="51"/>
        </w:numPr>
        <w:spacing w:before="0"/>
        <w:rPr>
          <w:rFonts w:eastAsia="Courier New" w:cs="Tahoma"/>
          <w:bCs/>
          <w:szCs w:val="22"/>
        </w:rPr>
      </w:pPr>
      <w:r w:rsidRPr="00934B35">
        <w:rPr>
          <w:rFonts w:eastAsia="Courier New" w:cs="Tahoma"/>
          <w:bCs/>
          <w:szCs w:val="22"/>
        </w:rPr>
        <w:t>W przypadku nie wykorzystania przez Zamawiającego części kredytu lub dokonania wcześniejszej spłaty części kredytu, Strony ustalą nowy harmonogram spłaty kredytu, a dokonane ustalenia zapiszą w formie aneksu do umowy.</w:t>
      </w:r>
    </w:p>
    <w:p w14:paraId="45239629" w14:textId="35480F99" w:rsidR="00934B35" w:rsidRDefault="00E92B83" w:rsidP="00934B35">
      <w:pPr>
        <w:pStyle w:val="Akapitzlist"/>
        <w:numPr>
          <w:ilvl w:val="0"/>
          <w:numId w:val="51"/>
        </w:numPr>
        <w:spacing w:before="0"/>
        <w:rPr>
          <w:rFonts w:eastAsia="Courier New" w:cs="Tahoma"/>
          <w:bCs/>
          <w:szCs w:val="22"/>
        </w:rPr>
      </w:pPr>
      <w:r w:rsidRPr="00934B35">
        <w:rPr>
          <w:rFonts w:eastAsia="Courier New" w:cs="Tahoma"/>
          <w:bCs/>
          <w:szCs w:val="22"/>
        </w:rPr>
        <w:t>Kredyt uruchomiony będzie do 31.12.202</w:t>
      </w:r>
      <w:r w:rsidR="00D110C8">
        <w:rPr>
          <w:rFonts w:eastAsia="Courier New" w:cs="Tahoma"/>
          <w:bCs/>
          <w:szCs w:val="22"/>
        </w:rPr>
        <w:t>2</w:t>
      </w:r>
      <w:r w:rsidRPr="00934B35">
        <w:rPr>
          <w:rFonts w:eastAsia="Courier New" w:cs="Tahoma"/>
          <w:bCs/>
          <w:szCs w:val="22"/>
        </w:rPr>
        <w:t xml:space="preserve"> roku jednorazowo lub w transzach. Wysokość transz i termin ich uruchomienia określone będą przez Zamawiającego na piśmie z 3-dniowym wyprzedzeniem przed uruchomieniem transzy przez Wykonawcę.</w:t>
      </w:r>
    </w:p>
    <w:p w14:paraId="0AC8E1E7" w14:textId="04F1F237" w:rsidR="00E92B83" w:rsidRDefault="00E92B83" w:rsidP="00737FFC">
      <w:pPr>
        <w:pStyle w:val="Akapitzlist"/>
        <w:numPr>
          <w:ilvl w:val="0"/>
          <w:numId w:val="51"/>
        </w:numPr>
        <w:spacing w:before="0"/>
        <w:rPr>
          <w:rFonts w:eastAsia="Courier New" w:cs="Tahoma"/>
          <w:bCs/>
          <w:szCs w:val="22"/>
        </w:rPr>
      </w:pPr>
      <w:r w:rsidRPr="00934B35">
        <w:rPr>
          <w:rFonts w:eastAsia="Courier New" w:cs="Tahoma"/>
          <w:bCs/>
          <w:szCs w:val="22"/>
        </w:rPr>
        <w:t>Kredy</w:t>
      </w:r>
      <w:r w:rsidR="00F74812">
        <w:rPr>
          <w:rFonts w:eastAsia="Courier New" w:cs="Tahoma"/>
          <w:bCs/>
          <w:szCs w:val="22"/>
        </w:rPr>
        <w:t xml:space="preserve">t nie będzie obciążony żadnymi </w:t>
      </w:r>
      <w:r w:rsidRPr="00934B35">
        <w:rPr>
          <w:rFonts w:eastAsia="Courier New" w:cs="Tahoma"/>
          <w:bCs/>
          <w:szCs w:val="22"/>
        </w:rPr>
        <w:t>opłatami, prowizjami lub kosztami.</w:t>
      </w:r>
    </w:p>
    <w:p w14:paraId="6A4084BC" w14:textId="77777777" w:rsidR="00934B35" w:rsidRPr="00934B35" w:rsidRDefault="00934B35" w:rsidP="00934B35">
      <w:pPr>
        <w:pStyle w:val="Akapitzlist"/>
        <w:spacing w:before="0"/>
        <w:ind w:left="360"/>
        <w:rPr>
          <w:rFonts w:eastAsia="Courier New" w:cs="Tahoma"/>
          <w:bCs/>
          <w:szCs w:val="22"/>
        </w:rPr>
      </w:pPr>
    </w:p>
    <w:p w14:paraId="426D70FD" w14:textId="04C03A15" w:rsidR="00C06DA2" w:rsidRPr="00E92B83" w:rsidRDefault="00E92B83" w:rsidP="00E92B83">
      <w:pPr>
        <w:spacing w:before="0"/>
        <w:ind w:left="360"/>
        <w:rPr>
          <w:rFonts w:cs="Tahoma"/>
          <w:szCs w:val="22"/>
        </w:rPr>
      </w:pPr>
      <w:r w:rsidRPr="00E92B83">
        <w:rPr>
          <w:rFonts w:eastAsia="Courier New" w:cs="Tahoma"/>
          <w:bCs/>
          <w:szCs w:val="22"/>
        </w:rPr>
        <w:t xml:space="preserve">Celem wstępnego zbadania zdolności kredytowej Zamawiającego udostępnia </w:t>
      </w:r>
      <w:r w:rsidR="00EC21B4">
        <w:rPr>
          <w:rFonts w:eastAsia="Courier New" w:cs="Tahoma"/>
          <w:bCs/>
          <w:szCs w:val="22"/>
        </w:rPr>
        <w:t xml:space="preserve">w Biuletynie Informacji Publicznej </w:t>
      </w:r>
      <w:r w:rsidRPr="00E92B83">
        <w:rPr>
          <w:rFonts w:eastAsia="Courier New" w:cs="Tahoma"/>
          <w:bCs/>
          <w:szCs w:val="22"/>
        </w:rPr>
        <w:t xml:space="preserve">na stronie internetowej </w:t>
      </w:r>
      <w:r w:rsidR="00EC21B4">
        <w:rPr>
          <w:rFonts w:eastAsia="Courier New" w:cs="Tahoma"/>
          <w:bCs/>
          <w:szCs w:val="22"/>
        </w:rPr>
        <w:t>Starostwa Powiatowego w Olkuszu</w:t>
      </w:r>
      <w:r w:rsidRPr="00E92B83">
        <w:rPr>
          <w:rFonts w:eastAsia="Courier New" w:cs="Tahoma"/>
          <w:bCs/>
          <w:szCs w:val="22"/>
        </w:rPr>
        <w:t>, w zakładce „Budżet i majątek</w:t>
      </w:r>
      <w:r w:rsidR="00EC21B4">
        <w:rPr>
          <w:rFonts w:eastAsia="Courier New" w:cs="Tahoma"/>
          <w:bCs/>
          <w:szCs w:val="22"/>
        </w:rPr>
        <w:t xml:space="preserve"> Powiatu</w:t>
      </w:r>
      <w:r w:rsidRPr="00E92B83">
        <w:rPr>
          <w:rFonts w:eastAsia="Courier New" w:cs="Tahoma"/>
          <w:bCs/>
          <w:szCs w:val="22"/>
        </w:rPr>
        <w:t xml:space="preserve">”, sprawozdania budżetowe oraz </w:t>
      </w:r>
      <w:r w:rsidR="00EC21B4">
        <w:rPr>
          <w:rFonts w:eastAsia="Courier New" w:cs="Tahoma"/>
          <w:bCs/>
          <w:szCs w:val="22"/>
        </w:rPr>
        <w:t xml:space="preserve">uchwały i </w:t>
      </w:r>
      <w:r w:rsidRPr="00E92B83">
        <w:rPr>
          <w:rFonts w:eastAsia="Courier New" w:cs="Tahoma"/>
          <w:bCs/>
          <w:szCs w:val="22"/>
        </w:rPr>
        <w:t>opinie Regionalnej Izby Obrachunkowej w Krakowie</w:t>
      </w:r>
      <w:r w:rsidR="00944D51">
        <w:rPr>
          <w:rFonts w:eastAsia="Courier New" w:cs="Tahoma"/>
          <w:bCs/>
          <w:szCs w:val="22"/>
        </w:rPr>
        <w:t>.</w:t>
      </w:r>
    </w:p>
    <w:p w14:paraId="6008FB09" w14:textId="77777777" w:rsidR="00E92B83" w:rsidRDefault="00E92B83" w:rsidP="00C06DA2">
      <w:pPr>
        <w:spacing w:before="0" w:after="320"/>
        <w:rPr>
          <w:rFonts w:cs="Tahoma"/>
          <w:b/>
          <w:szCs w:val="22"/>
          <w:lang w:eastAsia="en-US"/>
        </w:rPr>
      </w:pPr>
    </w:p>
    <w:p w14:paraId="7B947A0A" w14:textId="5DBABD9C" w:rsidR="00C06DA2" w:rsidRDefault="00C06DA2" w:rsidP="00C06DA2">
      <w:pPr>
        <w:spacing w:before="0" w:after="320"/>
        <w:rPr>
          <w:rFonts w:cs="Tahoma"/>
          <w:szCs w:val="22"/>
          <w:lang w:eastAsia="en-US"/>
        </w:rPr>
      </w:pPr>
      <w:r>
        <w:rPr>
          <w:rFonts w:cs="Tahoma"/>
          <w:b/>
          <w:szCs w:val="22"/>
          <w:lang w:eastAsia="en-US"/>
        </w:rPr>
        <w:t>Wymagania w zakresie zatrudniania przez wykonawcę lub podwykonawcę osób na podstawie stosunku pracy</w:t>
      </w:r>
    </w:p>
    <w:p w14:paraId="0A1AD390" w14:textId="77777777" w:rsidR="00C06DA2" w:rsidRPr="00C06DA2" w:rsidRDefault="00C06DA2" w:rsidP="00C06DA2">
      <w:pPr>
        <w:spacing w:before="0" w:after="320"/>
        <w:rPr>
          <w:rFonts w:cs="Tahoma"/>
          <w:szCs w:val="22"/>
        </w:rPr>
      </w:pPr>
      <w:r w:rsidRPr="00C06DA2">
        <w:rPr>
          <w:rFonts w:cs="Tahoma"/>
          <w:szCs w:val="22"/>
        </w:rPr>
        <w:t>Zamawiający nie</w:t>
      </w:r>
      <w:r>
        <w:rPr>
          <w:rFonts w:cs="Tahoma"/>
          <w:szCs w:val="22"/>
        </w:rPr>
        <w:t xml:space="preserve"> określa wymo</w:t>
      </w:r>
      <w:r w:rsidRPr="00C06DA2">
        <w:rPr>
          <w:rFonts w:cs="Tahoma"/>
          <w:szCs w:val="22"/>
        </w:rPr>
        <w:t>gu w zakresie zatrudnienia przez wykonawcę lub podwykonawcę na podstawie stosunku pracy osób wykonujących czynności w zakresie realizacji zamówienia.</w:t>
      </w:r>
    </w:p>
    <w:p w14:paraId="4232ED97" w14:textId="77777777" w:rsidR="00084977" w:rsidRPr="00084977" w:rsidRDefault="00084977" w:rsidP="002460B6">
      <w:pPr>
        <w:pStyle w:val="Nagwek3"/>
        <w:numPr>
          <w:ilvl w:val="0"/>
          <w:numId w:val="0"/>
        </w:numPr>
        <w:rPr>
          <w:lang w:eastAsia="en-US"/>
        </w:rPr>
      </w:pPr>
      <w:r w:rsidRPr="00084977">
        <w:rPr>
          <w:lang w:eastAsia="en-US"/>
        </w:rPr>
        <w:lastRenderedPageBreak/>
        <w:t>Dodatkowe informacje</w:t>
      </w:r>
    </w:p>
    <w:p w14:paraId="36D18F20" w14:textId="0C425080" w:rsidR="008B11F2"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 xml:space="preserve">Zamawiający </w:t>
      </w:r>
      <w:r w:rsidR="00934B35">
        <w:rPr>
          <w:rFonts w:cs="Tahoma"/>
          <w:szCs w:val="22"/>
          <w:lang w:eastAsia="en-US"/>
        </w:rPr>
        <w:t xml:space="preserve">ze względu na charakter zamówienia nie </w:t>
      </w:r>
      <w:r w:rsidRPr="00084977">
        <w:rPr>
          <w:rFonts w:cs="Tahoma"/>
          <w:szCs w:val="22"/>
          <w:lang w:eastAsia="en-US"/>
        </w:rPr>
        <w:t>dopuszc</w:t>
      </w:r>
      <w:r w:rsidR="00283423">
        <w:rPr>
          <w:rFonts w:cs="Tahoma"/>
          <w:szCs w:val="22"/>
          <w:lang w:eastAsia="en-US"/>
        </w:rPr>
        <w:t xml:space="preserve">za składania ofert </w:t>
      </w:r>
      <w:r w:rsidR="008B11F2">
        <w:rPr>
          <w:rFonts w:cs="Tahoma"/>
          <w:szCs w:val="22"/>
          <w:lang w:eastAsia="en-US"/>
        </w:rPr>
        <w:t>częściowych.</w:t>
      </w:r>
    </w:p>
    <w:p w14:paraId="206C8D3A" w14:textId="77777777" w:rsidR="00084977" w:rsidRPr="008B11F2" w:rsidRDefault="008B11F2" w:rsidP="00C634D3">
      <w:pPr>
        <w:pStyle w:val="Akapitzlist"/>
        <w:numPr>
          <w:ilvl w:val="0"/>
          <w:numId w:val="1"/>
        </w:numPr>
        <w:rPr>
          <w:rFonts w:cs="Tahoma"/>
          <w:szCs w:val="22"/>
          <w:lang w:eastAsia="en-US"/>
        </w:rPr>
      </w:pPr>
      <w:r w:rsidRPr="008B11F2">
        <w:rPr>
          <w:rFonts w:cs="Tahoma"/>
          <w:szCs w:val="22"/>
          <w:lang w:eastAsia="en-US"/>
        </w:rPr>
        <w:t>Zamawiający nie dopuszcza składania ofert wariantowych</w:t>
      </w:r>
      <w:r w:rsidR="00283423" w:rsidRPr="008B11F2">
        <w:rPr>
          <w:rFonts w:cs="Tahoma"/>
          <w:szCs w:val="22"/>
          <w:lang w:eastAsia="en-US"/>
        </w:rPr>
        <w:t>.</w:t>
      </w:r>
    </w:p>
    <w:p w14:paraId="7F72B24C" w14:textId="77777777" w:rsidR="00084977" w:rsidRPr="00084977"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w:t>
      </w:r>
      <w:r w:rsidR="00283423">
        <w:rPr>
          <w:rFonts w:cs="Tahoma"/>
          <w:szCs w:val="22"/>
          <w:lang w:eastAsia="en-US"/>
        </w:rPr>
        <w:t>zewiduje zawarcia umowy ramowej.</w:t>
      </w:r>
    </w:p>
    <w:p w14:paraId="6E2F11B5" w14:textId="77777777" w:rsidR="00084977" w:rsidRPr="00084977"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wyboru najkorzystniejszej oferty z zast</w:t>
      </w:r>
      <w:r w:rsidR="00283423">
        <w:rPr>
          <w:rFonts w:cs="Tahoma"/>
          <w:szCs w:val="22"/>
          <w:lang w:eastAsia="en-US"/>
        </w:rPr>
        <w:t>osowaniem aukcji elektronicznej.</w:t>
      </w:r>
    </w:p>
    <w:p w14:paraId="1EC72F96" w14:textId="77777777" w:rsidR="00084977" w:rsidRPr="008B11F2" w:rsidRDefault="00084977" w:rsidP="00C634D3">
      <w:pPr>
        <w:pStyle w:val="Akapitzlist"/>
        <w:numPr>
          <w:ilvl w:val="0"/>
          <w:numId w:val="1"/>
        </w:numPr>
        <w:spacing w:after="200" w:line="300" w:lineRule="auto"/>
        <w:ind w:left="714" w:hanging="357"/>
        <w:rPr>
          <w:rFonts w:cs="Tahoma"/>
          <w:szCs w:val="22"/>
          <w:lang w:eastAsia="en-US"/>
        </w:rPr>
      </w:pPr>
      <w:r w:rsidRPr="008B11F2">
        <w:rPr>
          <w:rFonts w:cs="Tahoma"/>
          <w:szCs w:val="22"/>
          <w:lang w:eastAsia="en-US"/>
        </w:rPr>
        <w:t xml:space="preserve">Zamawiający nie przewiduje udzielania zamówień, o których mowa w art. 214 ust.1 pkt </w:t>
      </w:r>
      <w:r w:rsidR="00C5509C">
        <w:rPr>
          <w:rFonts w:cs="Tahoma"/>
          <w:szCs w:val="22"/>
          <w:lang w:eastAsia="en-US"/>
        </w:rPr>
        <w:t>7</w:t>
      </w:r>
      <w:r w:rsidR="00283423" w:rsidRPr="008B11F2">
        <w:rPr>
          <w:rFonts w:cs="Tahoma"/>
          <w:szCs w:val="22"/>
          <w:lang w:eastAsia="en-US"/>
        </w:rPr>
        <w:t>.</w:t>
      </w:r>
    </w:p>
    <w:p w14:paraId="5A795772" w14:textId="77777777" w:rsidR="00084977" w:rsidRPr="00084977"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w:t>
      </w:r>
      <w:r w:rsidR="00283423">
        <w:rPr>
          <w:rFonts w:cs="Tahoma"/>
          <w:szCs w:val="22"/>
          <w:lang w:eastAsia="en-US"/>
        </w:rPr>
        <w:t>e rozliczenia w walutach obcych.</w:t>
      </w:r>
    </w:p>
    <w:p w14:paraId="7C1C94F7" w14:textId="77777777" w:rsidR="00084977" w:rsidRPr="00084977"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zwrotu</w:t>
      </w:r>
      <w:r w:rsidR="00283423">
        <w:rPr>
          <w:rFonts w:cs="Tahoma"/>
          <w:szCs w:val="22"/>
          <w:lang w:eastAsia="en-US"/>
        </w:rPr>
        <w:t xml:space="preserve"> kosztów udziału w postępowaniu.</w:t>
      </w:r>
    </w:p>
    <w:p w14:paraId="6F8BBECA" w14:textId="77777777" w:rsidR="00084977" w:rsidRPr="00084977"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przeprowadzania przez wykonawców wizji lokalnej lub sprawdzenia dokumentów niezb</w:t>
      </w:r>
      <w:r w:rsidR="00283423">
        <w:rPr>
          <w:rFonts w:cs="Tahoma"/>
          <w:szCs w:val="22"/>
          <w:lang w:eastAsia="en-US"/>
        </w:rPr>
        <w:t>ędnych do realizacji zamówienia.</w:t>
      </w:r>
    </w:p>
    <w:p w14:paraId="5F233D59" w14:textId="77777777" w:rsidR="00C06DA2" w:rsidRPr="00C06DA2" w:rsidRDefault="00084977" w:rsidP="00C06DA2">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DB32365" w14:textId="77777777" w:rsidR="00934B35" w:rsidRPr="00934B35" w:rsidRDefault="00934B35" w:rsidP="00934B35">
      <w:pPr>
        <w:spacing w:after="200" w:line="300" w:lineRule="auto"/>
        <w:rPr>
          <w:rFonts w:eastAsia="Courier New" w:cstheme="majorBidi"/>
          <w:b/>
          <w:szCs w:val="22"/>
          <w:lang w:eastAsia="en-US"/>
        </w:rPr>
      </w:pPr>
      <w:r w:rsidRPr="00934B35">
        <w:rPr>
          <w:rFonts w:eastAsia="Courier New" w:cstheme="majorBidi"/>
          <w:b/>
          <w:szCs w:val="22"/>
          <w:lang w:eastAsia="en-US"/>
        </w:rPr>
        <w:t>Informacja o obowiązku osobistego wykonania przez wykonawcę kluczowych zadań</w:t>
      </w:r>
    </w:p>
    <w:p w14:paraId="152FC8E6" w14:textId="0FE506C6" w:rsidR="00283423" w:rsidRPr="00934B35" w:rsidRDefault="00934B35" w:rsidP="00934B35">
      <w:pPr>
        <w:spacing w:after="200" w:line="300" w:lineRule="auto"/>
        <w:rPr>
          <w:rFonts w:cs="Tahoma"/>
          <w:szCs w:val="22"/>
          <w:lang w:eastAsia="en-US"/>
        </w:rPr>
      </w:pPr>
      <w:r w:rsidRPr="00934B35">
        <w:rPr>
          <w:rFonts w:eastAsia="Courier New" w:cstheme="majorBidi"/>
          <w:bCs/>
          <w:szCs w:val="22"/>
          <w:lang w:eastAsia="en-US"/>
        </w:rPr>
        <w:t>Zamawiający nie zastrzega osobistego wykonania przez wykonawcę kluczowych zadań.</w:t>
      </w:r>
    </w:p>
    <w:p w14:paraId="653AD640" w14:textId="15D77F24" w:rsidR="00084977" w:rsidRPr="00BA65B8" w:rsidRDefault="000F137A" w:rsidP="00BA65B8">
      <w:pPr>
        <w:pStyle w:val="Nagwek2"/>
      </w:pPr>
      <w:r w:rsidRPr="00BA65B8">
        <w:t xml:space="preserve">Rozdział III. </w:t>
      </w:r>
      <w:r w:rsidR="00BA65B8" w:rsidRPr="00BA65B8">
        <w:t xml:space="preserve">Wspólne ubieganie się </w:t>
      </w:r>
      <w:r w:rsidR="0056792F" w:rsidRPr="00BA65B8">
        <w:t>o zamówienie/podwykonawcy</w:t>
      </w:r>
    </w:p>
    <w:p w14:paraId="1D3A4605" w14:textId="77777777" w:rsidR="00155E29" w:rsidRDefault="00155E29" w:rsidP="00C634D3">
      <w:pPr>
        <w:pStyle w:val="Akapitzlist"/>
        <w:numPr>
          <w:ilvl w:val="0"/>
          <w:numId w:val="2"/>
        </w:numPr>
        <w:spacing w:line="300" w:lineRule="auto"/>
      </w:pPr>
      <w:r>
        <w:t>Wykonawcy wspólnie ubiegający się o udzielenie zamówienia:</w:t>
      </w:r>
    </w:p>
    <w:p w14:paraId="5F9CEF74" w14:textId="77777777" w:rsidR="00D40A2D" w:rsidRDefault="0056792F" w:rsidP="00B90E20">
      <w:pPr>
        <w:pStyle w:val="Akapitzlist"/>
        <w:spacing w:line="300" w:lineRule="auto"/>
        <w:ind w:left="360"/>
      </w:pPr>
      <w:r>
        <w:t>Wykonawcy mogą wspólnie ubiegać się o udzielenie zamówienia na zasadach określonych w</w:t>
      </w:r>
      <w:r w:rsidR="004206D9">
        <w:t> </w:t>
      </w:r>
      <w:r>
        <w:t>art. 58-59 ustawy Pzp. W takim przypadku:</w:t>
      </w:r>
    </w:p>
    <w:p w14:paraId="229B137A" w14:textId="77777777" w:rsidR="0056792F" w:rsidRDefault="0056792F" w:rsidP="00C634D3">
      <w:pPr>
        <w:pStyle w:val="Akapitzlist"/>
        <w:numPr>
          <w:ilvl w:val="0"/>
          <w:numId w:val="3"/>
        </w:numPr>
        <w:spacing w:line="300" w:lineRule="auto"/>
      </w:pPr>
      <w:r>
        <w:t>Wykonawcy występujący wspólnie są zobowiązani do ustanowienia pełnomocnika do reprezentowania ich w postępowaniu albo do reprezentowania ich w postępowaniu i</w:t>
      </w:r>
      <w:r w:rsidR="004206D9">
        <w:t> </w:t>
      </w:r>
      <w:r>
        <w:t>zawarcia umowy w sprawie przedmiotowego zamówienia publicznego.</w:t>
      </w:r>
    </w:p>
    <w:p w14:paraId="3246FD19" w14:textId="77777777" w:rsidR="0056792F" w:rsidRDefault="0056792F" w:rsidP="00C634D3">
      <w:pPr>
        <w:pStyle w:val="Akapitzlist"/>
        <w:numPr>
          <w:ilvl w:val="0"/>
          <w:numId w:val="3"/>
        </w:numPr>
        <w:spacing w:line="300" w:lineRule="auto"/>
      </w:pPr>
      <w:r>
        <w:t>Wszelka korespondencja będzie prowadzona przez zamawiającego wy</w:t>
      </w:r>
      <w:r w:rsidR="00D40A2D">
        <w:t>łącznie z</w:t>
      </w:r>
      <w:r w:rsidR="004206D9">
        <w:t> </w:t>
      </w:r>
      <w:r w:rsidR="00D40A2D">
        <w:t>pełnomocnikiem;</w:t>
      </w:r>
    </w:p>
    <w:p w14:paraId="68687063" w14:textId="77777777" w:rsidR="002460B6" w:rsidRDefault="00D40A2D" w:rsidP="00C634D3">
      <w:pPr>
        <w:pStyle w:val="Akapitzlist"/>
        <w:numPr>
          <w:ilvl w:val="0"/>
          <w:numId w:val="3"/>
        </w:numPr>
        <w:spacing w:line="300" w:lineRule="auto"/>
      </w:pPr>
      <w:r w:rsidRPr="00D40A2D">
        <w:t>Oferta musi być podpisana w taki sposób, by prawnie zobowiązywała wszystkich Wykonawców występujących wspólnie (</w:t>
      </w:r>
      <w:r>
        <w:t xml:space="preserve">tj. </w:t>
      </w:r>
      <w:r w:rsidRPr="00D40A2D">
        <w:t>przez każdego z Wykonawców lub upoważnionego pełnomocnika).</w:t>
      </w:r>
    </w:p>
    <w:p w14:paraId="563BD426" w14:textId="77777777" w:rsidR="00082834" w:rsidRDefault="00082834" w:rsidP="00082834">
      <w:pPr>
        <w:pStyle w:val="Akapitzlist"/>
        <w:spacing w:before="0" w:line="300" w:lineRule="auto"/>
      </w:pPr>
    </w:p>
    <w:p w14:paraId="504699C2" w14:textId="77777777" w:rsidR="0056792F" w:rsidRDefault="0056792F" w:rsidP="00C634D3">
      <w:pPr>
        <w:pStyle w:val="Akapitzlist"/>
        <w:numPr>
          <w:ilvl w:val="0"/>
          <w:numId w:val="2"/>
        </w:numPr>
        <w:spacing w:before="0" w:line="300" w:lineRule="auto"/>
        <w:ind w:left="426"/>
      </w:pPr>
      <w:r>
        <w:t>Podwykonawstwo</w:t>
      </w:r>
      <w:r w:rsidR="000F137A">
        <w:t>:</w:t>
      </w:r>
    </w:p>
    <w:p w14:paraId="3F858D28" w14:textId="678E90F6" w:rsidR="0056792F" w:rsidRDefault="0056792F" w:rsidP="00C634D3">
      <w:pPr>
        <w:pStyle w:val="Akapitzlist"/>
        <w:numPr>
          <w:ilvl w:val="0"/>
          <w:numId w:val="35"/>
        </w:numPr>
        <w:spacing w:before="0" w:line="300" w:lineRule="auto"/>
      </w:pPr>
      <w:r>
        <w:t>Wykonawca może powierzyć wykonanie części zamówienia podwykonawcy..</w:t>
      </w:r>
    </w:p>
    <w:p w14:paraId="0184FDAB" w14:textId="77777777" w:rsidR="00B35D73" w:rsidRDefault="00B35D73" w:rsidP="00C634D3">
      <w:pPr>
        <w:pStyle w:val="Akapitzlist"/>
        <w:numPr>
          <w:ilvl w:val="0"/>
          <w:numId w:val="35"/>
        </w:numPr>
        <w:spacing w:before="0" w:line="300" w:lineRule="auto"/>
      </w:pPr>
      <w:r>
        <w:t xml:space="preserve">Zamawiający nie zastrzega obowiązku </w:t>
      </w:r>
      <w:r w:rsidRPr="00B35D73">
        <w:t>osobistego wykonania przez Wykonawcę kluczowych zadań.</w:t>
      </w:r>
    </w:p>
    <w:p w14:paraId="66043D32" w14:textId="77777777" w:rsidR="00155E29" w:rsidRDefault="00155E29" w:rsidP="00C634D3">
      <w:pPr>
        <w:pStyle w:val="Akapitzlist"/>
        <w:numPr>
          <w:ilvl w:val="0"/>
          <w:numId w:val="35"/>
        </w:numPr>
        <w:spacing w:before="0" w:line="300" w:lineRule="auto"/>
      </w:pPr>
      <w:r w:rsidRPr="00155E29">
        <w:lastRenderedPageBreak/>
        <w:t>Zamawiający żąda, aby przed przystąpieniem do wykonania zamówienia Wykonawca podał nazwy, dane ko</w:t>
      </w:r>
      <w:r w:rsidR="002460B6">
        <w:t>ntaktowe oraz przedstawicieli, p</w:t>
      </w:r>
      <w:r w:rsidRPr="00155E29">
        <w:t>odwykonawców zaangażowanych w wykonanie zamówienia (jeżeli są już znani). Wykonawca zobowiązany jest do zawiadomienia Zamawiającego o wszelkich zmianach w odniesieniu do informacji, o których mowa w zdaniu pierwszym, w trakcie realizacji zamówienia, a także przekazuje wymag</w:t>
      </w:r>
      <w:r w:rsidR="002460B6">
        <w:t>ane informacje na temat nowych p</w:t>
      </w:r>
      <w:r w:rsidRPr="00155E29">
        <w:t>odwykonawców, którym w późniejszym okresie zamierza powierzyć realizację zamówienia.</w:t>
      </w:r>
    </w:p>
    <w:p w14:paraId="4BAC8A38" w14:textId="77777777" w:rsidR="00155E29" w:rsidRDefault="005F2D88" w:rsidP="00C634D3">
      <w:pPr>
        <w:pStyle w:val="Akapitzlist"/>
        <w:numPr>
          <w:ilvl w:val="0"/>
          <w:numId w:val="35"/>
        </w:numPr>
        <w:spacing w:before="0" w:line="300" w:lineRule="auto"/>
      </w:pPr>
      <w:r>
        <w:t>Jeżeli Wykonawca</w:t>
      </w:r>
      <w:r w:rsidRPr="005F2D88">
        <w:t xml:space="preserve"> zamierza powierzyć wy</w:t>
      </w:r>
      <w:r w:rsidR="002460B6">
        <w:t>konanie części zamówienia p</w:t>
      </w:r>
      <w:r w:rsidRPr="005F2D88">
        <w:t>odwykonawcy, Zamawiający zbad</w:t>
      </w:r>
      <w:r w:rsidR="002460B6">
        <w:t>a, czy nie zachodzą wobec tego p</w:t>
      </w:r>
      <w:r w:rsidRPr="005F2D88">
        <w:t>odwykonawcy podstawy wykluczenia, które zostały przewidziane względem Wykonawcy.</w:t>
      </w:r>
      <w:r>
        <w:t xml:space="preserve"> W tym celu Wykonawca składa oświadczenie o braku podstaw do wykluczenia </w:t>
      </w:r>
      <w:r w:rsidR="00FE6531">
        <w:t xml:space="preserve">dotyczące tego podwykonawcy – treść oświadczenia zawarta jest </w:t>
      </w:r>
      <w:r>
        <w:t xml:space="preserve">w </w:t>
      </w:r>
      <w:r w:rsidR="00FE6531">
        <w:t>zał. 2 –</w:t>
      </w:r>
      <w:r w:rsidR="00020BF0">
        <w:t xml:space="preserve"> wzór</w:t>
      </w:r>
      <w:r w:rsidR="005E177F">
        <w:t xml:space="preserve"> </w:t>
      </w:r>
      <w:r>
        <w:t>oś</w:t>
      </w:r>
      <w:r w:rsidR="00FE6531">
        <w:t>wiadczenia</w:t>
      </w:r>
      <w:r>
        <w:t xml:space="preserve"> o braku podstaw do wykluczenia oraz spełnianiu warunków udziału w postępowaniu</w:t>
      </w:r>
      <w:r w:rsidR="002460B6">
        <w:t xml:space="preserve"> (w pkt 4)</w:t>
      </w:r>
      <w:r w:rsidR="00FE6531">
        <w:t>.</w:t>
      </w:r>
    </w:p>
    <w:p w14:paraId="353F7098" w14:textId="77777777" w:rsidR="000F137A" w:rsidRDefault="000F137A" w:rsidP="00BA65B8">
      <w:pPr>
        <w:pStyle w:val="Nagwek2"/>
      </w:pPr>
      <w:r>
        <w:t xml:space="preserve">Rozdział IV. </w:t>
      </w:r>
      <w:r w:rsidRPr="000F137A">
        <w:t>Termin wykonania zamówienia</w:t>
      </w:r>
    </w:p>
    <w:p w14:paraId="5DCF406C" w14:textId="60418636" w:rsidR="00BF2687" w:rsidRDefault="00934B35" w:rsidP="00BF2687">
      <w:pPr>
        <w:spacing w:after="240"/>
      </w:pPr>
      <w:r w:rsidRPr="00934B35">
        <w:t xml:space="preserve">Od dnia zawarcia umowy </w:t>
      </w:r>
      <w:r w:rsidRPr="00934B35">
        <w:rPr>
          <w:b/>
          <w:bCs/>
        </w:rPr>
        <w:t>do 31.12.2026</w:t>
      </w:r>
      <w:r w:rsidR="00D33B38">
        <w:rPr>
          <w:b/>
          <w:bCs/>
        </w:rPr>
        <w:t xml:space="preserve"> </w:t>
      </w:r>
      <w:r w:rsidR="00D110C8">
        <w:rPr>
          <w:b/>
          <w:bCs/>
        </w:rPr>
        <w:t>r</w:t>
      </w:r>
      <w:r w:rsidR="00BF2687" w:rsidRPr="00934B35">
        <w:rPr>
          <w:b/>
          <w:bCs/>
        </w:rPr>
        <w:t>.</w:t>
      </w:r>
    </w:p>
    <w:p w14:paraId="72E75AD4" w14:textId="77777777" w:rsidR="000F137A" w:rsidRDefault="000F137A" w:rsidP="00BA65B8">
      <w:pPr>
        <w:pStyle w:val="Nagwek2"/>
      </w:pPr>
      <w:r>
        <w:t xml:space="preserve">Rozdział V. </w:t>
      </w:r>
      <w:r w:rsidRPr="000F137A">
        <w:t>Projektowane postanowienia umowy w sprawie zamówienia</w:t>
      </w:r>
    </w:p>
    <w:p w14:paraId="33AC2776" w14:textId="2DD2A2E7" w:rsidR="00EF162F" w:rsidRDefault="00EF162F" w:rsidP="00EF162F">
      <w:pPr>
        <w:spacing w:after="240"/>
      </w:pPr>
      <w:r>
        <w:t>Umowa przygotowana zostanie przez Wykonawcę i zawierać będzie ustalenia wynikające z niniejszej SWZ, a w szczególności musi zawierać postanowienia określone w Rozdziale II pkt 1-15 SWZ i złożonej oferty</w:t>
      </w:r>
      <w:r w:rsidRPr="00644349">
        <w:t>.</w:t>
      </w:r>
      <w:r>
        <w:t xml:space="preserve"> </w:t>
      </w:r>
    </w:p>
    <w:p w14:paraId="6E729E20" w14:textId="77777777" w:rsidR="00EF162F" w:rsidRDefault="00EF162F" w:rsidP="00EF162F">
      <w:pPr>
        <w:spacing w:after="240"/>
      </w:pPr>
      <w:r w:rsidRPr="00BE328E">
        <w:t>Zamawiający przewiduje zmiany umowy w zakresie :</w:t>
      </w:r>
    </w:p>
    <w:p w14:paraId="3E291DAC" w14:textId="77777777" w:rsidR="00EF162F" w:rsidRPr="00BE328E" w:rsidRDefault="00EF162F" w:rsidP="00EF162F">
      <w:pPr>
        <w:spacing w:after="240"/>
        <w:rPr>
          <w:highlight w:val="yellow"/>
        </w:rPr>
      </w:pPr>
      <w:r>
        <w:t>1) niewykorzystania części</w:t>
      </w:r>
      <w:r w:rsidRPr="00BE328E">
        <w:t xml:space="preserve"> lub całości kredytu,</w:t>
      </w:r>
    </w:p>
    <w:p w14:paraId="4A6426A0" w14:textId="77777777" w:rsidR="00EF162F" w:rsidRPr="00BE328E" w:rsidRDefault="00EF162F" w:rsidP="00EF162F">
      <w:pPr>
        <w:pStyle w:val="Nagwek2"/>
        <w:rPr>
          <w:rFonts w:eastAsia="Times New Roman" w:cs="Times New Roman"/>
          <w:b w:val="0"/>
          <w:bCs w:val="0"/>
          <w:sz w:val="22"/>
          <w:szCs w:val="24"/>
        </w:rPr>
      </w:pPr>
      <w:r w:rsidRPr="00BE328E">
        <w:rPr>
          <w:rFonts w:eastAsia="Times New Roman" w:cs="Times New Roman"/>
          <w:b w:val="0"/>
          <w:bCs w:val="0"/>
          <w:sz w:val="22"/>
          <w:szCs w:val="24"/>
        </w:rPr>
        <w:t>2) wcześniejszej spłaty kredytu, jego części lub poszczególnych rat,</w:t>
      </w:r>
    </w:p>
    <w:p w14:paraId="7F2AAB7A" w14:textId="77777777" w:rsidR="00EF162F" w:rsidRDefault="00EF162F" w:rsidP="00EF162F">
      <w:pPr>
        <w:pStyle w:val="Nagwek2"/>
        <w:rPr>
          <w:rFonts w:eastAsia="Times New Roman" w:cs="Times New Roman"/>
          <w:b w:val="0"/>
          <w:bCs w:val="0"/>
          <w:sz w:val="22"/>
          <w:szCs w:val="24"/>
        </w:rPr>
      </w:pPr>
      <w:r w:rsidRPr="00BE328E">
        <w:rPr>
          <w:rFonts w:eastAsia="Times New Roman" w:cs="Times New Roman"/>
          <w:b w:val="0"/>
          <w:bCs w:val="0"/>
          <w:sz w:val="22"/>
          <w:szCs w:val="24"/>
        </w:rPr>
        <w:t xml:space="preserve">3) innych zapisów nie </w:t>
      </w:r>
      <w:r>
        <w:rPr>
          <w:rFonts w:eastAsia="Times New Roman" w:cs="Times New Roman"/>
          <w:b w:val="0"/>
          <w:bCs w:val="0"/>
          <w:sz w:val="22"/>
          <w:szCs w:val="24"/>
        </w:rPr>
        <w:t>modyfikujących ogólnego charakteru umowy.</w:t>
      </w:r>
    </w:p>
    <w:p w14:paraId="638136F3" w14:textId="77777777" w:rsidR="000F137A" w:rsidRDefault="000F137A" w:rsidP="00BA65B8">
      <w:pPr>
        <w:pStyle w:val="Nagwek2"/>
      </w:pPr>
      <w:r>
        <w:t xml:space="preserve">Rozdział VI. </w:t>
      </w:r>
      <w:r w:rsidRPr="000F137A">
        <w:t>Termin związania ofertą</w:t>
      </w:r>
    </w:p>
    <w:p w14:paraId="6F25E38A" w14:textId="48D60C16" w:rsidR="000F137A" w:rsidRDefault="008B11F2" w:rsidP="000F137A">
      <w:pPr>
        <w:spacing w:before="0"/>
      </w:pPr>
      <w:r w:rsidRPr="00ED07D4">
        <w:t>Wykonawca jest</w:t>
      </w:r>
      <w:r w:rsidR="000F137A" w:rsidRPr="00ED07D4">
        <w:t xml:space="preserve"> związany ofertą do dnia</w:t>
      </w:r>
      <w:r w:rsidR="00E22FA0">
        <w:rPr>
          <w:b/>
        </w:rPr>
        <w:t xml:space="preserve"> </w:t>
      </w:r>
      <w:r w:rsidR="00353486">
        <w:rPr>
          <w:b/>
        </w:rPr>
        <w:t>23.09.</w:t>
      </w:r>
      <w:r w:rsidR="00E22FA0">
        <w:rPr>
          <w:b/>
        </w:rPr>
        <w:t>202</w:t>
      </w:r>
      <w:r w:rsidR="00D110C8">
        <w:rPr>
          <w:b/>
        </w:rPr>
        <w:t>2</w:t>
      </w:r>
      <w:r w:rsidR="00E22FA0">
        <w:rPr>
          <w:b/>
        </w:rPr>
        <w:t xml:space="preserve"> r.</w:t>
      </w:r>
    </w:p>
    <w:p w14:paraId="1B97081E" w14:textId="77777777" w:rsidR="000F137A" w:rsidRDefault="000F137A" w:rsidP="000F137A">
      <w:pPr>
        <w:spacing w:before="0" w:after="240"/>
      </w:pPr>
      <w:r>
        <w:t>Bieg terminu związania ofertą rozpoczyna się wraz z upływem terminu składania ofert.</w:t>
      </w:r>
    </w:p>
    <w:p w14:paraId="0C1F186E" w14:textId="77777777" w:rsidR="000F137A" w:rsidRDefault="000F137A" w:rsidP="00BA65B8">
      <w:pPr>
        <w:pStyle w:val="Nagwek2"/>
      </w:pPr>
      <w:r w:rsidRPr="000F137A">
        <w:t>Rozdział VII. Podstawy wykluczeni</w:t>
      </w:r>
      <w:bookmarkStart w:id="1" w:name="_GoBack"/>
      <w:bookmarkEnd w:id="1"/>
      <w:r w:rsidRPr="000F137A">
        <w:t>a z postępowania</w:t>
      </w:r>
    </w:p>
    <w:p w14:paraId="1FF8E9E9" w14:textId="77777777" w:rsidR="000F137A" w:rsidRDefault="000F137A" w:rsidP="00137109">
      <w:pPr>
        <w:spacing w:before="0"/>
      </w:pPr>
      <w:r>
        <w:t>Zamawiający wykluczy z postępowania wykonawców, wobec których zachodzą podstawy wykluczenia, o których mowa w art. 108 ust. 1 ustawy Pzp zgodnie z którym:</w:t>
      </w:r>
    </w:p>
    <w:p w14:paraId="2B326118" w14:textId="77777777" w:rsidR="000F137A" w:rsidRDefault="000F137A" w:rsidP="00137109">
      <w:pPr>
        <w:spacing w:before="0"/>
      </w:pPr>
      <w:r>
        <w:t xml:space="preserve">Art. 108. 1. Z postępowania o udzielenie zamówienia wyklucza się wykonawcę: </w:t>
      </w:r>
    </w:p>
    <w:p w14:paraId="46C39A34" w14:textId="77777777" w:rsidR="00137109" w:rsidRDefault="000F137A" w:rsidP="00C634D3">
      <w:pPr>
        <w:pStyle w:val="Akapitzlist"/>
        <w:numPr>
          <w:ilvl w:val="0"/>
          <w:numId w:val="4"/>
        </w:numPr>
        <w:spacing w:before="0"/>
      </w:pPr>
      <w:r>
        <w:t xml:space="preserve">będącego osobą fizyczną, którego prawomocnie skazano za przestępstwo: </w:t>
      </w:r>
    </w:p>
    <w:p w14:paraId="58FF977A" w14:textId="77777777" w:rsidR="00137109" w:rsidRDefault="000F137A" w:rsidP="00C634D3">
      <w:pPr>
        <w:pStyle w:val="Akapitzlist"/>
        <w:numPr>
          <w:ilvl w:val="1"/>
          <w:numId w:val="4"/>
        </w:numPr>
        <w:spacing w:before="0"/>
        <w:ind w:left="709"/>
      </w:pPr>
      <w:r>
        <w:lastRenderedPageBreak/>
        <w:t xml:space="preserve">udziału w zorganizowanej grupie przestępczej albo związku mającym na celu popełnienie przestępstwa lub przestępstwa skarbowego, o którym mowa w art. 258 Kodeksu karnego, </w:t>
      </w:r>
    </w:p>
    <w:p w14:paraId="6063144F" w14:textId="77777777" w:rsidR="00137109" w:rsidRDefault="000F137A" w:rsidP="00C634D3">
      <w:pPr>
        <w:pStyle w:val="Akapitzlist"/>
        <w:numPr>
          <w:ilvl w:val="1"/>
          <w:numId w:val="4"/>
        </w:numPr>
        <w:spacing w:before="0"/>
        <w:ind w:left="709"/>
      </w:pPr>
      <w:r>
        <w:t xml:space="preserve">handlu ludźmi, o którym mowa w art. 189a Kodeksu karnego, </w:t>
      </w:r>
    </w:p>
    <w:p w14:paraId="540F179B" w14:textId="1E289A01" w:rsidR="00137109" w:rsidRDefault="00A64C8A" w:rsidP="00C634D3">
      <w:pPr>
        <w:pStyle w:val="Akapitzlist"/>
        <w:numPr>
          <w:ilvl w:val="1"/>
          <w:numId w:val="4"/>
        </w:numPr>
        <w:spacing w:before="0"/>
        <w:ind w:left="709"/>
      </w:pPr>
      <w:r w:rsidRPr="00A64C8A">
        <w:t>o którym mowa w art. 228–230a, art. 250a Kodeksu karnego , w art. 46 - 48 ustawy z dnia 25 czerwca 2010 r. o sporcie, lub w art. 54 ust. 1-4 ustawy z dnia 12 maja 2011r. o refundacji leków, środków spożywczych specjalnego przeznaczenia żywieniowego oraz wyrobów medycznych</w:t>
      </w:r>
      <w:r w:rsidR="000F137A">
        <w:t xml:space="preserve">, </w:t>
      </w:r>
    </w:p>
    <w:p w14:paraId="62096747" w14:textId="77777777" w:rsidR="00137109" w:rsidRDefault="000F137A" w:rsidP="00C634D3">
      <w:pPr>
        <w:pStyle w:val="Akapitzlist"/>
        <w:numPr>
          <w:ilvl w:val="1"/>
          <w:numId w:val="4"/>
        </w:numPr>
        <w:spacing w:before="0"/>
        <w:ind w:left="709"/>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CC040F" w14:textId="77777777" w:rsidR="00137109" w:rsidRDefault="000F137A" w:rsidP="00C634D3">
      <w:pPr>
        <w:pStyle w:val="Akapitzlist"/>
        <w:numPr>
          <w:ilvl w:val="1"/>
          <w:numId w:val="4"/>
        </w:numPr>
        <w:spacing w:before="0"/>
        <w:ind w:left="709"/>
      </w:pPr>
      <w:r>
        <w:t>o charakterze terrorystycznym, o którym mowa w art. 115 § 20 Kodeksu karnego, lub mające na celu popełnienie tego przestępstwa,</w:t>
      </w:r>
    </w:p>
    <w:p w14:paraId="36C47131" w14:textId="77777777" w:rsidR="00137109" w:rsidRDefault="000F137A" w:rsidP="00C634D3">
      <w:pPr>
        <w:pStyle w:val="Akapitzlist"/>
        <w:numPr>
          <w:ilvl w:val="1"/>
          <w:numId w:val="4"/>
        </w:numPr>
        <w:spacing w:before="0"/>
        <w:ind w:left="709"/>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937320E" w14:textId="77777777" w:rsidR="00137109" w:rsidRDefault="000F137A" w:rsidP="00C634D3">
      <w:pPr>
        <w:pStyle w:val="Akapitzlist"/>
        <w:numPr>
          <w:ilvl w:val="1"/>
          <w:numId w:val="4"/>
        </w:numPr>
        <w:spacing w:before="0"/>
        <w:ind w:left="709"/>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8800FA" w14:textId="77777777" w:rsidR="00137109" w:rsidRDefault="000F137A" w:rsidP="00C634D3">
      <w:pPr>
        <w:pStyle w:val="Akapitzlist"/>
        <w:numPr>
          <w:ilvl w:val="1"/>
          <w:numId w:val="4"/>
        </w:numPr>
        <w:spacing w:before="0"/>
        <w:ind w:left="709"/>
      </w:pPr>
      <w:r>
        <w:t>o którym mowa w art. 9 ust. 1 i 3 lub art. 10 ustawy z dnia 15 czerwca 2012 r. o skutkach powierzania wykonywania pracy cudzoziemcom przebywającym wbrew przepisom na terytorium Rzeczypospolitej Polskiej</w:t>
      </w:r>
      <w:r w:rsidR="00137109">
        <w:t>:</w:t>
      </w:r>
    </w:p>
    <w:p w14:paraId="0D9A5203" w14:textId="77777777" w:rsidR="000F137A" w:rsidRDefault="000F137A" w:rsidP="00C634D3">
      <w:pPr>
        <w:pStyle w:val="Akapitzlist"/>
        <w:numPr>
          <w:ilvl w:val="2"/>
          <w:numId w:val="4"/>
        </w:numPr>
        <w:spacing w:before="0"/>
        <w:ind w:left="1134"/>
      </w:pPr>
      <w:r>
        <w:t xml:space="preserve">lub za odpowiedni czyn zabroniony określony w przepisach prawa obcego; </w:t>
      </w:r>
    </w:p>
    <w:p w14:paraId="7448F2BC" w14:textId="77777777" w:rsidR="000F137A" w:rsidRDefault="000F137A" w:rsidP="00C634D3">
      <w:pPr>
        <w:pStyle w:val="Akapitzlist"/>
        <w:numPr>
          <w:ilvl w:val="0"/>
          <w:numId w:val="4"/>
        </w:numPr>
        <w:spacing w:before="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D951899" w14:textId="77777777" w:rsidR="000F137A" w:rsidRDefault="000F137A" w:rsidP="00C634D3">
      <w:pPr>
        <w:pStyle w:val="Akapitzlist"/>
        <w:numPr>
          <w:ilvl w:val="0"/>
          <w:numId w:val="4"/>
        </w:numPr>
        <w:spacing w:befor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DD7AA0" w14:textId="77777777" w:rsidR="000F137A" w:rsidRDefault="000F137A" w:rsidP="00C634D3">
      <w:pPr>
        <w:pStyle w:val="Akapitzlist"/>
        <w:numPr>
          <w:ilvl w:val="0"/>
          <w:numId w:val="4"/>
        </w:numPr>
        <w:spacing w:before="0"/>
      </w:pPr>
      <w:r>
        <w:t>wobec którego prawomocnie orzeczono zakaz ubiegania się o zamówienia publiczne;</w:t>
      </w:r>
    </w:p>
    <w:p w14:paraId="0AB62C30" w14:textId="77777777" w:rsidR="000F137A" w:rsidRDefault="000F137A" w:rsidP="00C634D3">
      <w:pPr>
        <w:pStyle w:val="Akapitzlist"/>
        <w:numPr>
          <w:ilvl w:val="0"/>
          <w:numId w:val="4"/>
        </w:numPr>
        <w:spacing w:befor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9C9DBAC" w14:textId="77777777" w:rsidR="000F137A" w:rsidRDefault="000F137A" w:rsidP="00C634D3">
      <w:pPr>
        <w:pStyle w:val="Akapitzlist"/>
        <w:numPr>
          <w:ilvl w:val="0"/>
          <w:numId w:val="4"/>
        </w:numPr>
        <w:spacing w:before="0"/>
      </w:pPr>
      <w:r>
        <w:t xml:space="preserve">jeżeli, w przypadkach, o których mowa w art. 85 ust. 1, doszło do zakłócenia konkurencji wynikającego z wcześniejszego zaangażowania tego wykonawcy lub podmiotu, który należy z </w:t>
      </w:r>
      <w: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FD0BBC" w14:textId="77777777" w:rsidR="000F137A" w:rsidRDefault="000F137A" w:rsidP="00137109">
      <w:pPr>
        <w:spacing w:before="0"/>
      </w:pPr>
      <w:r>
        <w:t>Ponadto zgodnie z art. 109 ust. 2 ustawy Pzp Zamawiający przewiduje wykluczenie wykonawcy na podstawie art. 109 ust.1 pkt 4, art. 109 ust.1 pkt 5, 109 ust.1 pkt 7, 109 ust.1 pkt 8, 109 ust.1 pkt 10 ustawy Pzp.</w:t>
      </w:r>
    </w:p>
    <w:p w14:paraId="49B7F241" w14:textId="77777777" w:rsidR="000F137A" w:rsidRDefault="000F137A" w:rsidP="00137109">
      <w:pPr>
        <w:spacing w:before="0"/>
      </w:pPr>
      <w:r>
        <w:t>Wobec powyższego Zamawiający wykluczy wykonawcę:</w:t>
      </w:r>
    </w:p>
    <w:p w14:paraId="30D581FA" w14:textId="77777777" w:rsidR="000F137A" w:rsidRDefault="000F137A" w:rsidP="00C634D3">
      <w:pPr>
        <w:pStyle w:val="Akapitzlist"/>
        <w:numPr>
          <w:ilvl w:val="1"/>
          <w:numId w:val="5"/>
        </w:numPr>
        <w:spacing w:before="0"/>
        <w:ind w:left="851"/>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(podstawa prawna wykluczenia art. 109 ust. 1 pkt 4 Pzp);</w:t>
      </w:r>
    </w:p>
    <w:p w14:paraId="09E82FE9" w14:textId="77777777" w:rsidR="000F137A" w:rsidRDefault="000F137A" w:rsidP="00C634D3">
      <w:pPr>
        <w:pStyle w:val="Akapitzlist"/>
        <w:numPr>
          <w:ilvl w:val="1"/>
          <w:numId w:val="5"/>
        </w:numPr>
        <w:spacing w:before="0"/>
        <w:ind w:left="851"/>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(podstawa prawna wykluczenia art. 109 ust. 1 pkt 5 Pzp);</w:t>
      </w:r>
    </w:p>
    <w:p w14:paraId="2B82BA30" w14:textId="77777777" w:rsidR="000F137A" w:rsidRDefault="000F137A" w:rsidP="00C634D3">
      <w:pPr>
        <w:pStyle w:val="Akapitzlist"/>
        <w:numPr>
          <w:ilvl w:val="1"/>
          <w:numId w:val="5"/>
        </w:numPr>
        <w:spacing w:before="0"/>
        <w:ind w:left="851"/>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(podstawa prawna wykluczenia art. 109 ust. 1 pkt 7 Pzp);</w:t>
      </w:r>
    </w:p>
    <w:p w14:paraId="512D9449" w14:textId="77777777" w:rsidR="000F137A" w:rsidRDefault="000F137A" w:rsidP="00C634D3">
      <w:pPr>
        <w:pStyle w:val="Akapitzlist"/>
        <w:numPr>
          <w:ilvl w:val="1"/>
          <w:numId w:val="5"/>
        </w:numPr>
        <w:spacing w:before="0"/>
        <w:ind w:left="851"/>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(podstawa prawna wykluczenia art. 109 ust. 1 pkt 8 Pzp);</w:t>
      </w:r>
    </w:p>
    <w:p w14:paraId="5C9E8DFC" w14:textId="77777777" w:rsidR="000F137A" w:rsidRDefault="000F137A" w:rsidP="00C634D3">
      <w:pPr>
        <w:pStyle w:val="Akapitzlist"/>
        <w:numPr>
          <w:ilvl w:val="1"/>
          <w:numId w:val="5"/>
        </w:numPr>
        <w:spacing w:before="0"/>
        <w:ind w:left="851"/>
      </w:pPr>
      <w:r>
        <w:t>który w wyniku lekkomyślności lub niedbalstwa przedstawił informacje wprowadzające w błąd, co mogło mieć istotny wpływ na decyzje podejmowane przez zamawiającego w postępowaniu o udzielenie zamówienia (podstawa prawna wykluczenia art. 109 ust. 1 pkt 10 Pzp).</w:t>
      </w:r>
    </w:p>
    <w:p w14:paraId="35AC0004" w14:textId="77777777" w:rsidR="00A64C8A" w:rsidRDefault="00A64C8A" w:rsidP="00A64C8A">
      <w:pPr>
        <w:spacing w:before="0"/>
        <w:jc w:val="both"/>
        <w:rPr>
          <w:szCs w:val="22"/>
        </w:rPr>
      </w:pPr>
    </w:p>
    <w:p w14:paraId="63E82C2E" w14:textId="1039E0F9" w:rsidR="00A64C8A" w:rsidRDefault="00A64C8A" w:rsidP="00A64C8A">
      <w:pPr>
        <w:spacing w:before="0"/>
        <w:jc w:val="both"/>
        <w:rPr>
          <w:szCs w:val="22"/>
        </w:rPr>
      </w:pPr>
      <w:r>
        <w:rPr>
          <w:szCs w:val="22"/>
        </w:rPr>
        <w:t>Zamawiający wykluczy Wykonawcę na podstawie art. 7 ust. 1 ustawy z dnia 13 kwietnia 2022 r. o szczególnych rozwiązaniach w zakresie przeciwdziałania wspieraniu agresji na Ukrainę oraz służących ochro</w:t>
      </w:r>
      <w:r w:rsidR="006F2368">
        <w:rPr>
          <w:szCs w:val="22"/>
        </w:rPr>
        <w:t>nie bezpieczeństwa narodowego (</w:t>
      </w:r>
      <w:r>
        <w:rPr>
          <w:szCs w:val="22"/>
        </w:rPr>
        <w:t>Dz. U. z 2022 r. poz. 835):</w:t>
      </w:r>
    </w:p>
    <w:p w14:paraId="5CF3DEF7" w14:textId="77777777" w:rsidR="00A64C8A" w:rsidRDefault="00A64C8A" w:rsidP="00A64C8A">
      <w:pPr>
        <w:numPr>
          <w:ilvl w:val="0"/>
          <w:numId w:val="55"/>
        </w:numPr>
        <w:tabs>
          <w:tab w:val="left" w:pos="900"/>
        </w:tabs>
        <w:spacing w:before="0"/>
        <w:ind w:left="900"/>
        <w:jc w:val="both"/>
        <w:rPr>
          <w:szCs w:val="22"/>
        </w:rPr>
      </w:pPr>
      <w:r>
        <w:rPr>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3BA33291" w14:textId="77777777" w:rsidR="00A64C8A" w:rsidRDefault="00A64C8A" w:rsidP="00A64C8A">
      <w:pPr>
        <w:numPr>
          <w:ilvl w:val="0"/>
          <w:numId w:val="55"/>
        </w:numPr>
        <w:spacing w:before="0"/>
        <w:ind w:left="900"/>
        <w:jc w:val="both"/>
        <w:rPr>
          <w:szCs w:val="22"/>
        </w:rPr>
      </w:pPr>
      <w:r>
        <w:rPr>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w:t>
      </w:r>
      <w:r>
        <w:rPr>
          <w:szCs w:val="22"/>
        </w:rPr>
        <w:lastRenderedPageBreak/>
        <w:t>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9B9D1BD" w14:textId="53533EF6" w:rsidR="000F137A" w:rsidRPr="00A64C8A" w:rsidRDefault="00A64C8A" w:rsidP="00A64C8A">
      <w:pPr>
        <w:numPr>
          <w:ilvl w:val="0"/>
          <w:numId w:val="55"/>
        </w:numPr>
        <w:spacing w:before="0"/>
        <w:ind w:left="900"/>
        <w:jc w:val="both"/>
        <w:rPr>
          <w:szCs w:val="22"/>
        </w:rPr>
      </w:pPr>
      <w:r w:rsidRPr="00A64C8A">
        <w:rPr>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8BC5E8A" w14:textId="77777777" w:rsidR="00A64C8A" w:rsidRDefault="00A64C8A" w:rsidP="00137109">
      <w:pPr>
        <w:spacing w:before="0"/>
      </w:pPr>
    </w:p>
    <w:p w14:paraId="78B02DA7" w14:textId="77777777" w:rsidR="000F137A" w:rsidRDefault="000F137A" w:rsidP="00137109">
      <w:pPr>
        <w:spacing w:before="0"/>
      </w:pPr>
      <w:r>
        <w:t xml:space="preserve">Informacja dotycząca samooczyszczenia:  – w okolicznościach określonych w art. 108 ust. 1 pkt 1, 2, 5 lub  art. 109 ust. 1 pkt 2‒5 i 7‒10, jeżeli udowodni zamawiającemu, że spełnił </w:t>
      </w:r>
      <w:r w:rsidR="00137109">
        <w:t>łącznie następujące przesłanki:</w:t>
      </w:r>
    </w:p>
    <w:p w14:paraId="19D45263" w14:textId="77777777" w:rsidR="000F137A" w:rsidRDefault="000F137A" w:rsidP="00C634D3">
      <w:pPr>
        <w:pStyle w:val="Akapitzlist"/>
        <w:numPr>
          <w:ilvl w:val="0"/>
          <w:numId w:val="6"/>
        </w:numPr>
        <w:spacing w:before="0"/>
        <w:ind w:left="426"/>
      </w:pPr>
      <w:r>
        <w:t>naprawił lub zobowiązał się do naprawienia szkody wyrządzonej przestępstwem, wykroczeniem lub swoim nieprawidłowym postępowaniem, w tym poprzez zadośćuczynienie pieniężne;</w:t>
      </w:r>
    </w:p>
    <w:p w14:paraId="0169570B" w14:textId="77777777" w:rsidR="000F137A" w:rsidRDefault="000F137A" w:rsidP="00C634D3">
      <w:pPr>
        <w:pStyle w:val="Akapitzlist"/>
        <w:numPr>
          <w:ilvl w:val="0"/>
          <w:numId w:val="6"/>
        </w:numPr>
        <w:spacing w:before="0"/>
        <w:ind w:left="426"/>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3CE184" w14:textId="77777777" w:rsidR="000F137A" w:rsidRDefault="000F137A" w:rsidP="00C634D3">
      <w:pPr>
        <w:pStyle w:val="Akapitzlist"/>
        <w:numPr>
          <w:ilvl w:val="0"/>
          <w:numId w:val="6"/>
        </w:numPr>
        <w:spacing w:before="0"/>
        <w:ind w:left="426"/>
      </w:pPr>
      <w:r>
        <w:t>podjął konkretne środki techniczne, organizacyjne i kadrowe, odpowiednie dla zapobiegania dalszym przestępstwom, wykroczeniom lub nieprawidłowemu postępowaniu, w szczególności:</w:t>
      </w:r>
    </w:p>
    <w:p w14:paraId="57A45859" w14:textId="77777777" w:rsidR="000F137A" w:rsidRDefault="000F137A" w:rsidP="00C634D3">
      <w:pPr>
        <w:pStyle w:val="Akapitzlist"/>
        <w:numPr>
          <w:ilvl w:val="0"/>
          <w:numId w:val="7"/>
        </w:numPr>
        <w:spacing w:before="0"/>
      </w:pPr>
      <w:r>
        <w:t>zerwał wszelkie powiązania z osobami lub podmiotami odpowiedzialnymi za nieprawidłowe postępowanie wykonawcy,</w:t>
      </w:r>
    </w:p>
    <w:p w14:paraId="56DE3A01" w14:textId="77777777" w:rsidR="000F137A" w:rsidRDefault="000F137A" w:rsidP="00C634D3">
      <w:pPr>
        <w:pStyle w:val="Akapitzlist"/>
        <w:numPr>
          <w:ilvl w:val="0"/>
          <w:numId w:val="7"/>
        </w:numPr>
        <w:spacing w:before="0"/>
      </w:pPr>
      <w:r>
        <w:t>zreorganizował personel,</w:t>
      </w:r>
    </w:p>
    <w:p w14:paraId="266412E1" w14:textId="77777777" w:rsidR="000F137A" w:rsidRDefault="000F137A" w:rsidP="00C634D3">
      <w:pPr>
        <w:pStyle w:val="Akapitzlist"/>
        <w:numPr>
          <w:ilvl w:val="0"/>
          <w:numId w:val="7"/>
        </w:numPr>
        <w:spacing w:before="0"/>
      </w:pPr>
      <w:r>
        <w:t>wdrożył system sprawozdawczości i kontroli,</w:t>
      </w:r>
    </w:p>
    <w:p w14:paraId="68350565" w14:textId="77777777" w:rsidR="000F137A" w:rsidRDefault="000F137A" w:rsidP="00C634D3">
      <w:pPr>
        <w:pStyle w:val="Akapitzlist"/>
        <w:numPr>
          <w:ilvl w:val="0"/>
          <w:numId w:val="7"/>
        </w:numPr>
        <w:spacing w:before="0"/>
      </w:pPr>
      <w:r>
        <w:t>utworzył struktury audytu wewnętrznego do monitorowania przestrzegania przepisów, wewnętrznych regulacji lub standardów,</w:t>
      </w:r>
    </w:p>
    <w:p w14:paraId="551CF4B8" w14:textId="77777777" w:rsidR="000F137A" w:rsidRDefault="000F137A" w:rsidP="00C634D3">
      <w:pPr>
        <w:pStyle w:val="Akapitzlist"/>
        <w:numPr>
          <w:ilvl w:val="0"/>
          <w:numId w:val="7"/>
        </w:numPr>
        <w:spacing w:before="0"/>
      </w:pPr>
      <w:r>
        <w:t>wprowadził wewnętrzne regulacje dotyczące odpowiedzialności i odszkodowań za nieprzestrzeganie przepisów, wewnętrznych regulacji lub standardów.</w:t>
      </w:r>
    </w:p>
    <w:p w14:paraId="52E50871" w14:textId="77777777" w:rsidR="000F137A" w:rsidRDefault="000F137A" w:rsidP="000A4560">
      <w:pPr>
        <w:spacing w:before="0" w:after="240"/>
      </w:pPr>
      <w:r>
        <w:t>Zamawiający ocenia, czy podjęte przez wykonawcę czynności są wystarczające do wykazania jego rzetelności, uwzględniając wagę i szczególne okoliczności czynu wykonawcy, a jeżeli uzna, że nie są wystarczające, wyklucza wykonawcę.</w:t>
      </w:r>
    </w:p>
    <w:p w14:paraId="3781A979" w14:textId="77777777" w:rsidR="000A4560" w:rsidRDefault="000A4560" w:rsidP="00BA65B8">
      <w:pPr>
        <w:pStyle w:val="Nagwek2"/>
      </w:pPr>
      <w:r w:rsidRPr="000A4560">
        <w:t>Rozdział VIII. Informacja o warunkach udziału w postępowaniu o udzielenie zamówienia</w:t>
      </w:r>
    </w:p>
    <w:p w14:paraId="044F594F" w14:textId="77777777" w:rsidR="00043274" w:rsidRPr="009578F4" w:rsidRDefault="00043274" w:rsidP="00043274">
      <w:r w:rsidRPr="009578F4">
        <w:t>Na podstawie art. 112 ustawy Pzp, zamawiający określa następujące warunki udziału w postępowaniu dotyczące:</w:t>
      </w:r>
    </w:p>
    <w:p w14:paraId="1DC3284B" w14:textId="4BBDEA7C" w:rsidR="00043274" w:rsidRDefault="00043274" w:rsidP="00C634D3">
      <w:pPr>
        <w:pStyle w:val="Akapitzlist"/>
        <w:numPr>
          <w:ilvl w:val="0"/>
          <w:numId w:val="8"/>
        </w:numPr>
        <w:spacing w:before="0"/>
        <w:ind w:left="284"/>
      </w:pPr>
      <w:bookmarkStart w:id="2" w:name="_Hlk70068884"/>
      <w:r w:rsidRPr="009578F4">
        <w:t>uprawnień do prowadzenia określonej działalności gospodarczej lub zawodowej</w:t>
      </w:r>
      <w:bookmarkEnd w:id="2"/>
      <w:r w:rsidR="009A103D">
        <w:t>:</w:t>
      </w:r>
    </w:p>
    <w:p w14:paraId="4DD4B791" w14:textId="4C72F4CC" w:rsidR="009A103D" w:rsidRDefault="009A103D" w:rsidP="009A103D">
      <w:pPr>
        <w:spacing w:before="0"/>
        <w:rPr>
          <w:rFonts w:eastAsia="Courier New"/>
        </w:rPr>
      </w:pPr>
      <w:r w:rsidRPr="009A103D">
        <w:rPr>
          <w:b/>
          <w:bCs/>
        </w:rPr>
        <w:t>Zamawiający wymaga posiadania stosownych uprawnień do wykonywania czynności bankowych zgodnie z ustawą z dnia 29 sierpnia 1997 r. prawo bankowe ( Dz. U. z 20</w:t>
      </w:r>
      <w:r w:rsidR="000B6EF3">
        <w:rPr>
          <w:b/>
          <w:bCs/>
        </w:rPr>
        <w:t>20</w:t>
      </w:r>
      <w:r w:rsidRPr="009A103D">
        <w:rPr>
          <w:b/>
          <w:bCs/>
        </w:rPr>
        <w:t xml:space="preserve"> r., poz. </w:t>
      </w:r>
      <w:r w:rsidR="000B6EF3">
        <w:rPr>
          <w:b/>
          <w:bCs/>
        </w:rPr>
        <w:t>1896</w:t>
      </w:r>
      <w:r w:rsidRPr="009A103D">
        <w:rPr>
          <w:b/>
          <w:bCs/>
        </w:rPr>
        <w:t xml:space="preserve"> z </w:t>
      </w:r>
      <w:proofErr w:type="spellStart"/>
      <w:r w:rsidRPr="009A103D">
        <w:rPr>
          <w:b/>
          <w:bCs/>
        </w:rPr>
        <w:t>późn</w:t>
      </w:r>
      <w:proofErr w:type="spellEnd"/>
      <w:r w:rsidRPr="009A103D">
        <w:rPr>
          <w:b/>
          <w:bCs/>
        </w:rPr>
        <w:t xml:space="preserve">. </w:t>
      </w:r>
      <w:proofErr w:type="spellStart"/>
      <w:r w:rsidR="000B6EF3">
        <w:rPr>
          <w:b/>
          <w:bCs/>
        </w:rPr>
        <w:t>z</w:t>
      </w:r>
      <w:r w:rsidRPr="009A103D">
        <w:rPr>
          <w:b/>
          <w:bCs/>
        </w:rPr>
        <w:t>m</w:t>
      </w:r>
      <w:proofErr w:type="spellEnd"/>
      <w:r w:rsidR="000B6EF3">
        <w:rPr>
          <w:b/>
          <w:bCs/>
        </w:rPr>
        <w:t>)</w:t>
      </w:r>
      <w:r w:rsidRPr="009A103D">
        <w:t>.</w:t>
      </w:r>
      <w:r w:rsidRPr="009A103D">
        <w:rPr>
          <w:rFonts w:eastAsia="Courier New"/>
        </w:rPr>
        <w:t xml:space="preserve"> </w:t>
      </w:r>
    </w:p>
    <w:p w14:paraId="46986B6B" w14:textId="4F2B1B5B" w:rsidR="00043274" w:rsidRPr="009A103D" w:rsidRDefault="00043274" w:rsidP="009A103D">
      <w:pPr>
        <w:spacing w:before="0"/>
      </w:pPr>
      <w:r w:rsidRPr="009A103D">
        <w:rPr>
          <w:rFonts w:eastAsia="Courier New"/>
        </w:rPr>
        <w:lastRenderedPageBreak/>
        <w:t>(Na potwierdzenie ww. warunku Wykonawca składa jedynie oświadczenie o spełnianiu warun</w:t>
      </w:r>
      <w:r w:rsidR="00F7405F">
        <w:rPr>
          <w:rFonts w:eastAsia="Courier New"/>
        </w:rPr>
        <w:t>ków udziału w postępowaniu – wg</w:t>
      </w:r>
      <w:r w:rsidRPr="009A103D">
        <w:rPr>
          <w:rFonts w:eastAsia="Courier New"/>
        </w:rPr>
        <w:t xml:space="preserve"> wzoru z załącznika nr 2 do SWZ).</w:t>
      </w:r>
    </w:p>
    <w:p w14:paraId="5F634206" w14:textId="77777777" w:rsidR="00D944B7" w:rsidRDefault="00D944B7" w:rsidP="00D944B7">
      <w:pPr>
        <w:pStyle w:val="Nagwek2"/>
      </w:pPr>
      <w:r w:rsidRPr="00CF0B2D">
        <w:t>Rozdział IX. Informacja o  podmiotowych środkach dowodowych</w:t>
      </w:r>
    </w:p>
    <w:p w14:paraId="7DE8DA9C" w14:textId="77777777" w:rsidR="00CF0B2D" w:rsidRPr="002316A9" w:rsidRDefault="00CF0B2D" w:rsidP="002460B6">
      <w:pPr>
        <w:pStyle w:val="Nagwek3"/>
      </w:pPr>
      <w:r w:rsidRPr="002316A9">
        <w:t>Dokumenty składane razem z ofertą przez wszystkich wykonawców.</w:t>
      </w:r>
    </w:p>
    <w:p w14:paraId="69178B3B" w14:textId="77777777" w:rsidR="00CF0B2D" w:rsidRDefault="00CF0B2D" w:rsidP="00C634D3">
      <w:pPr>
        <w:pStyle w:val="Akapitzlist"/>
        <w:numPr>
          <w:ilvl w:val="0"/>
          <w:numId w:val="36"/>
        </w:numPr>
      </w:pPr>
      <w:r>
        <w:t xml:space="preserve">Oferta składana jest pod rygorem nieważności w formie elektronicznej lub w postaci elektronicznej opatrzonej podpisem zaufanym lub podpisem osobistym. </w:t>
      </w:r>
      <w:r w:rsidRPr="002316A9">
        <w:rPr>
          <w:b/>
        </w:rPr>
        <w:t>Wzór formularza ofertowego określa załącznik nr 1 do SWZ.</w:t>
      </w:r>
    </w:p>
    <w:p w14:paraId="47453A50" w14:textId="77777777" w:rsidR="00CF0B2D" w:rsidRDefault="00CF0B2D" w:rsidP="00C634D3">
      <w:pPr>
        <w:pStyle w:val="Akapitzlist"/>
        <w:numPr>
          <w:ilvl w:val="0"/>
          <w:numId w:val="36"/>
        </w:numPr>
      </w:pPr>
      <w:r>
        <w:t xml:space="preserve">Wykonawca dołącza do oferty </w:t>
      </w:r>
      <w:r w:rsidRPr="002460B6">
        <w:rPr>
          <w:b/>
        </w:rPr>
        <w:t>oświadczenie o niepodleganiu wykluczeniu oraz spełnianiu warunków udziału w postępowaniu</w:t>
      </w:r>
      <w:r>
        <w:t xml:space="preserve"> w zakresie wskazanym w Rozdziale VII </w:t>
      </w:r>
      <w:r w:rsidR="002316A9">
        <w:t xml:space="preserve">- </w:t>
      </w:r>
      <w:r>
        <w:t>Pods</w:t>
      </w:r>
      <w:r w:rsidR="002316A9">
        <w:t>tawy wykluczenia z postępowania</w:t>
      </w:r>
      <w:r>
        <w:t xml:space="preserve"> oraz Rozdziale VIII - Informacja o warunkach udziału w postępowaniu o udzielenie zamówienia. </w:t>
      </w:r>
      <w:r w:rsidRPr="002316A9">
        <w:rPr>
          <w:b/>
        </w:rPr>
        <w:t>Wzór oświadczenia stanowi załącznik nr 2 do SWZ</w:t>
      </w:r>
      <w:r>
        <w:t>. Oświadczenie to stanowi dowód potwierdzający brak podstaw wykluczenia oraz spełnianie warunków udziału w postępowaniu, na dzień składania ofert, tymczasowo zastępujący wymagane podmiotowe środki dowodowe.</w:t>
      </w:r>
      <w:r w:rsidR="005E177F">
        <w:t xml:space="preserve"> </w:t>
      </w:r>
      <w:r w:rsidR="000A6E08">
        <w:t>W</w:t>
      </w:r>
      <w:r>
        <w:t>w</w:t>
      </w:r>
      <w:r w:rsidR="000A6E08">
        <w:t>.</w:t>
      </w:r>
      <w:r>
        <w:t xml:space="preserve"> oświadczenie składane jest pod rygorem nieważności w formie elektronicznej lub w postaci elektronicznej opatrzonej podpisem zaufanym, lub podpisem osobistym.</w:t>
      </w:r>
      <w:r w:rsidR="005E177F">
        <w:t xml:space="preserve"> </w:t>
      </w:r>
      <w:r w:rsidR="00010E12">
        <w:t>W</w:t>
      </w:r>
      <w:r>
        <w:t>w</w:t>
      </w:r>
      <w:r w:rsidR="00010E12">
        <w:t>.</w:t>
      </w:r>
      <w:r>
        <w:t xml:space="preserve"> oświadczenie składają odrębnie:</w:t>
      </w:r>
    </w:p>
    <w:p w14:paraId="45DAEDC6" w14:textId="77777777" w:rsidR="00895824" w:rsidRDefault="00895824" w:rsidP="00C634D3">
      <w:pPr>
        <w:pStyle w:val="Akapitzlist"/>
        <w:numPr>
          <w:ilvl w:val="0"/>
          <w:numId w:val="9"/>
        </w:numPr>
        <w:spacing w:before="0"/>
      </w:pPr>
      <w:r>
        <w:t>wykonawca</w:t>
      </w:r>
    </w:p>
    <w:p w14:paraId="7AE08F2E" w14:textId="77777777" w:rsidR="00895824" w:rsidRDefault="00CF0B2D" w:rsidP="00C634D3">
      <w:pPr>
        <w:pStyle w:val="Akapitzlist"/>
        <w:numPr>
          <w:ilvl w:val="0"/>
          <w:numId w:val="9"/>
        </w:numPr>
        <w:spacing w:before="0"/>
      </w:pPr>
      <w: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A2D9D71" w14:textId="4901D83F" w:rsidR="00020BF0" w:rsidRDefault="00A64C8A" w:rsidP="00C634D3">
      <w:pPr>
        <w:pStyle w:val="Akapitzlist"/>
        <w:numPr>
          <w:ilvl w:val="0"/>
          <w:numId w:val="36"/>
        </w:numPr>
      </w:pPr>
      <w:r>
        <w:t>J</w:t>
      </w:r>
      <w:r w:rsidR="00020BF0" w:rsidRPr="00020BF0">
        <w:t xml:space="preserve">eżeli Wykonawca zamierza powierzyć wykonanie części zamówienia Podwykonawcy, </w:t>
      </w:r>
      <w:r w:rsidR="00020BF0">
        <w:t xml:space="preserve">wówczas </w:t>
      </w:r>
      <w:r w:rsidR="00020BF0" w:rsidRPr="00020BF0">
        <w:t xml:space="preserve">Wykonawca składa oświadczenie o braku podstaw do wykluczenia dotyczące tego podwykonawcy – treść oświadczenia zawarta jest w zał. 2 </w:t>
      </w:r>
      <w:r w:rsidR="00895824">
        <w:t>do SWZ w pkt 4.</w:t>
      </w:r>
    </w:p>
    <w:p w14:paraId="22FDD304" w14:textId="77777777" w:rsidR="00CF0B2D" w:rsidRPr="00A75FC3" w:rsidRDefault="00CF0B2D" w:rsidP="00C634D3">
      <w:pPr>
        <w:pStyle w:val="Akapitzlist"/>
        <w:numPr>
          <w:ilvl w:val="0"/>
          <w:numId w:val="36"/>
        </w:numPr>
      </w:pPr>
      <w:r w:rsidRPr="002316A9">
        <w:rPr>
          <w:rFonts w:cs="Tahoma"/>
          <w:szCs w:val="22"/>
        </w:rPr>
        <w:t xml:space="preserve">Dokumenty dotyczące samooczyszczenia wykonawcy, o którym mowa w art.110 ust. 2 ustawy Pzp, jeżeli wykonawca korzysta z samooczyszczenia. </w:t>
      </w:r>
      <w:r w:rsidR="005F5276">
        <w:rPr>
          <w:rFonts w:cs="Tahoma"/>
          <w:szCs w:val="22"/>
        </w:rPr>
        <w:t>Dokumenty te składane są</w:t>
      </w:r>
      <w:r w:rsidR="005F5276" w:rsidRPr="005F5276">
        <w:rPr>
          <w:rFonts w:cs="Tahoma"/>
          <w:szCs w:val="22"/>
        </w:rPr>
        <w:t xml:space="preserve"> pod rygorem nieważności w formie elektronicznej lub w postaci elektronicznej opatrzonej podpisem zaufanym, lub podpisem osobistym</w:t>
      </w:r>
      <w:r w:rsidR="005F5276">
        <w:rPr>
          <w:rFonts w:cs="Tahoma"/>
          <w:szCs w:val="22"/>
        </w:rPr>
        <w:t>.</w:t>
      </w:r>
    </w:p>
    <w:p w14:paraId="7E95078E" w14:textId="77777777" w:rsidR="00A75FC3" w:rsidRDefault="00A75FC3" w:rsidP="00C634D3">
      <w:pPr>
        <w:pStyle w:val="Akapitzlist"/>
        <w:numPr>
          <w:ilvl w:val="0"/>
          <w:numId w:val="36"/>
        </w:numPr>
        <w:spacing w:after="240"/>
      </w:pPr>
      <w:r w:rsidRPr="00A75FC3">
        <w:t>Do oferty wykonawca załącza również:</w:t>
      </w:r>
    </w:p>
    <w:p w14:paraId="364FE140" w14:textId="77777777" w:rsidR="00A75FC3" w:rsidRPr="002316A9" w:rsidRDefault="00A75FC3" w:rsidP="002316A9">
      <w:pPr>
        <w:pStyle w:val="Akapitzlist"/>
        <w:spacing w:after="240"/>
        <w:ind w:left="1080"/>
        <w:rPr>
          <w:b/>
        </w:rPr>
      </w:pPr>
      <w:r w:rsidRPr="002316A9">
        <w:rPr>
          <w:b/>
        </w:rPr>
        <w:t>Pełnomocnictwo (jeżeli dotyczy)</w:t>
      </w:r>
    </w:p>
    <w:p w14:paraId="31812819" w14:textId="77777777" w:rsidR="00A75FC3" w:rsidRDefault="00A75FC3" w:rsidP="00C634D3">
      <w:pPr>
        <w:pStyle w:val="Akapitzlist"/>
        <w:numPr>
          <w:ilvl w:val="0"/>
          <w:numId w:val="10"/>
        </w:numPr>
        <w:spacing w:after="240"/>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2EC0460" w14:textId="77777777" w:rsidR="002165CB" w:rsidRDefault="00A75FC3" w:rsidP="00C634D3">
      <w:pPr>
        <w:pStyle w:val="Akapitzlist"/>
        <w:numPr>
          <w:ilvl w:val="0"/>
          <w:numId w:val="10"/>
        </w:numPr>
        <w:spacing w:after="240"/>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370A0AD" w14:textId="77777777" w:rsidR="00A75FC3" w:rsidRDefault="002316A9" w:rsidP="00C634D3">
      <w:pPr>
        <w:pStyle w:val="Akapitzlist"/>
        <w:numPr>
          <w:ilvl w:val="0"/>
          <w:numId w:val="10"/>
        </w:numPr>
        <w:spacing w:after="240"/>
      </w:pPr>
      <w:r>
        <w:t xml:space="preserve">Dołączone do oferty pełnomocnictwo </w:t>
      </w:r>
      <w:r w:rsidR="00A75FC3">
        <w:t>powinno zawierać w szczególności wskazanie:</w:t>
      </w:r>
    </w:p>
    <w:p w14:paraId="42D109D4" w14:textId="77777777" w:rsidR="00A75FC3" w:rsidRDefault="00A75FC3" w:rsidP="00C634D3">
      <w:pPr>
        <w:pStyle w:val="Akapitzlist"/>
        <w:numPr>
          <w:ilvl w:val="0"/>
          <w:numId w:val="11"/>
        </w:numPr>
        <w:spacing w:after="240"/>
      </w:pPr>
      <w:r>
        <w:t>postępowania o zamówienie publiczne, którego dotyczy,</w:t>
      </w:r>
    </w:p>
    <w:p w14:paraId="6872E2F4" w14:textId="77777777" w:rsidR="00A75FC3" w:rsidRDefault="00A75FC3" w:rsidP="00C634D3">
      <w:pPr>
        <w:pStyle w:val="Akapitzlist"/>
        <w:numPr>
          <w:ilvl w:val="0"/>
          <w:numId w:val="11"/>
        </w:numPr>
        <w:spacing w:after="240"/>
      </w:pPr>
      <w:r>
        <w:lastRenderedPageBreak/>
        <w:t>wszystkich wykonawców ubiegających się wspólnie o udzielenie zamówienia wymienionych z nazwy z określeniem adresu siedziby,</w:t>
      </w:r>
    </w:p>
    <w:p w14:paraId="1A799BC9" w14:textId="77777777" w:rsidR="00A75FC3" w:rsidRDefault="00A75FC3" w:rsidP="00C634D3">
      <w:pPr>
        <w:pStyle w:val="Akapitzlist"/>
        <w:numPr>
          <w:ilvl w:val="0"/>
          <w:numId w:val="11"/>
        </w:numPr>
        <w:spacing w:after="240"/>
      </w:pPr>
      <w:r>
        <w:t>ustanowionego pełnomocnika oraz zakresu jego umocowania.</w:t>
      </w:r>
    </w:p>
    <w:p w14:paraId="465A2C23" w14:textId="77777777" w:rsidR="00A75FC3" w:rsidRDefault="00A75FC3" w:rsidP="00C634D3">
      <w:pPr>
        <w:pStyle w:val="Akapitzlist"/>
        <w:numPr>
          <w:ilvl w:val="0"/>
          <w:numId w:val="12"/>
        </w:numPr>
        <w:spacing w:after="240"/>
        <w:ind w:left="1134"/>
      </w:pPr>
      <w:r>
        <w:t>Wymagana forma:</w:t>
      </w:r>
    </w:p>
    <w:p w14:paraId="0C5C0473" w14:textId="77777777" w:rsidR="00A75FC3" w:rsidRDefault="00A75FC3" w:rsidP="00C634D3">
      <w:pPr>
        <w:pStyle w:val="Akapitzlist"/>
        <w:numPr>
          <w:ilvl w:val="0"/>
          <w:numId w:val="13"/>
        </w:numPr>
        <w:spacing w:after="240"/>
        <w:ind w:left="1418"/>
      </w:pPr>
      <w:r>
        <w:t xml:space="preserve">Pełnomocnictwo powinno zostać złożone w formie elektronicznej lub w postaci elektronicznej opatrzonej podpisem zaufanym, lub podpisem osobistym. </w:t>
      </w:r>
    </w:p>
    <w:p w14:paraId="41235910" w14:textId="77777777" w:rsidR="00A75FC3" w:rsidRDefault="00A75FC3" w:rsidP="00C634D3">
      <w:pPr>
        <w:pStyle w:val="Akapitzlist"/>
        <w:numPr>
          <w:ilvl w:val="0"/>
          <w:numId w:val="13"/>
        </w:numPr>
        <w:spacing w:after="240"/>
        <w:ind w:left="1418"/>
      </w:pPr>
      <w:r>
        <w:t>Dopuszcza się również przedłożenie elektronicznej kopii dokumentu poświadczonej za zgodność z oryginałem przez notariusza, tj. podpisanej kwalifikowanym podpisem elektronicznym osoby posiadającej uprawnienia notariusza.</w:t>
      </w:r>
    </w:p>
    <w:p w14:paraId="041C97E1" w14:textId="48DA7950" w:rsidR="00BE6018" w:rsidRPr="00184F09" w:rsidRDefault="00A75FC3" w:rsidP="00C634D3">
      <w:pPr>
        <w:pStyle w:val="Akapitzlist"/>
        <w:numPr>
          <w:ilvl w:val="0"/>
          <w:numId w:val="36"/>
        </w:numPr>
        <w:spacing w:after="240"/>
      </w:pPr>
      <w:r w:rsidRPr="002316A9">
        <w:rPr>
          <w:b/>
        </w:rPr>
        <w:t>Oświadczenie wykonawców wspólnie ubiegając</w:t>
      </w:r>
      <w:r w:rsidR="005F5276">
        <w:rPr>
          <w:b/>
        </w:rPr>
        <w:t xml:space="preserve">ych się o udzielenie zamówienia, </w:t>
      </w:r>
      <w:r w:rsidR="00BE6018" w:rsidRPr="00184F09">
        <w:t>o którym  mowa w art.117 ust.4 Pzp</w:t>
      </w:r>
      <w:r w:rsidR="005E177F">
        <w:t xml:space="preserve"> </w:t>
      </w:r>
      <w:r w:rsidR="005F5276" w:rsidRPr="005F5276">
        <w:rPr>
          <w:b/>
        </w:rPr>
        <w:t>(jeżeli dotyczy),</w:t>
      </w:r>
      <w:r w:rsidR="00BE6018" w:rsidRPr="00184F09">
        <w:t>z którego wynika które usługi</w:t>
      </w:r>
      <w:r w:rsidR="00CD104C">
        <w:t xml:space="preserve"> </w:t>
      </w:r>
      <w:r w:rsidR="00184F09" w:rsidRPr="00184F09">
        <w:t>wykona</w:t>
      </w:r>
      <w:r w:rsidR="00BE6018" w:rsidRPr="00184F09">
        <w:t>ją poszczególni wykonawcy.</w:t>
      </w:r>
    </w:p>
    <w:p w14:paraId="57FB36C7" w14:textId="77777777" w:rsidR="00A75FC3" w:rsidRPr="00184F09" w:rsidRDefault="00A75FC3" w:rsidP="00C634D3">
      <w:pPr>
        <w:pStyle w:val="Akapitzlist"/>
        <w:numPr>
          <w:ilvl w:val="0"/>
          <w:numId w:val="14"/>
        </w:numPr>
        <w:spacing w:after="240"/>
      </w:pPr>
      <w:r w:rsidRPr="00184F09">
        <w:t>Wymagana forma:</w:t>
      </w:r>
      <w:r w:rsidR="005E177F">
        <w:t xml:space="preserve"> </w:t>
      </w:r>
      <w:r w:rsidRPr="00184F09">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B71584B" w14:textId="77777777" w:rsidR="00184F09" w:rsidRPr="00184F09" w:rsidRDefault="00184F09" w:rsidP="00C634D3">
      <w:pPr>
        <w:pStyle w:val="Akapitzlist"/>
        <w:numPr>
          <w:ilvl w:val="0"/>
          <w:numId w:val="14"/>
        </w:numPr>
        <w:spacing w:after="240"/>
      </w:pPr>
      <w:r w:rsidRPr="00184F09">
        <w:t>Uwaga:</w:t>
      </w:r>
    </w:p>
    <w:p w14:paraId="26551395" w14:textId="77777777" w:rsidR="00184F09" w:rsidRPr="00184F09" w:rsidRDefault="00184F09" w:rsidP="00184F09">
      <w:pPr>
        <w:pStyle w:val="Akapitzlist"/>
        <w:spacing w:after="240"/>
        <w:ind w:left="1080"/>
      </w:pPr>
      <w:r w:rsidRPr="00184F09">
        <w:t xml:space="preserve">Zgodnie z art. 117 ust. 2 oraz art. 117 ust. 3 ustawy Pzp: </w:t>
      </w:r>
    </w:p>
    <w:p w14:paraId="2A91AEF2" w14:textId="155FA9FB" w:rsidR="003C2CAB" w:rsidRDefault="00184F09" w:rsidP="00F7405F">
      <w:pPr>
        <w:pStyle w:val="Akapitzlist"/>
        <w:numPr>
          <w:ilvl w:val="0"/>
          <w:numId w:val="33"/>
        </w:numPr>
        <w:spacing w:after="240"/>
      </w:pPr>
      <w:r w:rsidRPr="00184F09">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2843460" w14:textId="77777777" w:rsidR="00F46035" w:rsidRPr="00010E12" w:rsidRDefault="00F46035" w:rsidP="00C634D3">
      <w:pPr>
        <w:pStyle w:val="Akapitzlist"/>
        <w:numPr>
          <w:ilvl w:val="0"/>
          <w:numId w:val="36"/>
        </w:numPr>
      </w:pPr>
      <w:r w:rsidRPr="00367F8D">
        <w:rPr>
          <w:b/>
        </w:rPr>
        <w:t>Zastrzeżenie tajemnicy przedsiębiorstwa</w:t>
      </w:r>
      <w:r w:rsidRPr="00010E12">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Pzp.</w:t>
      </w:r>
    </w:p>
    <w:p w14:paraId="34DA3B9D" w14:textId="77777777" w:rsidR="00F46035" w:rsidRPr="00010E12" w:rsidRDefault="00F46035" w:rsidP="00C634D3">
      <w:pPr>
        <w:pStyle w:val="Akapitzlist"/>
        <w:numPr>
          <w:ilvl w:val="0"/>
          <w:numId w:val="17"/>
        </w:numPr>
        <w:spacing w:after="240"/>
        <w:ind w:left="1134"/>
      </w:pPr>
      <w:r w:rsidRPr="00010E12">
        <w:t>Wymagana forma:</w:t>
      </w:r>
      <w:r w:rsidR="007F5465">
        <w:t xml:space="preserve"> </w:t>
      </w:r>
      <w:r w:rsidRPr="00010E1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32DCFBA" w14:textId="77777777" w:rsidR="00CF0B2D" w:rsidRPr="006222A2" w:rsidRDefault="005B38B4" w:rsidP="002460B6">
      <w:pPr>
        <w:pStyle w:val="Nagwek3"/>
      </w:pPr>
      <w:r w:rsidRPr="006222A2">
        <w:t>DOKUMENTY SKŁADA</w:t>
      </w:r>
      <w:r w:rsidR="006222A2">
        <w:t xml:space="preserve">NE NA WEZWANIE PRZEZ WYKONAWCĘ, </w:t>
      </w:r>
      <w:r w:rsidRPr="006222A2">
        <w:t>KTÓREGO OFERTA ZOSTAŁA NAJWYŻEJ OCENIONA</w:t>
      </w:r>
    </w:p>
    <w:p w14:paraId="7F86D64D" w14:textId="77777777" w:rsidR="0035130C" w:rsidRPr="008E5A1B" w:rsidRDefault="006222A2" w:rsidP="005B38B4">
      <w:r>
        <w:t>Zgodnie z art. 273 ust. 1 ustawy Pzp</w:t>
      </w:r>
      <w:r w:rsidR="004206D9">
        <w:t xml:space="preserve"> </w:t>
      </w:r>
      <w:r w:rsidR="00367F8D">
        <w:t xml:space="preserve">Zamawiający </w:t>
      </w:r>
      <w:r w:rsidR="0096188B">
        <w:t>nie wymaga</w:t>
      </w:r>
      <w:r>
        <w:t xml:space="preserve"> i nie będzie wzywał</w:t>
      </w:r>
      <w:r w:rsidR="00367F8D">
        <w:t xml:space="preserve"> wykonawcy, którego oferta zosta</w:t>
      </w:r>
      <w:r>
        <w:t>nie</w:t>
      </w:r>
      <w:r w:rsidR="00367F8D">
        <w:t xml:space="preserve"> najwyż</w:t>
      </w:r>
      <w:r>
        <w:t xml:space="preserve">ej oceniona do </w:t>
      </w:r>
      <w:r w:rsidR="0096188B">
        <w:t>złożenia</w:t>
      </w:r>
      <w:r w:rsidR="004206D9">
        <w:t xml:space="preserve"> </w:t>
      </w:r>
      <w:r w:rsidR="0096188B">
        <w:t>podmiotowych środków dowodowych.</w:t>
      </w:r>
    </w:p>
    <w:p w14:paraId="72D84FF7" w14:textId="77777777" w:rsidR="005B38B4" w:rsidRDefault="005B38B4" w:rsidP="00BA65B8">
      <w:pPr>
        <w:pStyle w:val="Nagwek2"/>
      </w:pPr>
      <w:r w:rsidRPr="005B38B4">
        <w:lastRenderedPageBreak/>
        <w:t>Rozdział X.  Wymagania dotyczące wadium</w:t>
      </w:r>
    </w:p>
    <w:p w14:paraId="6F80AAA4" w14:textId="77777777" w:rsidR="005B38B4" w:rsidRDefault="005B38B4" w:rsidP="005B38B4">
      <w:r>
        <w:t>Zamawiający nie wymaga wniesienia wadium.</w:t>
      </w:r>
    </w:p>
    <w:p w14:paraId="361F55C8" w14:textId="77777777" w:rsidR="005B38B4" w:rsidRDefault="005B38B4" w:rsidP="00BA65B8">
      <w:pPr>
        <w:pStyle w:val="Nagwek2"/>
      </w:pPr>
      <w:r w:rsidRPr="005B38B4">
        <w:t>Rozdział XI. Sposób oraz termin składania ofert</w:t>
      </w:r>
    </w:p>
    <w:p w14:paraId="6B2AAB67" w14:textId="100BA795" w:rsidR="005B38B4" w:rsidRPr="0095161D" w:rsidRDefault="005B38B4" w:rsidP="00C634D3">
      <w:pPr>
        <w:numPr>
          <w:ilvl w:val="0"/>
          <w:numId w:val="18"/>
        </w:numPr>
        <w:spacing w:before="0" w:line="320" w:lineRule="auto"/>
        <w:rPr>
          <w:rFonts w:eastAsia="Calibri" w:cs="Tahoma"/>
          <w:szCs w:val="22"/>
        </w:rPr>
      </w:pPr>
      <w:r w:rsidRPr="0095161D">
        <w:rPr>
          <w:rFonts w:eastAsia="Calibri" w:cs="Tahoma"/>
          <w:szCs w:val="22"/>
        </w:rPr>
        <w:t xml:space="preserve">Ofertę wraz z wymaganymi dokumentami należy umieścić </w:t>
      </w:r>
      <w:r w:rsidR="008D4091">
        <w:rPr>
          <w:rFonts w:eastAsia="Calibri" w:cs="Tahoma"/>
          <w:szCs w:val="22"/>
        </w:rPr>
        <w:t xml:space="preserve">na </w:t>
      </w:r>
      <w:r w:rsidR="0092684F" w:rsidRPr="0092684F">
        <w:rPr>
          <w:rFonts w:eastAsia="Calibri" w:cs="Tahoma"/>
          <w:szCs w:val="22"/>
        </w:rPr>
        <w:t>platformie zakupowej</w:t>
      </w:r>
      <w:r w:rsidR="004658AB">
        <w:rPr>
          <w:rFonts w:eastAsia="Calibri" w:cs="Tahoma"/>
          <w:szCs w:val="22"/>
        </w:rPr>
        <w:t xml:space="preserve"> </w:t>
      </w:r>
      <w:r w:rsidRPr="0095161D">
        <w:rPr>
          <w:rFonts w:eastAsia="Calibri" w:cs="Tahoma"/>
          <w:szCs w:val="22"/>
        </w:rPr>
        <w:t xml:space="preserve">pod adresem: </w:t>
      </w:r>
      <w:hyperlink r:id="rId10" w:history="1">
        <w:r w:rsidRPr="0095161D">
          <w:rPr>
            <w:rStyle w:val="Hipercze"/>
            <w:rFonts w:eastAsia="Calibri" w:cs="Tahoma"/>
            <w:szCs w:val="22"/>
          </w:rPr>
          <w:t>https://platformazakupowa.pl/pn/sp_olkusz</w:t>
        </w:r>
      </w:hyperlink>
      <w:r w:rsidR="00A64C8A">
        <w:rPr>
          <w:rStyle w:val="Hipercze"/>
          <w:rFonts w:eastAsia="Calibri" w:cs="Tahoma"/>
          <w:szCs w:val="22"/>
        </w:rPr>
        <w:t xml:space="preserve"> </w:t>
      </w:r>
      <w:r w:rsidRPr="0095161D">
        <w:rPr>
          <w:rFonts w:eastAsia="Calibri" w:cs="Tahoma"/>
          <w:szCs w:val="22"/>
        </w:rPr>
        <w:t xml:space="preserve">w myśl </w:t>
      </w:r>
      <w:r w:rsidR="00E22FA0">
        <w:rPr>
          <w:rFonts w:eastAsia="Calibri" w:cs="Tahoma"/>
          <w:szCs w:val="22"/>
        </w:rPr>
        <w:t>u</w:t>
      </w:r>
      <w:r w:rsidRPr="0095161D">
        <w:rPr>
          <w:rFonts w:eastAsia="Calibri" w:cs="Tahoma"/>
          <w:szCs w:val="22"/>
        </w:rPr>
        <w:t xml:space="preserve">stawy Pzp na stronie internetowej prowadzonego postępowania  </w:t>
      </w:r>
      <w:r w:rsidRPr="00ED07D4">
        <w:rPr>
          <w:rFonts w:eastAsia="Calibri" w:cs="Tahoma"/>
          <w:b/>
          <w:szCs w:val="22"/>
        </w:rPr>
        <w:t xml:space="preserve">do dnia </w:t>
      </w:r>
      <w:r w:rsidR="00353486">
        <w:rPr>
          <w:rFonts w:eastAsia="Calibri" w:cs="Tahoma"/>
          <w:b/>
          <w:szCs w:val="22"/>
        </w:rPr>
        <w:t>26.08.</w:t>
      </w:r>
      <w:r w:rsidR="00E22FA0">
        <w:rPr>
          <w:rFonts w:eastAsia="Calibri" w:cs="Tahoma"/>
          <w:b/>
          <w:szCs w:val="22"/>
        </w:rPr>
        <w:t>202</w:t>
      </w:r>
      <w:r w:rsidR="00EF162F">
        <w:rPr>
          <w:rFonts w:eastAsia="Calibri" w:cs="Tahoma"/>
          <w:b/>
          <w:szCs w:val="22"/>
        </w:rPr>
        <w:t>2</w:t>
      </w:r>
      <w:r w:rsidR="00ED07D4" w:rsidRPr="00ED07D4">
        <w:rPr>
          <w:rFonts w:eastAsia="Calibri" w:cs="Tahoma"/>
          <w:b/>
          <w:szCs w:val="22"/>
        </w:rPr>
        <w:t xml:space="preserve"> r. godz. 10:30</w:t>
      </w:r>
      <w:r w:rsidRPr="0095161D">
        <w:rPr>
          <w:rFonts w:eastAsia="Calibri" w:cs="Tahoma"/>
          <w:b/>
          <w:szCs w:val="22"/>
        </w:rPr>
        <w:t>.</w:t>
      </w:r>
    </w:p>
    <w:p w14:paraId="5EFE6EC6" w14:textId="77777777" w:rsidR="005B38B4" w:rsidRPr="0095161D" w:rsidRDefault="005B38B4" w:rsidP="00C634D3">
      <w:pPr>
        <w:numPr>
          <w:ilvl w:val="0"/>
          <w:numId w:val="18"/>
        </w:numPr>
        <w:spacing w:before="0" w:line="320" w:lineRule="auto"/>
        <w:rPr>
          <w:rFonts w:eastAsia="Calibri" w:cs="Tahoma"/>
          <w:szCs w:val="22"/>
        </w:rPr>
      </w:pPr>
      <w:r w:rsidRPr="0095161D">
        <w:rPr>
          <w:rFonts w:eastAsia="Calibri" w:cs="Tahoma"/>
          <w:szCs w:val="22"/>
        </w:rPr>
        <w:t>Do oferty należy dołączyć wszystkie wymagane w SWZ dokumenty.</w:t>
      </w:r>
    </w:p>
    <w:p w14:paraId="61EC928C" w14:textId="77777777" w:rsidR="005B38B4" w:rsidRPr="0095161D" w:rsidRDefault="005B38B4" w:rsidP="00C634D3">
      <w:pPr>
        <w:numPr>
          <w:ilvl w:val="0"/>
          <w:numId w:val="18"/>
        </w:numPr>
        <w:spacing w:before="0" w:line="320" w:lineRule="auto"/>
        <w:rPr>
          <w:rFonts w:eastAsia="Calibri" w:cs="Tahoma"/>
          <w:szCs w:val="22"/>
        </w:rPr>
      </w:pPr>
      <w:r w:rsidRPr="0095161D">
        <w:rPr>
          <w:rFonts w:eastAsia="Calibri" w:cs="Tahoma"/>
          <w:szCs w:val="22"/>
        </w:rPr>
        <w:t xml:space="preserve">Po wypełnieniu </w:t>
      </w:r>
      <w:r w:rsidR="0092684F">
        <w:rPr>
          <w:rFonts w:eastAsia="Calibri" w:cs="Tahoma"/>
          <w:szCs w:val="22"/>
        </w:rPr>
        <w:t>„</w:t>
      </w:r>
      <w:r w:rsidRPr="0095161D">
        <w:rPr>
          <w:rFonts w:eastAsia="Calibri" w:cs="Tahoma"/>
          <w:szCs w:val="22"/>
        </w:rPr>
        <w:t>Formularza składania oferty</w:t>
      </w:r>
      <w:r w:rsidR="0092684F">
        <w:rPr>
          <w:rFonts w:eastAsia="Calibri" w:cs="Tahoma"/>
          <w:szCs w:val="22"/>
        </w:rPr>
        <w:t>”</w:t>
      </w:r>
      <w:r w:rsidRPr="0095161D">
        <w:rPr>
          <w:rFonts w:eastAsia="Calibri" w:cs="Tahoma"/>
          <w:szCs w:val="22"/>
        </w:rPr>
        <w:t xml:space="preserve"> i dołączeni</w:t>
      </w:r>
      <w:r w:rsidR="0092684F">
        <w:rPr>
          <w:rFonts w:eastAsia="Calibri" w:cs="Tahoma"/>
          <w:szCs w:val="22"/>
        </w:rPr>
        <w:t>u</w:t>
      </w:r>
      <w:r w:rsidRPr="0095161D">
        <w:rPr>
          <w:rFonts w:eastAsia="Calibri" w:cs="Tahoma"/>
          <w:szCs w:val="22"/>
        </w:rPr>
        <w:t xml:space="preserve"> wszystkich wymaganych załączników należy kliknąć przycisk „Przejdź do podsumowania”.</w:t>
      </w:r>
    </w:p>
    <w:p w14:paraId="4BBEDEEC" w14:textId="77777777" w:rsidR="005B38B4" w:rsidRPr="0095161D" w:rsidRDefault="005B38B4" w:rsidP="00C634D3">
      <w:pPr>
        <w:numPr>
          <w:ilvl w:val="0"/>
          <w:numId w:val="18"/>
        </w:numPr>
        <w:spacing w:before="0" w:line="320" w:lineRule="auto"/>
        <w:rPr>
          <w:rFonts w:eastAsia="Calibri" w:cs="Tahoma"/>
          <w:szCs w:val="22"/>
        </w:rPr>
      </w:pPr>
      <w:r w:rsidRPr="0095161D">
        <w:rPr>
          <w:rFonts w:eastAsia="Calibri" w:cs="Tahoma"/>
          <w:szCs w:val="22"/>
        </w:rPr>
        <w:t xml:space="preserve">Oferta składana elektronicznie musi zostać podpisana elektronicznym podpisem kwalifikowanym, podpisem zaufanym lub podpisem osobistym. W procesie składania oferty za pośrednictwem </w:t>
      </w:r>
      <w:hyperlink r:id="rId11">
        <w:r w:rsidRPr="0095161D">
          <w:rPr>
            <w:rFonts w:eastAsia="Calibri" w:cs="Tahoma"/>
            <w:color w:val="1155CC"/>
            <w:szCs w:val="22"/>
            <w:u w:val="single"/>
          </w:rPr>
          <w:t>platformazakupowa.pl</w:t>
        </w:r>
      </w:hyperlink>
      <w:r w:rsidRPr="0095161D">
        <w:rPr>
          <w:rFonts w:eastAsia="Calibri" w:cs="Tahoma"/>
          <w:szCs w:val="22"/>
        </w:rPr>
        <w:t xml:space="preserve">, wykonawca powinien złożyć podpis bezpośrednio na dokumentach przesłanych za pośrednictwem </w:t>
      </w:r>
      <w:hyperlink r:id="rId12">
        <w:r w:rsidRPr="0095161D">
          <w:rPr>
            <w:rFonts w:eastAsia="Calibri" w:cs="Tahoma"/>
            <w:color w:val="1155CC"/>
            <w:szCs w:val="22"/>
            <w:u w:val="single"/>
          </w:rPr>
          <w:t>platformazakupowa.pl</w:t>
        </w:r>
      </w:hyperlink>
      <w:r w:rsidRPr="0095161D">
        <w:rPr>
          <w:rFonts w:eastAsia="Calibri" w:cs="Tahoma"/>
          <w:szCs w:val="22"/>
        </w:rPr>
        <w:t>. Zalecamy stosowanie podpisu na każdym załączonym pliku osobno, w szczególności wskazanych w</w:t>
      </w:r>
      <w:r>
        <w:rPr>
          <w:rFonts w:eastAsia="Calibri" w:cs="Tahoma"/>
          <w:szCs w:val="22"/>
        </w:rPr>
        <w:t> </w:t>
      </w:r>
      <w:r w:rsidRPr="0095161D">
        <w:rPr>
          <w:rFonts w:eastAsia="Calibri" w:cs="Tahoma"/>
          <w:szCs w:val="22"/>
        </w:rPr>
        <w:t>art. 63 ust 1 oraz ust.2  Pzp, gdzie zaznaczono, iż oferty, wnioski o dopuszczenie do udziału w postępowaniu oraz oświadczenie, o którym mowa w art. 125 ust.1 sporządza się, pod rygorem nieważności, w postaci lub formie elektronicznej i opatruje się odpowiednio w</w:t>
      </w:r>
      <w:r>
        <w:rPr>
          <w:rFonts w:eastAsia="Calibri" w:cs="Tahoma"/>
          <w:szCs w:val="22"/>
        </w:rPr>
        <w:t> </w:t>
      </w:r>
      <w:r w:rsidRPr="0095161D">
        <w:rPr>
          <w:rFonts w:eastAsia="Calibri" w:cs="Tahoma"/>
          <w:szCs w:val="22"/>
        </w:rPr>
        <w:t>odniesieniu do wartości postępowania kwalifikowanym podpisem elektronicznym, podpisem zaufanym lub podpisem osobistym.</w:t>
      </w:r>
    </w:p>
    <w:p w14:paraId="747AEA4F" w14:textId="77777777" w:rsidR="005B38B4" w:rsidRPr="0095161D" w:rsidRDefault="005B38B4" w:rsidP="00C634D3">
      <w:pPr>
        <w:numPr>
          <w:ilvl w:val="0"/>
          <w:numId w:val="18"/>
        </w:numPr>
        <w:spacing w:before="0" w:line="320" w:lineRule="auto"/>
        <w:rPr>
          <w:rFonts w:eastAsia="Calibri" w:cs="Tahoma"/>
          <w:szCs w:val="22"/>
        </w:rPr>
      </w:pPr>
      <w:r w:rsidRPr="0095161D">
        <w:rPr>
          <w:rFonts w:eastAsia="Calibri" w:cs="Tahoma"/>
          <w:szCs w:val="22"/>
        </w:rPr>
        <w:t>Za datę złożenia oferty przyjmuje się datę jej przekazania w systemie (platformie) w</w:t>
      </w:r>
      <w:r>
        <w:rPr>
          <w:rFonts w:eastAsia="Calibri" w:cs="Tahoma"/>
          <w:szCs w:val="22"/>
        </w:rPr>
        <w:t> </w:t>
      </w:r>
      <w:r w:rsidRPr="0095161D">
        <w:rPr>
          <w:rFonts w:eastAsia="Calibri" w:cs="Tahoma"/>
          <w:szCs w:val="22"/>
        </w:rPr>
        <w:t xml:space="preserve">drugim kroku składania oferty poprzez kliknięcie przycisku </w:t>
      </w:r>
      <w:r w:rsidR="008D4091">
        <w:rPr>
          <w:rFonts w:eastAsia="Calibri" w:cs="Tahoma"/>
          <w:szCs w:val="22"/>
        </w:rPr>
        <w:t>„</w:t>
      </w:r>
      <w:r w:rsidRPr="0095161D">
        <w:rPr>
          <w:rFonts w:eastAsia="Calibri" w:cs="Tahoma"/>
          <w:szCs w:val="22"/>
        </w:rPr>
        <w:t>Złóż ofertę” i wyświetlenie się komunikatu, że oferta została zaszyfrowana i złożona.</w:t>
      </w:r>
    </w:p>
    <w:p w14:paraId="2A7BCC17" w14:textId="77777777" w:rsidR="005B38B4" w:rsidRPr="005B38B4" w:rsidRDefault="005B38B4" w:rsidP="00C634D3">
      <w:pPr>
        <w:numPr>
          <w:ilvl w:val="0"/>
          <w:numId w:val="18"/>
        </w:numPr>
        <w:spacing w:before="0" w:line="320" w:lineRule="auto"/>
        <w:rPr>
          <w:rFonts w:eastAsia="Calibri" w:cs="Tahoma"/>
          <w:szCs w:val="22"/>
        </w:rPr>
      </w:pPr>
      <w:r w:rsidRPr="005B38B4">
        <w:rPr>
          <w:rFonts w:eastAsia="Calibri" w:cs="Tahoma"/>
          <w:szCs w:val="22"/>
        </w:rPr>
        <w:t>Szczegółowa instrukcja dla Wykonawców dotycząca złożenia, zmiany i wycofania oferty znajduje się na stronie internetowej pod adresem:</w:t>
      </w:r>
      <w:r w:rsidR="004658AB">
        <w:rPr>
          <w:rFonts w:eastAsia="Calibri" w:cs="Tahoma"/>
          <w:szCs w:val="22"/>
        </w:rPr>
        <w:t xml:space="preserve"> </w:t>
      </w:r>
      <w:hyperlink r:id="rId13">
        <w:r w:rsidRPr="005B38B4">
          <w:rPr>
            <w:rFonts w:eastAsia="Calibri" w:cs="Tahoma"/>
            <w:color w:val="1155CC"/>
            <w:szCs w:val="22"/>
            <w:u w:val="single"/>
          </w:rPr>
          <w:t>https://platformazakupowa.pl/strona/45-instrukcje</w:t>
        </w:r>
      </w:hyperlink>
    </w:p>
    <w:p w14:paraId="6A515DB4" w14:textId="77777777" w:rsidR="005B38B4" w:rsidRDefault="005B38B4" w:rsidP="00BA65B8">
      <w:pPr>
        <w:pStyle w:val="Nagwek2"/>
      </w:pPr>
      <w:r w:rsidRPr="005B38B4">
        <w:t>Rozdział XII. Otwarcie ofert</w:t>
      </w:r>
    </w:p>
    <w:p w14:paraId="4E84A9F1" w14:textId="7BFD38EC" w:rsidR="005B38B4" w:rsidRDefault="005B38B4" w:rsidP="00C634D3">
      <w:pPr>
        <w:pStyle w:val="Akapitzlist"/>
        <w:numPr>
          <w:ilvl w:val="0"/>
          <w:numId w:val="19"/>
        </w:numPr>
      </w:pPr>
      <w:r w:rsidRPr="00ED07D4">
        <w:t>Otwarcie ofert nast</w:t>
      </w:r>
      <w:r w:rsidR="0096188B" w:rsidRPr="00ED07D4">
        <w:t>ąpi</w:t>
      </w:r>
      <w:r w:rsidRPr="00ED07D4">
        <w:t xml:space="preserve"> niezwłocznie po upływie terminu składania ofert, tj.</w:t>
      </w:r>
      <w:r w:rsidR="00E22FA0">
        <w:t xml:space="preserve"> </w:t>
      </w:r>
      <w:r w:rsidR="00353486">
        <w:rPr>
          <w:b/>
        </w:rPr>
        <w:t>26.08.</w:t>
      </w:r>
      <w:r w:rsidR="00E22FA0" w:rsidRPr="00E22FA0">
        <w:rPr>
          <w:b/>
        </w:rPr>
        <w:t>202</w:t>
      </w:r>
      <w:r w:rsidR="00EF162F">
        <w:rPr>
          <w:b/>
        </w:rPr>
        <w:t>2</w:t>
      </w:r>
      <w:r w:rsidR="00E22FA0" w:rsidRPr="00E22FA0">
        <w:rPr>
          <w:b/>
        </w:rPr>
        <w:t xml:space="preserve"> r.</w:t>
      </w:r>
      <w:r w:rsidR="00ED07D4" w:rsidRPr="00E22FA0">
        <w:rPr>
          <w:b/>
        </w:rPr>
        <w:t xml:space="preserve"> </w:t>
      </w:r>
      <w:r w:rsidR="00ED07D4" w:rsidRPr="00ED07D4">
        <w:rPr>
          <w:b/>
        </w:rPr>
        <w:t xml:space="preserve">godz. </w:t>
      </w:r>
      <w:r w:rsidR="00E22FA0">
        <w:rPr>
          <w:b/>
        </w:rPr>
        <w:t>10</w:t>
      </w:r>
      <w:r w:rsidR="00ED07D4" w:rsidRPr="00ED07D4">
        <w:rPr>
          <w:b/>
        </w:rPr>
        <w:t>:</w:t>
      </w:r>
      <w:r w:rsidR="00E22FA0">
        <w:rPr>
          <w:b/>
        </w:rPr>
        <w:t>45.</w:t>
      </w:r>
    </w:p>
    <w:p w14:paraId="52785D70" w14:textId="465611FF" w:rsidR="005B38B4" w:rsidRDefault="00894586" w:rsidP="00C634D3">
      <w:pPr>
        <w:pStyle w:val="Akapitzlist"/>
        <w:numPr>
          <w:ilvl w:val="0"/>
          <w:numId w:val="19"/>
        </w:numPr>
      </w:pPr>
      <w:r>
        <w:t>O</w:t>
      </w:r>
      <w:r w:rsidR="005B38B4">
        <w:t>twarcie ofert następuje przy użyciu systemu teleinformatycznego, w przypadku awarii tego systemu, która powoduje brak możliwości otwarcia ofert w terminie określonym przez zamawiającego, otwarcie ofert następuje niezwłocznie po usunięciu awarii.</w:t>
      </w:r>
    </w:p>
    <w:p w14:paraId="6EA57830" w14:textId="77777777" w:rsidR="005B38B4" w:rsidRDefault="005B38B4" w:rsidP="00C634D3">
      <w:pPr>
        <w:pStyle w:val="Akapitzlist"/>
        <w:numPr>
          <w:ilvl w:val="0"/>
          <w:numId w:val="19"/>
        </w:numPr>
      </w:pPr>
      <w:r>
        <w:t>Zamawiający poinformuje o zmianie terminu otwarcia ofert na stronie internetowej prowadzonego postępowania.</w:t>
      </w:r>
    </w:p>
    <w:p w14:paraId="5D00B5DB" w14:textId="77777777" w:rsidR="005B38B4" w:rsidRDefault="005B38B4" w:rsidP="00C634D3">
      <w:pPr>
        <w:pStyle w:val="Akapitzlist"/>
        <w:numPr>
          <w:ilvl w:val="0"/>
          <w:numId w:val="19"/>
        </w:numPr>
      </w:pPr>
      <w:r>
        <w:t>Zamawiający, najpóźniej przed otwarciem ofert, udostępnia na stronie internetowej prowadzonego postępowania informację o kwocie, jaką zamierza przeznaczyć na sfinansowanie zamówienia.</w:t>
      </w:r>
    </w:p>
    <w:p w14:paraId="7F4D8C77" w14:textId="77777777" w:rsidR="005B38B4" w:rsidRDefault="005B38B4" w:rsidP="00C634D3">
      <w:pPr>
        <w:pStyle w:val="Akapitzlist"/>
        <w:numPr>
          <w:ilvl w:val="0"/>
          <w:numId w:val="19"/>
        </w:numPr>
      </w:pPr>
      <w:r>
        <w:lastRenderedPageBreak/>
        <w:t>Zamawiający, niezwłocznie po otwarciu ofert, udostępnia na stronie internetowej prowadzonego postępowania informacje o:</w:t>
      </w:r>
    </w:p>
    <w:p w14:paraId="5D129F60" w14:textId="77777777" w:rsidR="005B38B4" w:rsidRDefault="005B38B4" w:rsidP="00C634D3">
      <w:pPr>
        <w:pStyle w:val="Akapitzlist"/>
        <w:numPr>
          <w:ilvl w:val="1"/>
          <w:numId w:val="19"/>
        </w:numPr>
      </w:pPr>
      <w:r>
        <w:t>nazwach albo imionach i nazwiskach oraz siedzibach lub miejscach prowadzonej działalności gospodarczej albo miejscach zamieszkania wykonawców, których oferty zostały otwarte;</w:t>
      </w:r>
    </w:p>
    <w:p w14:paraId="2E790051" w14:textId="77777777" w:rsidR="005B38B4" w:rsidRDefault="005B38B4" w:rsidP="00C634D3">
      <w:pPr>
        <w:pStyle w:val="Akapitzlist"/>
        <w:numPr>
          <w:ilvl w:val="1"/>
          <w:numId w:val="19"/>
        </w:numPr>
      </w:pPr>
      <w:r>
        <w:t>cenach lub kosztach zawartych w ofertach.</w:t>
      </w:r>
    </w:p>
    <w:p w14:paraId="730DE01D" w14:textId="77777777" w:rsidR="005B38B4" w:rsidRDefault="005B38B4" w:rsidP="00C634D3">
      <w:pPr>
        <w:pStyle w:val="Akapitzlist"/>
        <w:numPr>
          <w:ilvl w:val="0"/>
          <w:numId w:val="19"/>
        </w:numPr>
      </w:pPr>
      <w:r>
        <w:t xml:space="preserve">Informacja zostanie opublikowana na stronie postępowania na platformazakupowa.pl w sekcji </w:t>
      </w:r>
      <w:r w:rsidR="008D4091">
        <w:t>„</w:t>
      </w:r>
      <w:r w:rsidR="00FB2226">
        <w:t>Komunikaty”</w:t>
      </w:r>
      <w:r>
        <w:t>.</w:t>
      </w:r>
    </w:p>
    <w:p w14:paraId="765BBDAE" w14:textId="77777777" w:rsidR="005B38B4" w:rsidRDefault="00FB2226" w:rsidP="00C634D3">
      <w:pPr>
        <w:pStyle w:val="Akapitzlist"/>
        <w:numPr>
          <w:ilvl w:val="0"/>
          <w:numId w:val="19"/>
        </w:numPr>
      </w:pPr>
      <w:r>
        <w:t>Zgodnie z u</w:t>
      </w:r>
      <w:r w:rsidR="005B38B4">
        <w:t>stawą Prawo Zamówień Publicznych Zamawiający nie ma o</w:t>
      </w:r>
      <w:r>
        <w:t xml:space="preserve">bowiązku przeprowadzania </w:t>
      </w:r>
      <w:r w:rsidR="005B38B4">
        <w:t>sesji otwarcia ofert w sposób jawny z udziałem wykonawców lub transmitowania sesji otwarcia za pośrednictwem elektronicznych narzędzi do przekazu wideo on-line a ma jedynie takie uprawnienie.</w:t>
      </w:r>
    </w:p>
    <w:p w14:paraId="3888B3DF" w14:textId="77777777" w:rsidR="005B38B4" w:rsidRDefault="005B38B4" w:rsidP="00BA65B8">
      <w:pPr>
        <w:pStyle w:val="Nagwek2"/>
      </w:pPr>
      <w:r w:rsidRPr="005B38B4">
        <w:t>Rozdział XIII. Opis sposobu przygotowania oferty oraz dokumentów wymaganych przez zamawiającego w SWZ</w:t>
      </w:r>
    </w:p>
    <w:p w14:paraId="6F694EFF" w14:textId="6090CB7C" w:rsidR="005B38B4" w:rsidRPr="00246052" w:rsidRDefault="00BF45A0" w:rsidP="00C634D3">
      <w:pPr>
        <w:pStyle w:val="Akapitzlist"/>
        <w:numPr>
          <w:ilvl w:val="0"/>
          <w:numId w:val="20"/>
        </w:numPr>
      </w:pPr>
      <w:r w:rsidRPr="00246052">
        <w:t xml:space="preserve">Oferta </w:t>
      </w:r>
      <w:r w:rsidR="005B38B4" w:rsidRPr="00246052">
        <w:t xml:space="preserve"> składan</w:t>
      </w:r>
      <w:r w:rsidR="00813541">
        <w:t>a</w:t>
      </w:r>
      <w:r w:rsidR="005B38B4" w:rsidRPr="00246052">
        <w:t xml:space="preserve"> elektronicznie mus</w:t>
      </w:r>
      <w:r w:rsidR="00813541">
        <w:t>i</w:t>
      </w:r>
      <w:r w:rsidR="005B38B4" w:rsidRPr="00246052">
        <w:t xml:space="preserve"> zostać podpisan</w:t>
      </w:r>
      <w:r w:rsidR="00813541">
        <w:t>a</w:t>
      </w:r>
      <w:r w:rsidR="005B38B4" w:rsidRPr="00246052">
        <w:t xml:space="preserve"> elektronicznym kwalifikowanym podpisem lub podpisem zaufanym lub podpisem osobistym. W procesie składania oferty, wniosku,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36087670" w14:textId="77777777" w:rsidR="005B38B4" w:rsidRDefault="005B38B4" w:rsidP="00C634D3">
      <w:pPr>
        <w:pStyle w:val="Akapitzlist"/>
        <w:numPr>
          <w:ilvl w:val="0"/>
          <w:numId w:val="20"/>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0F0096">
        <w:t xml:space="preserve">sem osobistym przez osobę/osoby </w:t>
      </w:r>
      <w:r>
        <w:t xml:space="preserve">upoważnioną/upoważnione. </w:t>
      </w:r>
    </w:p>
    <w:p w14:paraId="7DB46C71" w14:textId="77777777" w:rsidR="005B38B4" w:rsidRDefault="005B38B4" w:rsidP="00C634D3">
      <w:pPr>
        <w:pStyle w:val="Akapitzlist"/>
        <w:numPr>
          <w:ilvl w:val="0"/>
          <w:numId w:val="20"/>
        </w:numPr>
      </w:pPr>
      <w:r>
        <w:t>Oferta powinna być:</w:t>
      </w:r>
    </w:p>
    <w:p w14:paraId="0DB12F61" w14:textId="77777777" w:rsidR="005B38B4" w:rsidRDefault="005B38B4" w:rsidP="00C634D3">
      <w:pPr>
        <w:pStyle w:val="Akapitzlist"/>
        <w:numPr>
          <w:ilvl w:val="1"/>
          <w:numId w:val="20"/>
        </w:numPr>
      </w:pPr>
      <w:r>
        <w:t>sporządzona na podstawie załączników niniejszej SWZ w języku polskim,</w:t>
      </w:r>
    </w:p>
    <w:p w14:paraId="61734752" w14:textId="77777777" w:rsidR="005B38B4" w:rsidRDefault="005B38B4" w:rsidP="00C634D3">
      <w:pPr>
        <w:pStyle w:val="Akapitzlist"/>
        <w:numPr>
          <w:ilvl w:val="1"/>
          <w:numId w:val="20"/>
        </w:numPr>
      </w:pPr>
      <w:r>
        <w:t>złożona przy użyciu środków komunikacji elektronicznej tzn. za pośrednictwem platformazakupowa.pl,</w:t>
      </w:r>
    </w:p>
    <w:p w14:paraId="1E83FFA4" w14:textId="77777777" w:rsidR="005B38B4" w:rsidRDefault="005B38B4" w:rsidP="00C634D3">
      <w:pPr>
        <w:pStyle w:val="Akapitzlist"/>
        <w:numPr>
          <w:ilvl w:val="1"/>
          <w:numId w:val="20"/>
        </w:numPr>
      </w:pPr>
      <w:r>
        <w:t>podpisana kwalifikowanym podpisem elektronicznym lub podpisem zaufanym lub podpisem osobistym przez osobę/osoby upoważnioną/upoważnione</w:t>
      </w:r>
      <w:r w:rsidR="000F0096">
        <w:t>.</w:t>
      </w:r>
    </w:p>
    <w:p w14:paraId="48F2EACE" w14:textId="77777777" w:rsidR="005B38B4" w:rsidRDefault="005B38B4" w:rsidP="00C634D3">
      <w:pPr>
        <w:pStyle w:val="Akapitzlist"/>
        <w:numPr>
          <w:ilvl w:val="0"/>
          <w:numId w:val="20"/>
        </w:numPr>
      </w:pPr>
      <w:r>
        <w:t xml:space="preserve">Podpisy kwalifikowane wykorzystywane przez wykonawców do podpisywania wszelkich plików muszą spełniać </w:t>
      </w:r>
      <w:r w:rsidR="00BF45A0">
        <w:t>„</w:t>
      </w:r>
      <w:r>
        <w:t>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2A26AB77" w14:textId="77777777" w:rsidR="005B38B4" w:rsidRDefault="005B38B4" w:rsidP="00C634D3">
      <w:pPr>
        <w:pStyle w:val="Akapitzlist"/>
        <w:numPr>
          <w:ilvl w:val="0"/>
          <w:numId w:val="20"/>
        </w:numPr>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14:paraId="288CCAC6" w14:textId="77777777" w:rsidR="005B38B4" w:rsidRDefault="005B38B4" w:rsidP="00C634D3">
      <w:pPr>
        <w:pStyle w:val="Akapitzlist"/>
        <w:numPr>
          <w:ilvl w:val="0"/>
          <w:numId w:val="20"/>
        </w:numPr>
      </w:pPr>
      <w:r>
        <w:lastRenderedPageBreak/>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4BDFE7" w14:textId="77777777" w:rsidR="005B38B4" w:rsidRDefault="005B38B4" w:rsidP="00C634D3">
      <w:pPr>
        <w:pStyle w:val="Akapitzlist"/>
        <w:numPr>
          <w:ilvl w:val="0"/>
          <w:numId w:val="20"/>
        </w:numPr>
      </w:pPr>
      <w:r>
        <w:t>Wykonawca, za pośrednictwem platformazakupowa.pl może przed upływem terminu do składania ofert zmienić lub wycofać ofertę. Sposób dokonywania zmiany lub wycofania oferty zamieszczono w instrukcji zamieszczonej na stronie internetowej pod adresem:</w:t>
      </w:r>
    </w:p>
    <w:p w14:paraId="45D96FD1" w14:textId="77777777" w:rsidR="005B38B4" w:rsidRDefault="005B38B4" w:rsidP="00BF45A0">
      <w:pPr>
        <w:pStyle w:val="Akapitzlist"/>
      </w:pPr>
      <w:r>
        <w:t>https://platformazakupowa.pl/strona/45-instrukcje</w:t>
      </w:r>
    </w:p>
    <w:p w14:paraId="41A38908" w14:textId="77777777" w:rsidR="005B38B4" w:rsidRDefault="005B38B4" w:rsidP="00C634D3">
      <w:pPr>
        <w:pStyle w:val="Akapitzlist"/>
        <w:numPr>
          <w:ilvl w:val="0"/>
          <w:numId w:val="20"/>
        </w:numPr>
      </w:pPr>
      <w:r>
        <w:t>Każdy z wykonawców może złożyć tylko jedną ofertę. Złożenie większej liczby ofert lub oferty zawierającej propozycje wariantowe podlegać będzie odrzuceniu.</w:t>
      </w:r>
    </w:p>
    <w:p w14:paraId="39CCC528" w14:textId="77777777" w:rsidR="005B38B4" w:rsidRDefault="005B38B4" w:rsidP="00C634D3">
      <w:pPr>
        <w:pStyle w:val="Akapitzlist"/>
        <w:numPr>
          <w:ilvl w:val="0"/>
          <w:numId w:val="20"/>
        </w:numPr>
      </w:pPr>
      <w:r>
        <w:t>Cen</w:t>
      </w:r>
      <w:r w:rsidR="00BF45A0">
        <w:t>a</w:t>
      </w:r>
      <w:r w:rsidR="000F0096">
        <w:t xml:space="preserve"> oferty musi</w:t>
      </w:r>
      <w:r>
        <w:t xml:space="preserve"> zawierać wszystkie koszty, jakie musi ponieść wykonawca, aby zrealizować zamówienie z najwyższą starannością oraz ewentualne rabaty.</w:t>
      </w:r>
    </w:p>
    <w:p w14:paraId="7FB473C8" w14:textId="77777777" w:rsidR="005B38B4" w:rsidRDefault="005B38B4" w:rsidP="00C634D3">
      <w:pPr>
        <w:pStyle w:val="Akapitzlist"/>
        <w:numPr>
          <w:ilvl w:val="0"/>
          <w:numId w:val="20"/>
        </w:numPr>
      </w:pPr>
      <w:r>
        <w:t xml:space="preserve">Dokumenty i oświadczenia składane przez wykonawcę powinny być </w:t>
      </w:r>
      <w:r w:rsidR="00BF45A0">
        <w:t xml:space="preserve">sporządzone </w:t>
      </w:r>
      <w:r>
        <w:t>w języku polskim, chyba że w SWZ dopuszczono inaczej. W przypadku  załączenia dokumentów sporządzonych w innym języku niż dopuszczony, wykonawca zobowiązany jest załączyć tłumaczenie na język polski.</w:t>
      </w:r>
    </w:p>
    <w:p w14:paraId="48CAC135" w14:textId="77777777" w:rsidR="005B38B4" w:rsidRDefault="005B38B4" w:rsidP="00C634D3">
      <w:pPr>
        <w:pStyle w:val="Akapitzlist"/>
        <w:numPr>
          <w:ilvl w:val="0"/>
          <w:numId w:val="20"/>
        </w:numPr>
      </w:pPr>
      <w:r>
        <w:t>Zgodnie z definicją dokumentu elektronicznego z art.3 ust</w:t>
      </w:r>
      <w:r w:rsidR="00652A4F">
        <w:t>.</w:t>
      </w:r>
      <w:r w:rsidR="000F0096">
        <w:t xml:space="preserve"> 2 u</w:t>
      </w:r>
      <w: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562EA58" w14:textId="77777777" w:rsidR="005B38B4" w:rsidRDefault="005B38B4" w:rsidP="00C634D3">
      <w:pPr>
        <w:pStyle w:val="Akapitzlist"/>
        <w:numPr>
          <w:ilvl w:val="0"/>
          <w:numId w:val="20"/>
        </w:numPr>
      </w:pPr>
      <w:r>
        <w:t>Maksymalny rozmiar jednego pliku przesyłanego za pośrednictwem dedykowanych formularzy do: złożenia, zmiany, wycofania oferty wynosi 150 MB natomiast przy komunikacji wielkość pliku to maksymalnie 500 MB.</w:t>
      </w:r>
    </w:p>
    <w:p w14:paraId="5EC4EE82" w14:textId="77777777" w:rsidR="005B38B4" w:rsidRDefault="005B38B4" w:rsidP="00BA65B8">
      <w:pPr>
        <w:pStyle w:val="Nagwek2"/>
      </w:pPr>
      <w:r w:rsidRPr="005B38B4">
        <w:t>Rozdział XIV. Informacje o środkach komunikacji elektronicznej oraz osobach uprawnionych do komunikowania się z wykonawcami</w:t>
      </w:r>
    </w:p>
    <w:p w14:paraId="76A4AB84" w14:textId="24F2DC46" w:rsidR="00894586" w:rsidRDefault="00894586" w:rsidP="00894586">
      <w:pPr>
        <w:pStyle w:val="Akapitzlist"/>
        <w:numPr>
          <w:ilvl w:val="0"/>
          <w:numId w:val="21"/>
        </w:numPr>
      </w:pPr>
      <w:r>
        <w:t>Osoby wskazane do porozumiewania się z wykonawcami:</w:t>
      </w:r>
    </w:p>
    <w:p w14:paraId="2654E882" w14:textId="77777777" w:rsidR="00894586" w:rsidRDefault="00894586" w:rsidP="00894586">
      <w:pPr>
        <w:pStyle w:val="Akapitzlist"/>
      </w:pPr>
      <w:r>
        <w:t>a)</w:t>
      </w:r>
      <w:r>
        <w:tab/>
        <w:t>w zakresie dotyczącym przedmiotu zamówienia:</w:t>
      </w:r>
    </w:p>
    <w:p w14:paraId="226878F4" w14:textId="3CDC5526" w:rsidR="00894586" w:rsidRDefault="00894586" w:rsidP="00894586">
      <w:pPr>
        <w:pStyle w:val="Akapitzlist"/>
      </w:pPr>
      <w:r>
        <w:t xml:space="preserve">Alicja </w:t>
      </w:r>
      <w:proofErr w:type="spellStart"/>
      <w:r>
        <w:t>Sajkowska</w:t>
      </w:r>
      <w:proofErr w:type="spellEnd"/>
      <w:r>
        <w:t xml:space="preserve">, </w:t>
      </w:r>
    </w:p>
    <w:p w14:paraId="1CF4E52F" w14:textId="1441BE6B" w:rsidR="00894586" w:rsidRDefault="00894586" w:rsidP="00894586">
      <w:pPr>
        <w:pStyle w:val="Akapitzlist"/>
      </w:pPr>
      <w:r>
        <w:t>tel. 32 643 04 63</w:t>
      </w:r>
    </w:p>
    <w:p w14:paraId="7A090CEB" w14:textId="77777777" w:rsidR="00894586" w:rsidRDefault="00894586" w:rsidP="00894586">
      <w:pPr>
        <w:pStyle w:val="Akapitzlist"/>
      </w:pPr>
      <w:r>
        <w:t>b)</w:t>
      </w:r>
      <w:r>
        <w:tab/>
        <w:t>w zakresie dotyczącym zagadnień proceduralnych:</w:t>
      </w:r>
    </w:p>
    <w:p w14:paraId="48419333" w14:textId="57C5945C" w:rsidR="00894586" w:rsidRDefault="00894586" w:rsidP="00894586">
      <w:pPr>
        <w:pStyle w:val="Akapitzlist"/>
      </w:pPr>
      <w:r>
        <w:t>Paweł Kwaśniewski</w:t>
      </w:r>
      <w:r w:rsidR="006F2368">
        <w:t>, Kinga Kluczewska</w:t>
      </w:r>
      <w:r>
        <w:t xml:space="preserve"> </w:t>
      </w:r>
    </w:p>
    <w:p w14:paraId="43FEE870" w14:textId="5A52AE0F" w:rsidR="005B38B4" w:rsidRDefault="00894586" w:rsidP="00894586">
      <w:pPr>
        <w:pStyle w:val="Akapitzlist"/>
      </w:pPr>
      <w:r>
        <w:t>tel. 32 647 66 70</w:t>
      </w:r>
      <w:r w:rsidR="005B38B4">
        <w:t>.</w:t>
      </w:r>
    </w:p>
    <w:p w14:paraId="2527EA27" w14:textId="77777777" w:rsidR="005B38B4" w:rsidRDefault="005B38B4" w:rsidP="00C634D3">
      <w:pPr>
        <w:pStyle w:val="Akapitzlist"/>
        <w:numPr>
          <w:ilvl w:val="0"/>
          <w:numId w:val="21"/>
        </w:numPr>
      </w:pPr>
      <w:r>
        <w:t xml:space="preserve">Postępowanie prowadzone jest w języku polskim w formie elektronicznej za pośrednictwem platformazakupowa.pl pod adresem: </w:t>
      </w:r>
      <w:hyperlink r:id="rId14" w:history="1">
        <w:r w:rsidR="004658AB" w:rsidRPr="00C17319">
          <w:rPr>
            <w:rStyle w:val="Hipercze"/>
          </w:rPr>
          <w:t>https://platformazakupowa.pl/pn/sp_olkusz</w:t>
        </w:r>
      </w:hyperlink>
      <w:r w:rsidR="004658AB">
        <w:t xml:space="preserve"> </w:t>
      </w:r>
      <w:r>
        <w:t xml:space="preserve"> </w:t>
      </w:r>
    </w:p>
    <w:p w14:paraId="074EAF5D" w14:textId="77777777" w:rsidR="005B38B4" w:rsidRDefault="005B38B4" w:rsidP="00C634D3">
      <w:pPr>
        <w:pStyle w:val="Akapitzlist"/>
        <w:numPr>
          <w:ilvl w:val="0"/>
          <w:numId w:val="21"/>
        </w:numPr>
      </w:pPr>
      <w:r>
        <w:t xml:space="preserve">W celu skrócenia czasu udzielenia odpowiedzi na pytania preferuje się, aby komunikacja między zamawiającym a wykonawcami, w tym wszelkie oświadczenia, wnioski, </w:t>
      </w:r>
      <w:r>
        <w:lastRenderedPageBreak/>
        <w:t xml:space="preserve">zawiadomienia oraz informacje, przekazywane </w:t>
      </w:r>
      <w:r w:rsidR="00652A4F">
        <w:t>były</w:t>
      </w:r>
      <w:r>
        <w:t xml:space="preserve"> w formie elektronicznej za pośrednictwem platformazakupowa.pl i formularza „Wyślij wiadomość do zamawiającego”. </w:t>
      </w:r>
    </w:p>
    <w:p w14:paraId="70AA4A6A" w14:textId="30EC53C9" w:rsidR="005B38B4" w:rsidRDefault="005B38B4" w:rsidP="00C634D3">
      <w:pPr>
        <w:pStyle w:val="Akapitzlist"/>
        <w:numPr>
          <w:ilvl w:val="0"/>
          <w:numId w:val="21"/>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55713CB" w14:textId="47C8E8FC" w:rsidR="00894586" w:rsidRDefault="00894586" w:rsidP="00C634D3">
      <w:pPr>
        <w:pStyle w:val="Akapitzlist"/>
        <w:numPr>
          <w:ilvl w:val="0"/>
          <w:numId w:val="21"/>
        </w:numPr>
      </w:pPr>
      <w:r w:rsidRPr="00894586">
        <w:t>W sytuacjach awaryjnych np. w przypadku niedziałania strony platformazakupowa.pl, Zamawiający dopuszcza komunikację za pomocą poczty elektronicznej na adres: przetarg</w:t>
      </w:r>
      <w:r>
        <w:t>i</w:t>
      </w:r>
      <w:r w:rsidRPr="00894586">
        <w:t>@</w:t>
      </w:r>
      <w:r>
        <w:t>sp</w:t>
      </w:r>
      <w:r w:rsidRPr="00894586">
        <w:t xml:space="preserve">.olkusz.pl </w:t>
      </w:r>
      <w:r w:rsidRPr="00894586">
        <w:rPr>
          <w:b/>
          <w:bCs/>
        </w:rPr>
        <w:t>(nie dotyczy składania ofert).</w:t>
      </w:r>
    </w:p>
    <w:p w14:paraId="4FF5B739" w14:textId="77777777" w:rsidR="005B38B4" w:rsidRDefault="005B38B4" w:rsidP="00C634D3">
      <w:pPr>
        <w:pStyle w:val="Akapitzlist"/>
        <w:numPr>
          <w:ilvl w:val="0"/>
          <w:numId w:val="21"/>
        </w:numPr>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652A4F">
        <w:t>„</w:t>
      </w:r>
      <w:r>
        <w:t>Komunikaty”. Korespondencja, której zgodnie z obowiązującymi przepisami adresatem jest konkretny wykonawca, będzie przekazywana w formie elektronicznej za pośrednictwem platformazakupowa.pl do konkretnego wykonawcy.</w:t>
      </w:r>
    </w:p>
    <w:p w14:paraId="2082E325" w14:textId="77777777" w:rsidR="005B38B4" w:rsidRDefault="005B38B4" w:rsidP="00C634D3">
      <w:pPr>
        <w:pStyle w:val="Akapitzlist"/>
        <w:numPr>
          <w:ilvl w:val="0"/>
          <w:numId w:val="21"/>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5850C953" w14:textId="77777777" w:rsidR="005B38B4" w:rsidRDefault="005B38B4" w:rsidP="00C634D3">
      <w:pPr>
        <w:pStyle w:val="Akapitzlist"/>
        <w:numPr>
          <w:ilvl w:val="0"/>
          <w:numId w:val="21"/>
        </w:numPr>
      </w:pPr>
      <w: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652A4F">
        <w:t>„</w:t>
      </w:r>
      <w:r>
        <w:t>Rozporządzenie w sprawie środków komunikacji”), określa niezbędne wymagania sprzętowo - aplikacyjne umożliwiające pracę na platformazakupowa.pl, tj.:</w:t>
      </w:r>
    </w:p>
    <w:p w14:paraId="2E48488D"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 xml:space="preserve">stały dostęp do sieci Internet o gwarantowanej przepustowości nie mniejszej niż 512 </w:t>
      </w:r>
      <w:proofErr w:type="spellStart"/>
      <w:r w:rsidRPr="0095161D">
        <w:rPr>
          <w:rFonts w:eastAsia="Calibri" w:cs="Tahoma"/>
          <w:szCs w:val="22"/>
        </w:rPr>
        <w:t>kb</w:t>
      </w:r>
      <w:proofErr w:type="spellEnd"/>
      <w:r w:rsidRPr="0095161D">
        <w:rPr>
          <w:rFonts w:eastAsia="Calibri" w:cs="Tahoma"/>
          <w:szCs w:val="22"/>
        </w:rPr>
        <w:t>/s,</w:t>
      </w:r>
    </w:p>
    <w:p w14:paraId="26140312"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komputer klasy PC lub MAC o następującej konfiguracji: pamięć min. 2 GB Ram, procesor Intel IV 2 GHZ lub jego nowsza wersja, jeden z systemów operacyjnych - MS Windows 7, Mac Os x 10 4, Linux, lub ich nowsze wersje,</w:t>
      </w:r>
    </w:p>
    <w:p w14:paraId="68C685B4"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zainstalowana dowolna przeglądarka internetowa, w przypadku Internet Explorer minimalnie wersja 10 0.,</w:t>
      </w:r>
    </w:p>
    <w:p w14:paraId="23044520"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włączona obsługa JavaScript,</w:t>
      </w:r>
    </w:p>
    <w:p w14:paraId="75DCA454"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 xml:space="preserve">zainstalowany program Adobe </w:t>
      </w:r>
      <w:proofErr w:type="spellStart"/>
      <w:r w:rsidRPr="0095161D">
        <w:rPr>
          <w:rFonts w:eastAsia="Calibri" w:cs="Tahoma"/>
          <w:szCs w:val="22"/>
        </w:rPr>
        <w:t>Acrobat</w:t>
      </w:r>
      <w:proofErr w:type="spellEnd"/>
      <w:r w:rsidRPr="0095161D">
        <w:rPr>
          <w:rFonts w:eastAsia="Calibri" w:cs="Tahoma"/>
          <w:szCs w:val="22"/>
        </w:rPr>
        <w:t xml:space="preserve"> Reader lub inny obsługujący format plików .pdf,</w:t>
      </w:r>
    </w:p>
    <w:p w14:paraId="2C992433"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Platformazakupowa.pl działa według standardu przyjętego w komunikacji sieciowej - kodowanie UTF8,</w:t>
      </w:r>
    </w:p>
    <w:p w14:paraId="0A0E91C5"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Oznaczenie czasu odbioru danych przez platformę zakupową stanowi datę oraz dokładny czas (</w:t>
      </w:r>
      <w:proofErr w:type="spellStart"/>
      <w:r w:rsidRPr="0095161D">
        <w:rPr>
          <w:rFonts w:eastAsia="Calibri" w:cs="Tahoma"/>
          <w:szCs w:val="22"/>
        </w:rPr>
        <w:t>hh:mm:ss</w:t>
      </w:r>
      <w:proofErr w:type="spellEnd"/>
      <w:r w:rsidRPr="0095161D">
        <w:rPr>
          <w:rFonts w:eastAsia="Calibri" w:cs="Tahoma"/>
          <w:szCs w:val="22"/>
        </w:rPr>
        <w:t>) generowany wg. czasu lokalnego serwera synchronizowanego z zegarem Głównego Urzędu Miar.</w:t>
      </w:r>
    </w:p>
    <w:p w14:paraId="6BFAF2DA" w14:textId="77777777" w:rsidR="005B38B4" w:rsidRPr="0095161D" w:rsidRDefault="005B38B4" w:rsidP="00C634D3">
      <w:pPr>
        <w:numPr>
          <w:ilvl w:val="0"/>
          <w:numId w:val="21"/>
        </w:numPr>
        <w:spacing w:before="0" w:line="320" w:lineRule="auto"/>
        <w:rPr>
          <w:rFonts w:eastAsia="Calibri" w:cs="Tahoma"/>
          <w:szCs w:val="22"/>
        </w:rPr>
      </w:pPr>
      <w:r w:rsidRPr="0095161D">
        <w:rPr>
          <w:rFonts w:eastAsia="Calibri" w:cs="Tahoma"/>
          <w:szCs w:val="22"/>
        </w:rPr>
        <w:t>Wykonawca, przystępując do niniejszego postępowania o udzielenie zamówienia publicznego:</w:t>
      </w:r>
    </w:p>
    <w:p w14:paraId="15438F8E" w14:textId="77777777" w:rsidR="005B38B4" w:rsidRPr="0095161D" w:rsidRDefault="005B38B4" w:rsidP="00C634D3">
      <w:pPr>
        <w:numPr>
          <w:ilvl w:val="1"/>
          <w:numId w:val="21"/>
        </w:numPr>
        <w:spacing w:before="0" w:line="320" w:lineRule="auto"/>
        <w:rPr>
          <w:rFonts w:eastAsia="Calibri" w:cs="Tahoma"/>
          <w:szCs w:val="22"/>
        </w:rPr>
      </w:pPr>
      <w:r w:rsidRPr="0095161D">
        <w:rPr>
          <w:rFonts w:eastAsia="Calibri" w:cs="Tahoma"/>
          <w:szCs w:val="22"/>
        </w:rPr>
        <w:t xml:space="preserve">akceptuje warunki korzystania z </w:t>
      </w:r>
      <w:hyperlink r:id="rId15">
        <w:r w:rsidRPr="0095161D">
          <w:rPr>
            <w:rFonts w:eastAsia="Calibri" w:cs="Tahoma"/>
            <w:color w:val="1155CC"/>
            <w:szCs w:val="22"/>
            <w:u w:val="single"/>
          </w:rPr>
          <w:t>platformazakupowa.pl</w:t>
        </w:r>
      </w:hyperlink>
      <w:r w:rsidRPr="0095161D">
        <w:rPr>
          <w:rFonts w:eastAsia="Calibri" w:cs="Tahoma"/>
          <w:szCs w:val="22"/>
        </w:rPr>
        <w:t xml:space="preserve"> określone w Regulaminie zamieszczonym na stronie internetowej </w:t>
      </w:r>
      <w:hyperlink r:id="rId16">
        <w:r w:rsidRPr="0095161D">
          <w:rPr>
            <w:rFonts w:eastAsia="Calibri" w:cs="Tahoma"/>
            <w:szCs w:val="22"/>
          </w:rPr>
          <w:t>pod linkiem</w:t>
        </w:r>
      </w:hyperlink>
      <w:r w:rsidRPr="0095161D">
        <w:rPr>
          <w:rFonts w:eastAsia="Calibri" w:cs="Tahoma"/>
          <w:szCs w:val="22"/>
        </w:rPr>
        <w:t xml:space="preserve">  w zakładce „Regulamin" oraz uznaje go za wiążący,</w:t>
      </w:r>
    </w:p>
    <w:p w14:paraId="5BE705E3" w14:textId="77777777" w:rsidR="005B38B4" w:rsidRPr="0095161D" w:rsidRDefault="005B38B4" w:rsidP="00C634D3">
      <w:pPr>
        <w:numPr>
          <w:ilvl w:val="1"/>
          <w:numId w:val="21"/>
        </w:numPr>
        <w:spacing w:before="0" w:line="320" w:lineRule="auto"/>
        <w:rPr>
          <w:rFonts w:eastAsia="Calibri" w:cs="Tahoma"/>
          <w:szCs w:val="22"/>
        </w:rPr>
      </w:pPr>
      <w:r w:rsidRPr="0095161D">
        <w:rPr>
          <w:rFonts w:eastAsia="Calibri" w:cs="Tahoma"/>
          <w:szCs w:val="22"/>
        </w:rPr>
        <w:lastRenderedPageBreak/>
        <w:t xml:space="preserve">zapoznał i stosuje się do Instrukcji składania ofert/wniosków dostępnej </w:t>
      </w:r>
      <w:hyperlink r:id="rId17">
        <w:r w:rsidRPr="0095161D">
          <w:rPr>
            <w:rFonts w:eastAsia="Calibri" w:cs="Tahoma"/>
            <w:color w:val="1155CC"/>
            <w:szCs w:val="22"/>
            <w:u w:val="single"/>
          </w:rPr>
          <w:t>pod linkiem</w:t>
        </w:r>
      </w:hyperlink>
      <w:r w:rsidRPr="0095161D">
        <w:rPr>
          <w:rFonts w:eastAsia="Calibri" w:cs="Tahoma"/>
          <w:szCs w:val="22"/>
        </w:rPr>
        <w:t xml:space="preserve">. </w:t>
      </w:r>
    </w:p>
    <w:p w14:paraId="48D9C45C" w14:textId="77777777" w:rsidR="005B38B4" w:rsidRPr="0095161D" w:rsidRDefault="005B38B4" w:rsidP="00C634D3">
      <w:pPr>
        <w:numPr>
          <w:ilvl w:val="0"/>
          <w:numId w:val="21"/>
        </w:numPr>
        <w:spacing w:before="0" w:line="320" w:lineRule="auto"/>
        <w:rPr>
          <w:rFonts w:eastAsia="Calibri" w:cs="Tahoma"/>
          <w:szCs w:val="22"/>
        </w:rPr>
      </w:pPr>
      <w:r w:rsidRPr="0095161D">
        <w:rPr>
          <w:rFonts w:eastAsia="Calibri" w:cs="Tahoma"/>
          <w:b/>
          <w:szCs w:val="22"/>
        </w:rPr>
        <w:t xml:space="preserve">Zamawiający nie ponosi odpowiedzialności za złożenie oferty w sposób niezgodny z Instrukcją korzystania z </w:t>
      </w:r>
      <w:hyperlink r:id="rId18">
        <w:r w:rsidRPr="0095161D">
          <w:rPr>
            <w:rFonts w:eastAsia="Calibri" w:cs="Tahoma"/>
            <w:b/>
            <w:color w:val="1155CC"/>
            <w:szCs w:val="22"/>
            <w:u w:val="single"/>
          </w:rPr>
          <w:t>platformazakupowa.pl</w:t>
        </w:r>
      </w:hyperlink>
      <w:r w:rsidRPr="0095161D">
        <w:rPr>
          <w:rFonts w:eastAsia="Calibri" w:cs="Tahoma"/>
          <w:szCs w:val="22"/>
        </w:rPr>
        <w:t>, w szczególności za sytuację, gdy zamawiający zapozna się z treścią oferty przed upływem terminu składania ofert (np. złożenie oferty w zakładce „Wyślij wiadomość do zamawiającego”).</w:t>
      </w:r>
    </w:p>
    <w:p w14:paraId="654ED0AA" w14:textId="77777777" w:rsidR="005B38B4" w:rsidRPr="0095161D" w:rsidRDefault="005B38B4" w:rsidP="00C634D3">
      <w:pPr>
        <w:numPr>
          <w:ilvl w:val="0"/>
          <w:numId w:val="21"/>
        </w:numPr>
        <w:spacing w:before="0" w:line="320" w:lineRule="auto"/>
        <w:rPr>
          <w:rFonts w:eastAsia="Calibri" w:cs="Tahoma"/>
          <w:szCs w:val="22"/>
        </w:rPr>
      </w:pPr>
      <w:r w:rsidRPr="0095161D">
        <w:rPr>
          <w:rFonts w:eastAsia="Calibri" w:cs="Tahoma"/>
          <w:szCs w:val="22"/>
        </w:rPr>
        <w:t>Taka oferta zostanie uznana przez Zamawiającego za ofertę handlową i nie będzie brana pod uwagę w przedmiotowym postępowaniu ponieważ nie został spełniony obowiązek narzucony w art. 221 Ustawy Prawo Zamówień Publicznych.</w:t>
      </w:r>
    </w:p>
    <w:p w14:paraId="1BA80265" w14:textId="77777777" w:rsidR="004658AB" w:rsidRPr="00E61CE2" w:rsidRDefault="005B38B4" w:rsidP="004658AB">
      <w:pPr>
        <w:numPr>
          <w:ilvl w:val="0"/>
          <w:numId w:val="21"/>
        </w:numPr>
        <w:spacing w:before="0" w:line="320" w:lineRule="auto"/>
        <w:rPr>
          <w:rFonts w:eastAsia="Calibri" w:cs="Tahoma"/>
          <w:szCs w:val="22"/>
        </w:rPr>
      </w:pPr>
      <w:r w:rsidRPr="0095161D">
        <w:rPr>
          <w:rFonts w:eastAsia="Calibri" w:cs="Tahoma"/>
          <w:szCs w:val="22"/>
        </w:rPr>
        <w:t xml:space="preserve">Zamawiający informuje, że instrukcje korzystania z </w:t>
      </w:r>
      <w:hyperlink r:id="rId19">
        <w:r w:rsidRPr="0095161D">
          <w:rPr>
            <w:rFonts w:eastAsia="Calibri" w:cs="Tahoma"/>
            <w:color w:val="1155CC"/>
            <w:szCs w:val="22"/>
            <w:u w:val="single"/>
          </w:rPr>
          <w:t>platformazakupowa.pl</w:t>
        </w:r>
      </w:hyperlink>
      <w:r w:rsidRPr="0095161D">
        <w:rPr>
          <w:rFonts w:eastAsia="Calibri" w:cs="Tahoma"/>
          <w:szCs w:val="22"/>
        </w:rPr>
        <w:t xml:space="preserve"> dotyczące w szczególności logowania, składania wniosków o wyjaśnienie treści SWZ, składania ofert oraz innych czynności podejmowanych w niniejszym postępowaniu przy użyciu </w:t>
      </w:r>
      <w:hyperlink r:id="rId20">
        <w:r w:rsidRPr="0095161D">
          <w:rPr>
            <w:rFonts w:eastAsia="Calibri" w:cs="Tahoma"/>
            <w:color w:val="1155CC"/>
            <w:szCs w:val="22"/>
            <w:u w:val="single"/>
          </w:rPr>
          <w:t>platformazakupowa.pl</w:t>
        </w:r>
      </w:hyperlink>
      <w:r w:rsidRPr="0095161D">
        <w:rPr>
          <w:rFonts w:eastAsia="Calibri" w:cs="Tahoma"/>
          <w:szCs w:val="22"/>
        </w:rPr>
        <w:t xml:space="preserve"> znajdują się w zakładce „Instrukcje dla Wykonawców" na stronie internetowej pod adresem: </w:t>
      </w:r>
      <w:hyperlink r:id="rId21">
        <w:r w:rsidRPr="0095161D">
          <w:rPr>
            <w:rFonts w:eastAsia="Calibri" w:cs="Tahoma"/>
            <w:color w:val="1155CC"/>
            <w:szCs w:val="22"/>
            <w:u w:val="single"/>
          </w:rPr>
          <w:t>https://platformazakupowa.pl/strona/45-instrukcje</w:t>
        </w:r>
      </w:hyperlink>
    </w:p>
    <w:p w14:paraId="1770A11B" w14:textId="77777777" w:rsidR="005B38B4" w:rsidRPr="004658AB" w:rsidRDefault="005B38B4" w:rsidP="004658AB">
      <w:pPr>
        <w:rPr>
          <w:b/>
        </w:rPr>
      </w:pPr>
      <w:r w:rsidRPr="004658AB">
        <w:rPr>
          <w:b/>
        </w:rPr>
        <w:t>Zalecenia:</w:t>
      </w:r>
    </w:p>
    <w:p w14:paraId="56E13610" w14:textId="77777777" w:rsidR="005B38B4" w:rsidRPr="005B38B4" w:rsidRDefault="005B38B4" w:rsidP="005B38B4">
      <w:r w:rsidRPr="005B38B4">
        <w:t>Formaty plików wykorzystywanych przez wykonawców powinny być zgodne z</w:t>
      </w:r>
      <w:r w:rsidR="00652A4F">
        <w:t xml:space="preserve"> ”</w:t>
      </w:r>
      <w:r w:rsidRPr="005B38B4">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8E3F8EE" w14:textId="77777777" w:rsidR="005B38B4" w:rsidRPr="005B38B4" w:rsidRDefault="005B38B4" w:rsidP="00C634D3">
      <w:pPr>
        <w:pStyle w:val="Akapitzlist"/>
        <w:numPr>
          <w:ilvl w:val="0"/>
          <w:numId w:val="22"/>
        </w:numPr>
      </w:pPr>
      <w:r w:rsidRPr="005B38B4">
        <w:t>Zamawiający rekomenduje wykorzystanie formatów: .pdf .</w:t>
      </w:r>
      <w:proofErr w:type="spellStart"/>
      <w:r w:rsidRPr="005B38B4">
        <w:t>doc</w:t>
      </w:r>
      <w:proofErr w:type="spellEnd"/>
      <w:r w:rsidRPr="005B38B4">
        <w:t xml:space="preserve"> .xls .jpg (.</w:t>
      </w:r>
      <w:proofErr w:type="spellStart"/>
      <w:r w:rsidRPr="005B38B4">
        <w:t>jpeg</w:t>
      </w:r>
      <w:proofErr w:type="spellEnd"/>
      <w:r w:rsidRPr="005B38B4">
        <w:t>) ze szczególnym wskazaniem na .pdf</w:t>
      </w:r>
    </w:p>
    <w:p w14:paraId="7CD17243" w14:textId="77777777" w:rsidR="005B38B4" w:rsidRPr="005B38B4" w:rsidRDefault="005B38B4" w:rsidP="00C634D3">
      <w:pPr>
        <w:pStyle w:val="Akapitzlist"/>
        <w:numPr>
          <w:ilvl w:val="0"/>
          <w:numId w:val="22"/>
        </w:numPr>
      </w:pPr>
      <w:r w:rsidRPr="005B38B4">
        <w:t>W celu ewentualnej kompresji danych Zamawiający rekomenduje wykorzystanie jednego z formatów:</w:t>
      </w:r>
    </w:p>
    <w:p w14:paraId="0A197033" w14:textId="77777777" w:rsidR="005B38B4" w:rsidRPr="005B38B4" w:rsidRDefault="005B38B4" w:rsidP="00C634D3">
      <w:pPr>
        <w:pStyle w:val="Akapitzlist"/>
        <w:numPr>
          <w:ilvl w:val="1"/>
          <w:numId w:val="22"/>
        </w:numPr>
      </w:pPr>
      <w:r w:rsidRPr="005B38B4">
        <w:t xml:space="preserve">.zip </w:t>
      </w:r>
    </w:p>
    <w:p w14:paraId="0CF211BF" w14:textId="77777777" w:rsidR="005B38B4" w:rsidRPr="005B38B4" w:rsidRDefault="005B38B4" w:rsidP="00C634D3">
      <w:pPr>
        <w:pStyle w:val="Akapitzlist"/>
        <w:numPr>
          <w:ilvl w:val="1"/>
          <w:numId w:val="22"/>
        </w:numPr>
      </w:pPr>
      <w:r w:rsidRPr="005B38B4">
        <w:t>.7Z</w:t>
      </w:r>
    </w:p>
    <w:p w14:paraId="3D9F8F39" w14:textId="3513E33F" w:rsidR="005B38B4" w:rsidRPr="005B38B4" w:rsidRDefault="005B38B4" w:rsidP="00C634D3">
      <w:pPr>
        <w:pStyle w:val="Akapitzlist"/>
        <w:numPr>
          <w:ilvl w:val="0"/>
          <w:numId w:val="22"/>
        </w:numPr>
      </w:pPr>
      <w:r w:rsidRPr="005B38B4">
        <w:t>Wśród formatów powszechnych a NIE występujących w rozporządzeniu występują: .</w:t>
      </w:r>
      <w:proofErr w:type="spellStart"/>
      <w:r w:rsidRPr="005B38B4">
        <w:t>rar</w:t>
      </w:r>
      <w:proofErr w:type="spellEnd"/>
      <w:r w:rsidRPr="005B38B4">
        <w:t xml:space="preserve"> .gif .</w:t>
      </w:r>
      <w:proofErr w:type="spellStart"/>
      <w:r w:rsidRPr="005B38B4">
        <w:t>bmp</w:t>
      </w:r>
      <w:proofErr w:type="spellEnd"/>
      <w:r w:rsidRPr="005B38B4">
        <w:t xml:space="preserve"> .</w:t>
      </w:r>
      <w:proofErr w:type="spellStart"/>
      <w:r w:rsidRPr="005B38B4">
        <w:t>numbers</w:t>
      </w:r>
      <w:proofErr w:type="spellEnd"/>
      <w:r w:rsidRPr="005B38B4">
        <w:t xml:space="preserve"> .</w:t>
      </w:r>
      <w:proofErr w:type="spellStart"/>
      <w:r w:rsidRPr="005B38B4">
        <w:t>pages</w:t>
      </w:r>
      <w:proofErr w:type="spellEnd"/>
      <w:r w:rsidRPr="005B38B4">
        <w:t>. Dokumenty złożone w takich plikach zostaną uznane za złożone nieskutecznie.</w:t>
      </w:r>
      <w:r w:rsidR="00813541">
        <w:t xml:space="preserve"> Oferta złożona w ten sposób zostanie odrzucona.</w:t>
      </w:r>
    </w:p>
    <w:p w14:paraId="2D465872" w14:textId="77777777" w:rsidR="005B38B4" w:rsidRPr="005B38B4" w:rsidRDefault="005B38B4" w:rsidP="00C634D3">
      <w:pPr>
        <w:pStyle w:val="Akapitzlist"/>
        <w:numPr>
          <w:ilvl w:val="0"/>
          <w:numId w:val="22"/>
        </w:numPr>
      </w:pPr>
      <w:r w:rsidRPr="005B38B4">
        <w:t xml:space="preserve">Zamawiający zwraca uwagę na ograniczenia wielkości plików podpisywanych profilem zaufanym, który wynosi max 10MB, oraz na ograniczenie wielkości plików podpisywanych w aplikacji </w:t>
      </w:r>
      <w:proofErr w:type="spellStart"/>
      <w:r w:rsidRPr="005B38B4">
        <w:t>eDoApp</w:t>
      </w:r>
      <w:proofErr w:type="spellEnd"/>
      <w:r w:rsidRPr="005B38B4">
        <w:t xml:space="preserve"> służącej do składania podpisu osobistego, który wynosi max 5MB.</w:t>
      </w:r>
    </w:p>
    <w:p w14:paraId="7EBBE5FA" w14:textId="77777777" w:rsidR="008C2C59" w:rsidRDefault="005B38B4" w:rsidP="00C634D3">
      <w:pPr>
        <w:pStyle w:val="Akapitzlist"/>
        <w:numPr>
          <w:ilvl w:val="0"/>
          <w:numId w:val="22"/>
        </w:numPr>
      </w:pPr>
      <w:r w:rsidRPr="008C2C59">
        <w:t xml:space="preserve">Ze względu na niskie ryzyko naruszenia integralności pliku oraz łatwiejszą weryfikację podpisu, zamawiający zaleca, w miarę możliwości, przekonwertowanie plików składających się na ofertę na format .pdf  i opatrzenie ich </w:t>
      </w:r>
      <w:r w:rsidR="008C2C59">
        <w:t xml:space="preserve">podpisem kwalifikowanym </w:t>
      </w:r>
      <w:proofErr w:type="spellStart"/>
      <w:r w:rsidR="008C2C59">
        <w:t>PAdES</w:t>
      </w:r>
      <w:proofErr w:type="spellEnd"/>
      <w:r w:rsidR="008C2C59">
        <w:t xml:space="preserve">. </w:t>
      </w:r>
    </w:p>
    <w:p w14:paraId="09729C7D" w14:textId="77777777" w:rsidR="005B38B4" w:rsidRPr="008C2C59" w:rsidRDefault="005B38B4" w:rsidP="00C634D3">
      <w:pPr>
        <w:pStyle w:val="Akapitzlist"/>
        <w:numPr>
          <w:ilvl w:val="0"/>
          <w:numId w:val="22"/>
        </w:numPr>
      </w:pPr>
      <w:r w:rsidRPr="008C2C59">
        <w:t xml:space="preserve">Pliki w innych formatach niż PDF zaleca się opatrzyć zewnętrznym podpisem </w:t>
      </w:r>
      <w:proofErr w:type="spellStart"/>
      <w:r w:rsidRPr="008C2C59">
        <w:t>XAdES</w:t>
      </w:r>
      <w:proofErr w:type="spellEnd"/>
      <w:r w:rsidRPr="008C2C59">
        <w:t>. Wykonawca powinien pamiętać, aby plik z podpisem przekazywać łącznie z dokumentem podpisywanym.</w:t>
      </w:r>
    </w:p>
    <w:p w14:paraId="0CEA13D9" w14:textId="77777777" w:rsidR="005B38B4" w:rsidRPr="005B38B4" w:rsidRDefault="005B38B4" w:rsidP="00C634D3">
      <w:pPr>
        <w:pStyle w:val="Akapitzlist"/>
        <w:numPr>
          <w:ilvl w:val="0"/>
          <w:numId w:val="22"/>
        </w:numPr>
      </w:pPr>
      <w:r w:rsidRPr="005B38B4">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B08144C" w14:textId="77777777" w:rsidR="005B38B4" w:rsidRPr="005B38B4" w:rsidRDefault="005B38B4" w:rsidP="00C634D3">
      <w:pPr>
        <w:pStyle w:val="Akapitzlist"/>
        <w:numPr>
          <w:ilvl w:val="0"/>
          <w:numId w:val="22"/>
        </w:numPr>
      </w:pPr>
      <w:r w:rsidRPr="005B38B4">
        <w:lastRenderedPageBreak/>
        <w:t>Zamawiający zaleca, aby Wykonawca z odpowiednim wyprzedzeniem przetestował możliwość prawidłowego wykorzystania wybranej metody podpisania plików oferty.</w:t>
      </w:r>
    </w:p>
    <w:p w14:paraId="4FFF5E62" w14:textId="77777777" w:rsidR="005B38B4" w:rsidRPr="005B38B4" w:rsidRDefault="005B38B4" w:rsidP="00C634D3">
      <w:pPr>
        <w:pStyle w:val="Akapitzlist"/>
        <w:numPr>
          <w:ilvl w:val="0"/>
          <w:numId w:val="22"/>
        </w:numPr>
      </w:pPr>
      <w:r w:rsidRPr="005B38B4">
        <w:t xml:space="preserve">Zaleca się, aby komunikacja z wykonawcami odbywała się tylko na Platformie za pośrednictwem formularza </w:t>
      </w:r>
      <w:r w:rsidR="00627436">
        <w:t>„</w:t>
      </w:r>
      <w:r w:rsidRPr="005B38B4">
        <w:t>Wyślij wiadomość do zamawiającego”, nie za pośrednictwem adresu email.</w:t>
      </w:r>
    </w:p>
    <w:p w14:paraId="12D4A6FA" w14:textId="77777777" w:rsidR="005B38B4" w:rsidRPr="005B38B4" w:rsidRDefault="005B38B4" w:rsidP="00C634D3">
      <w:pPr>
        <w:pStyle w:val="Akapitzlist"/>
        <w:numPr>
          <w:ilvl w:val="0"/>
          <w:numId w:val="22"/>
        </w:numPr>
      </w:pPr>
      <w:r w:rsidRPr="005B38B4">
        <w:t>Osobą składającą ofertę powinna być osoba kontaktowa podawana w dokumentacji.</w:t>
      </w:r>
    </w:p>
    <w:p w14:paraId="03168257" w14:textId="77777777" w:rsidR="005B38B4" w:rsidRPr="005B38B4" w:rsidRDefault="005B38B4" w:rsidP="00C634D3">
      <w:pPr>
        <w:pStyle w:val="Akapitzlist"/>
        <w:numPr>
          <w:ilvl w:val="0"/>
          <w:numId w:val="22"/>
        </w:numPr>
      </w:pPr>
      <w:r w:rsidRPr="005B38B4">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192FBF4" w14:textId="77777777" w:rsidR="005B38B4" w:rsidRPr="005B38B4" w:rsidRDefault="005B38B4" w:rsidP="00C634D3">
      <w:pPr>
        <w:pStyle w:val="Akapitzlist"/>
        <w:numPr>
          <w:ilvl w:val="0"/>
          <w:numId w:val="22"/>
        </w:numPr>
      </w:pPr>
      <w:r w:rsidRPr="005B38B4">
        <w:t xml:space="preserve">Podczas podpisywania plików zaleca się stosowanie algorytmu skrótu SHA2 zamiast SHA1.  </w:t>
      </w:r>
    </w:p>
    <w:p w14:paraId="4ED889E5" w14:textId="77777777" w:rsidR="005B38B4" w:rsidRPr="005B38B4" w:rsidRDefault="005B38B4" w:rsidP="00C634D3">
      <w:pPr>
        <w:pStyle w:val="Akapitzlist"/>
        <w:numPr>
          <w:ilvl w:val="0"/>
          <w:numId w:val="22"/>
        </w:numPr>
      </w:pPr>
      <w:r w:rsidRPr="005B38B4">
        <w:t xml:space="preserve">Jeśli wykonawca pakuje dokumenty np. w plik ZIP zalecamy wcześniejsze podpisanie każdego ze skompresowanych plików. </w:t>
      </w:r>
    </w:p>
    <w:p w14:paraId="642F0742" w14:textId="77777777" w:rsidR="005B38B4" w:rsidRPr="005B38B4" w:rsidRDefault="005B38B4" w:rsidP="00C634D3">
      <w:pPr>
        <w:pStyle w:val="Akapitzlist"/>
        <w:numPr>
          <w:ilvl w:val="0"/>
          <w:numId w:val="22"/>
        </w:numPr>
      </w:pPr>
      <w:r w:rsidRPr="005B38B4">
        <w:t>Zamawiający rekomenduje wykorzystanie podpisu z kwalifikowanym znacznikiem czasu.</w:t>
      </w:r>
    </w:p>
    <w:p w14:paraId="7B364C7C" w14:textId="77777777" w:rsidR="005B38B4" w:rsidRDefault="005B38B4" w:rsidP="00C634D3">
      <w:pPr>
        <w:pStyle w:val="Akapitzlist"/>
        <w:numPr>
          <w:ilvl w:val="0"/>
          <w:numId w:val="22"/>
        </w:numPr>
      </w:pPr>
      <w:r w:rsidRPr="005B38B4">
        <w:t>Zamawiający zaleca aby nie wprowadzać jakichkolwiek zmian w plikach po podpisaniu ich podpisem kwalifikowanym. Może to skutkować naruszeniem integralności plików co równoważne będzie z koniecznością odrzucenia oferty w postępowaniu.</w:t>
      </w:r>
    </w:p>
    <w:p w14:paraId="6D212542" w14:textId="77777777" w:rsidR="00C34672" w:rsidRDefault="00C34672" w:rsidP="00BA65B8">
      <w:pPr>
        <w:pStyle w:val="Nagwek2"/>
      </w:pPr>
      <w:r w:rsidRPr="00C34672">
        <w:t>Rozdział XV. Opis kryteriów oceny ofert wraz z podaniem wag tych kryteriów i sposobu oceny ofert</w:t>
      </w:r>
    </w:p>
    <w:p w14:paraId="5CA45B2B" w14:textId="1DE31C83" w:rsidR="00376BD5" w:rsidRPr="00F379F2" w:rsidRDefault="00376BD5" w:rsidP="00F379F2">
      <w:pPr>
        <w:rPr>
          <w:rFonts w:eastAsia="Courier New"/>
        </w:rPr>
      </w:pPr>
      <w:r w:rsidRPr="00C34672">
        <w:t xml:space="preserve">Przy wyborze najkorzystniejszej oferty zamawiający będzie kierował się </w:t>
      </w:r>
      <w:r w:rsidR="00F379F2">
        <w:t xml:space="preserve">jedynie </w:t>
      </w:r>
      <w:r w:rsidR="00375732">
        <w:t xml:space="preserve">kryterium </w:t>
      </w:r>
      <w:r w:rsidR="00CD104C">
        <w:t>najniższej ceny.</w:t>
      </w:r>
      <w:r w:rsidRPr="00F379F2">
        <w:rPr>
          <w:rFonts w:eastAsia="Courier New"/>
        </w:rPr>
        <w:t xml:space="preserve"> </w:t>
      </w:r>
    </w:p>
    <w:p w14:paraId="1A312AE5" w14:textId="77777777" w:rsidR="00FA6357" w:rsidRPr="00FA6357" w:rsidRDefault="00FA6357" w:rsidP="00FA6357">
      <w:pPr>
        <w:spacing w:before="0"/>
        <w:rPr>
          <w:rFonts w:eastAsia="Courier New"/>
        </w:rPr>
      </w:pPr>
      <w:r w:rsidRPr="00FA6357">
        <w:rPr>
          <w:rFonts w:eastAsia="Courier New"/>
        </w:rPr>
        <w:t xml:space="preserve">Opis przedmiotu zamówienia jednoznacznie określa, że żadne dodatkowe opłaty, prowizje lub koszty związane zarówno z uruchomieniem lub nie uruchomieniem kredytu, obsługą, zabezpieczeniem jak i ewentualną przedterminową spłatą całości lub części kredytu nie mogą być ponoszone przez Zamawiającego, ponieważ Zamawiający takich opłat nie dopuszcza. </w:t>
      </w:r>
    </w:p>
    <w:p w14:paraId="745E2794" w14:textId="28636050" w:rsidR="00376BD5" w:rsidRPr="0040570F" w:rsidRDefault="00FA6357" w:rsidP="00FA6357">
      <w:pPr>
        <w:spacing w:before="0"/>
        <w:rPr>
          <w:rFonts w:eastAsia="Courier New"/>
        </w:rPr>
      </w:pPr>
      <w:r w:rsidRPr="00FA6357">
        <w:rPr>
          <w:rFonts w:eastAsia="Courier New"/>
        </w:rPr>
        <w:t>W tak określonym przedmiocie zamówienia jedynym kryterium umożliwiającym ocenę złożonych ofert pozostaje cena oferowanej usługi wyliczona w oparciu o zaproponowaną przez Wykonawców marżę</w:t>
      </w:r>
      <w:r>
        <w:rPr>
          <w:rFonts w:eastAsia="Courier New"/>
        </w:rPr>
        <w:t>.</w:t>
      </w:r>
    </w:p>
    <w:p w14:paraId="6187300B" w14:textId="77777777" w:rsidR="00C34672" w:rsidRDefault="00C34672" w:rsidP="00BA65B8">
      <w:pPr>
        <w:pStyle w:val="Nagwek2"/>
      </w:pPr>
      <w:r w:rsidRPr="00C34672">
        <w:t>Rozdział XVI. SPOSÓB OBLICZENIA CENY</w:t>
      </w:r>
    </w:p>
    <w:p w14:paraId="1A4AF010" w14:textId="58866EE8" w:rsidR="00C34672" w:rsidRDefault="00C34672" w:rsidP="00C634D3">
      <w:pPr>
        <w:pStyle w:val="Akapitzlist"/>
        <w:numPr>
          <w:ilvl w:val="0"/>
          <w:numId w:val="24"/>
        </w:numPr>
      </w:pPr>
      <w:r>
        <w:t>W formularzu o</w:t>
      </w:r>
      <w:r w:rsidR="00376BD5">
        <w:t>fertowym  – załącznik nr 1 do S</w:t>
      </w:r>
      <w:r>
        <w:t>WZ należy podać cenę, która musi określać całkow</w:t>
      </w:r>
      <w:r w:rsidR="00FD6055">
        <w:t>itą wycenę wykonania zamówienia</w:t>
      </w:r>
      <w:r w:rsidR="00743D7A">
        <w:t>.</w:t>
      </w:r>
    </w:p>
    <w:p w14:paraId="47E85607" w14:textId="77777777" w:rsidR="00C34672" w:rsidRDefault="00C34672" w:rsidP="00C634D3">
      <w:pPr>
        <w:pStyle w:val="Akapitzlist"/>
        <w:numPr>
          <w:ilvl w:val="0"/>
          <w:numId w:val="24"/>
        </w:numPr>
      </w:pPr>
      <w:r>
        <w:t>Cena ofertowa musi uwzględniać wszystkie należne wykonawcy elementy wynagrodzenia wynikające z tytułu przygotowania oferty, realizacji i rozliczenia przedmiotu zamówienia.</w:t>
      </w:r>
    </w:p>
    <w:p w14:paraId="641FCA97" w14:textId="4857D47A" w:rsidR="000B6EF3" w:rsidRDefault="000B6EF3" w:rsidP="000B6EF3">
      <w:pPr>
        <w:pStyle w:val="Akapitzlist"/>
        <w:numPr>
          <w:ilvl w:val="0"/>
          <w:numId w:val="24"/>
        </w:numPr>
      </w:pPr>
      <w:r>
        <w:t>Do wyliczenia ceny oferty należy przyjąć niżej wymienione założenia:</w:t>
      </w:r>
    </w:p>
    <w:p w14:paraId="63B37A0C" w14:textId="286F3BB6" w:rsidR="000B6EF3" w:rsidRDefault="000B6EF3" w:rsidP="000B6EF3">
      <w:pPr>
        <w:pStyle w:val="Akapitzlist"/>
        <w:numPr>
          <w:ilvl w:val="0"/>
          <w:numId w:val="54"/>
        </w:numPr>
      </w:pPr>
      <w:r>
        <w:t>Kredyt zostanie uruchomiony jednorazowo w kwocie 3.</w:t>
      </w:r>
      <w:r w:rsidR="00111D73">
        <w:t>7</w:t>
      </w:r>
      <w:r>
        <w:t>00.000 PLN w dniu 1 grudnia 202</w:t>
      </w:r>
      <w:r w:rsidR="00111D73">
        <w:t>2</w:t>
      </w:r>
      <w:r>
        <w:t xml:space="preserve"> roku,</w:t>
      </w:r>
    </w:p>
    <w:p w14:paraId="535CF9A2" w14:textId="69426095" w:rsidR="000B6EF3" w:rsidRDefault="000B6EF3" w:rsidP="000B6EF3">
      <w:pPr>
        <w:pStyle w:val="Akapitzlist"/>
        <w:numPr>
          <w:ilvl w:val="0"/>
          <w:numId w:val="54"/>
        </w:numPr>
      </w:pPr>
      <w:r>
        <w:t>obliczenie odsetek do wyliczenia ceny nastąpi w oparciu o WIBOR 3 M średni z</w:t>
      </w:r>
      <w:r w:rsidR="000D60B6">
        <w:t xml:space="preserve"> czerwca</w:t>
      </w:r>
      <w:r>
        <w:t xml:space="preserve"> 202</w:t>
      </w:r>
      <w:r w:rsidR="00111D73">
        <w:t>2</w:t>
      </w:r>
      <w:r>
        <w:t xml:space="preserve"> roku (odsetki: WIBOR </w:t>
      </w:r>
      <w:r w:rsidR="000D60B6">
        <w:t>6,</w:t>
      </w:r>
      <w:r w:rsidR="006311CB">
        <w:t>85</w:t>
      </w:r>
      <w:r>
        <w:t xml:space="preserve"> + stała marża banku),</w:t>
      </w:r>
    </w:p>
    <w:p w14:paraId="5092FF20" w14:textId="03B8608F" w:rsidR="000B6EF3" w:rsidRDefault="000B6EF3" w:rsidP="000B6EF3">
      <w:pPr>
        <w:pStyle w:val="Akapitzlist"/>
        <w:numPr>
          <w:ilvl w:val="0"/>
          <w:numId w:val="54"/>
        </w:numPr>
      </w:pPr>
      <w:r>
        <w:t>spłata kredytu zgodnie z harmonogramem opisanym w rozdziale II Opis przedmiotu zamówienia, niniejszej SWZ.</w:t>
      </w:r>
    </w:p>
    <w:p w14:paraId="37391792" w14:textId="11F1D5A5" w:rsidR="00C34672" w:rsidRDefault="00C34672" w:rsidP="00C634D3">
      <w:pPr>
        <w:pStyle w:val="Akapitzlist"/>
        <w:numPr>
          <w:ilvl w:val="0"/>
          <w:numId w:val="24"/>
        </w:numPr>
      </w:pPr>
      <w:r>
        <w:lastRenderedPageBreak/>
        <w:t>Wykonawcy ponoszą wszelkie koszty związane z przygotowaniem i złożeniem oferty.</w:t>
      </w:r>
    </w:p>
    <w:p w14:paraId="244A0B64" w14:textId="059DD550" w:rsidR="00C34672" w:rsidRDefault="00C34672" w:rsidP="00C634D3">
      <w:pPr>
        <w:pStyle w:val="Akapitzlist"/>
        <w:numPr>
          <w:ilvl w:val="0"/>
          <w:numId w:val="24"/>
        </w:numPr>
      </w:pPr>
      <w:r>
        <w:t>W wyniku nieuwzględnienia okoliczności, które mogą wpłynąć na cenę zamówienia, Wykonawca ponosić będzie skutki błędów w ofercie. Od Wykonawcy wymagane jest zapoznanie się z przedmiotem zamówienia, a także sprawdzenie warunków wykonania zamówienia i skalkulowanie ceny oferty z należytą starannością.</w:t>
      </w:r>
    </w:p>
    <w:p w14:paraId="47A3BC84" w14:textId="733F254A" w:rsidR="00C34672" w:rsidRDefault="00C34672" w:rsidP="00C634D3">
      <w:pPr>
        <w:pStyle w:val="Akapitzlist"/>
        <w:numPr>
          <w:ilvl w:val="0"/>
          <w:numId w:val="24"/>
        </w:numPr>
      </w:pPr>
      <w:r>
        <w:t>Cena ma być wyrażona w złotych polskich. Cenę oferty należy podać z dokładnością do dwóch miejsc po przecinku (zł/gr.).</w:t>
      </w:r>
    </w:p>
    <w:p w14:paraId="397FC8FB" w14:textId="1208B61D" w:rsidR="00C34672" w:rsidRDefault="00C34672" w:rsidP="00C634D3">
      <w:pPr>
        <w:pStyle w:val="Akapitzlist"/>
        <w:numPr>
          <w:ilvl w:val="0"/>
          <w:numId w:val="24"/>
        </w:numPr>
      </w:pPr>
      <w:r>
        <w:t>Dla porównania ofert zamawiający przyjmuje cenę określoną w formularzu ofertowym.</w:t>
      </w:r>
    </w:p>
    <w:p w14:paraId="764E2A42" w14:textId="77777777" w:rsidR="008C2C59" w:rsidRDefault="008C2C59" w:rsidP="00BA65B8">
      <w:pPr>
        <w:pStyle w:val="Nagwek2"/>
      </w:pPr>
      <w:r w:rsidRPr="008C2C59">
        <w:t>Rozdział XVII. Informacje o formalnościach, jakie muszą zostać dopełnione po wyborze oferty w celu zawarcia umowy w sprawie zamówienia publicznego</w:t>
      </w:r>
    </w:p>
    <w:p w14:paraId="05BF610E" w14:textId="77777777" w:rsidR="00463FB2" w:rsidRPr="00463FB2" w:rsidRDefault="00463FB2" w:rsidP="00463FB2">
      <w:pPr>
        <w:pStyle w:val="Nagwek2"/>
        <w:rPr>
          <w:rFonts w:eastAsia="Times New Roman" w:cs="Times New Roman"/>
          <w:b w:val="0"/>
          <w:bCs w:val="0"/>
          <w:sz w:val="22"/>
          <w:szCs w:val="24"/>
        </w:rPr>
      </w:pPr>
      <w:r w:rsidRPr="00463FB2">
        <w:rPr>
          <w:rFonts w:eastAsia="Times New Roman" w:cs="Times New Roman"/>
          <w:b w:val="0"/>
          <w:bCs w:val="0"/>
          <w:sz w:val="22"/>
          <w:szCs w:val="24"/>
        </w:rPr>
        <w:t xml:space="preserve">Zamawiający poinformuje wykonawcę, któremu zostanie udzielone zamówienie, o miejscu i terminie zawarcia umowy.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C85A3AF" w14:textId="77777777" w:rsidR="00463FB2" w:rsidRDefault="00463FB2" w:rsidP="00463FB2">
      <w:pPr>
        <w:pStyle w:val="Nagwek2"/>
        <w:rPr>
          <w:rFonts w:eastAsia="Times New Roman" w:cs="Times New Roman"/>
          <w:b w:val="0"/>
          <w:bCs w:val="0"/>
          <w:sz w:val="22"/>
          <w:szCs w:val="24"/>
        </w:rPr>
      </w:pPr>
      <w:r w:rsidRPr="00463FB2">
        <w:rPr>
          <w:rFonts w:eastAsia="Times New Roman" w:cs="Times New Roman"/>
          <w:b w:val="0"/>
          <w:bCs w:val="0"/>
          <w:sz w:val="22"/>
          <w:szCs w:val="24"/>
        </w:rPr>
        <w:t>Niedopełnienie powyższych formalności przez wybranego wykonawcę będzie potraktowane przez zamawiającego jako niemożność zawarcia umowy w sprawie zamówienia publicznego z przyczyn leżących po stronie wykonawcy.</w:t>
      </w:r>
    </w:p>
    <w:p w14:paraId="76998521" w14:textId="3DE55DD2" w:rsidR="00546E84" w:rsidRPr="00546E84" w:rsidRDefault="00D77A1F" w:rsidP="00463FB2">
      <w:pPr>
        <w:pStyle w:val="Nagwek2"/>
        <w:rPr>
          <w:lang w:eastAsia="en-US"/>
        </w:rPr>
      </w:pPr>
      <w:r>
        <w:rPr>
          <w:lang w:eastAsia="en-US"/>
        </w:rPr>
        <w:t xml:space="preserve">Rozdział XVIII. </w:t>
      </w:r>
      <w:r w:rsidR="00546E84" w:rsidRPr="00546E84">
        <w:rPr>
          <w:lang w:eastAsia="en-US"/>
        </w:rPr>
        <w:t xml:space="preserve">Zabezpieczenie należytego wykonania umowy </w:t>
      </w:r>
    </w:p>
    <w:p w14:paraId="7A953DF1" w14:textId="77777777" w:rsidR="00546E84" w:rsidRDefault="00546E84" w:rsidP="008C2C59">
      <w:r>
        <w:rPr>
          <w:rFonts w:cs="Tahoma"/>
          <w:szCs w:val="22"/>
        </w:rPr>
        <w:t>Zamawiający nie wymaga wniesienia zabezpieczenia należytego wykonania umowy.</w:t>
      </w:r>
    </w:p>
    <w:p w14:paraId="4A76499A" w14:textId="77777777" w:rsidR="008C2C59" w:rsidRDefault="008C2C59" w:rsidP="00BA65B8">
      <w:pPr>
        <w:pStyle w:val="Nagwek2"/>
      </w:pPr>
      <w:r>
        <w:t>Rozdział X</w:t>
      </w:r>
      <w:r w:rsidR="00D77A1F">
        <w:t>IX</w:t>
      </w:r>
      <w:r w:rsidRPr="008C2C59">
        <w:t>. Pouczenie o środkach ochrony prawnej</w:t>
      </w:r>
    </w:p>
    <w:p w14:paraId="36F266F2" w14:textId="77777777" w:rsidR="008C2C59" w:rsidRDefault="008C2C59" w:rsidP="008C2C59">
      <w: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ustawy Pzp).</w:t>
      </w:r>
    </w:p>
    <w:p w14:paraId="0C642F21" w14:textId="77777777" w:rsidR="008C2C59" w:rsidRDefault="008C2C59" w:rsidP="008C2C59">
      <w: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A70B6F6" w14:textId="77777777" w:rsidR="008C2C59" w:rsidRDefault="008C2C59" w:rsidP="008C2C59">
      <w:pPr>
        <w:spacing w:before="0"/>
      </w:pPr>
      <w:r>
        <w:t xml:space="preserve">Zgodnie z art. 513 ustawy Pzp odwołanie przysługuje na: </w:t>
      </w:r>
    </w:p>
    <w:p w14:paraId="5128017D" w14:textId="77777777" w:rsidR="008C2C59" w:rsidRDefault="008C2C59" w:rsidP="00C634D3">
      <w:pPr>
        <w:pStyle w:val="Akapitzlist"/>
        <w:numPr>
          <w:ilvl w:val="0"/>
          <w:numId w:val="25"/>
        </w:numPr>
        <w:spacing w:before="0"/>
      </w:pPr>
      <w: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6CDF7A6" w14:textId="77777777" w:rsidR="008C2C59" w:rsidRDefault="008C2C59" w:rsidP="00C634D3">
      <w:pPr>
        <w:pStyle w:val="Akapitzlist"/>
        <w:numPr>
          <w:ilvl w:val="0"/>
          <w:numId w:val="25"/>
        </w:numPr>
      </w:pPr>
      <w:r>
        <w:lastRenderedPageBreak/>
        <w:t>zaniechanie czynności w postępowaniu o udzielenie zamówienia, o zawarcie umowy ramowej, dynamicznym systemie zakupów, systemie kwalifikowania wykonawców lub konkursie, do której zamawiający był obowiązany na podstawie ustawy;</w:t>
      </w:r>
    </w:p>
    <w:p w14:paraId="26A2499D" w14:textId="77777777" w:rsidR="008C2C59" w:rsidRDefault="008C2C59" w:rsidP="00C634D3">
      <w:pPr>
        <w:pStyle w:val="Akapitzlist"/>
        <w:numPr>
          <w:ilvl w:val="0"/>
          <w:numId w:val="25"/>
        </w:numPr>
      </w:pPr>
      <w:r>
        <w:t>zaniechanie przeprowadzenia postępowania o udzielenie zamówienia lub zorganizowania konkursu na podstawie ustawy, mimo że zamawiający był do tego obowiązany.</w:t>
      </w:r>
    </w:p>
    <w:p w14:paraId="3AEEC941" w14:textId="77777777" w:rsidR="008C2C59" w:rsidRDefault="008C2C59" w:rsidP="00C72EB5">
      <w:pPr>
        <w:spacing w:before="0"/>
      </w:pPr>
      <w:r>
        <w:t xml:space="preserve">Odwołanie wnosi się do Prezesa Krajowej Izby Odwoławczej oraz przekazuje się zamawiającemu w sposób, o którym mowa w art. 514 ust. 2 i 3 ustawy Pzp. Terminy na wniesienie odwołania określa art. 515 ustawy Pzp. W art. 516 ustawy Pzp określone jest co ma zawierać odwołanie i co należy do niego dołączyć. Szczegółowe regulacje dotyczące odwołania określają art. 513 – 578 ustawy Pzp.  </w:t>
      </w:r>
    </w:p>
    <w:p w14:paraId="75AB8572" w14:textId="77777777" w:rsidR="008C2C59" w:rsidRDefault="008C2C59" w:rsidP="008C2C59">
      <w:r>
        <w:t>Zgodnie z art. 579 ust. 1 ustawy Pzp na orzeczenie Izby oraz postanowienie Prezesa Izby, o którym mowa w art. 519 ust. 1 ustawy Pzp, stronom oraz uczestnikom postępowania odwoławczego przysługuje skarga do sądu. Natomiast zgodnie z art. 590 ust. 1 ustawy Pzp od wyroku sądu lub postanowienia kończącego postępowanie w sprawie przysługuje skarga kasacyjna do Sądu Najwyższego. Postępowanie skargowe uregulowane jest w art. 579-590 ustawy Pzp.</w:t>
      </w:r>
    </w:p>
    <w:p w14:paraId="502B6784" w14:textId="77777777" w:rsidR="00A3640E" w:rsidRDefault="00A3640E" w:rsidP="00BA65B8">
      <w:pPr>
        <w:pStyle w:val="Nagwek2"/>
      </w:pPr>
      <w:r w:rsidRPr="00A3640E">
        <w:t>Rozdział XX.  Pouczenie dotyczące ochrony danych osobowych</w:t>
      </w:r>
    </w:p>
    <w:p w14:paraId="2C2F0B98" w14:textId="77777777" w:rsidR="00817062" w:rsidRPr="00743D7A" w:rsidRDefault="00817062" w:rsidP="00743D7A">
      <w:pPr>
        <w:spacing w:before="0"/>
      </w:pPr>
      <w:r w:rsidRPr="00743D7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480A2F66" w14:textId="229F1F6E" w:rsidR="00375732" w:rsidRDefault="00375732" w:rsidP="00375732">
      <w:pPr>
        <w:numPr>
          <w:ilvl w:val="0"/>
          <w:numId w:val="30"/>
        </w:numPr>
        <w:spacing w:before="0"/>
      </w:pPr>
      <w:r>
        <w:t>Administratorem Państwa danych osobowych (dalej jako: „Administrator") jest Starostwo Powiatowe w Olkuszu, z siedzibą przy ul. Mickiewicza 2, 32-300 Olkusz, tel.: 32 643 04 14,  e-mail: spolkusz@sp.olkusz.pl, strona internetowa: www.sp.olkusz.pl</w:t>
      </w:r>
    </w:p>
    <w:p w14:paraId="1777D6D7" w14:textId="366B59F4" w:rsidR="00375732" w:rsidRDefault="00375732" w:rsidP="00375732">
      <w:pPr>
        <w:numPr>
          <w:ilvl w:val="0"/>
          <w:numId w:val="30"/>
        </w:numPr>
        <w:spacing w:before="0"/>
      </w:pPr>
      <w:r>
        <w:t xml:space="preserve">Administrator wyznaczył Inspektora Ochrony Danych nadzorującego prawidłowość przetwarzania danych osobowych, z którym można skontaktować się za pośrednictwem adresu e-mail: </w:t>
      </w:r>
      <w:hyperlink r:id="rId22" w:history="1">
        <w:r w:rsidRPr="004E39BF">
          <w:rPr>
            <w:rStyle w:val="Hipercze"/>
          </w:rPr>
          <w:t>angelika@informatics.jaworzno.pl</w:t>
        </w:r>
      </w:hyperlink>
    </w:p>
    <w:p w14:paraId="08E5B270" w14:textId="4D858CD0" w:rsidR="00817062" w:rsidRPr="00743D7A" w:rsidRDefault="00817062" w:rsidP="00375732">
      <w:pPr>
        <w:numPr>
          <w:ilvl w:val="0"/>
          <w:numId w:val="30"/>
        </w:numPr>
        <w:spacing w:before="0"/>
      </w:pPr>
      <w:r w:rsidRPr="00743D7A">
        <w:t>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2019 roku Prawo zamówień publicznych, dalej „ustawa Pzp” w celu związanym z postępowaniem o udzielenie zamówienia  przedmiotowego postępowania publicznego.</w:t>
      </w:r>
    </w:p>
    <w:p w14:paraId="6EFB3599" w14:textId="77777777" w:rsidR="00817062" w:rsidRPr="00743D7A" w:rsidRDefault="00817062" w:rsidP="00C634D3">
      <w:pPr>
        <w:numPr>
          <w:ilvl w:val="0"/>
          <w:numId w:val="30"/>
        </w:numPr>
        <w:spacing w:before="0"/>
      </w:pPr>
      <w:r w:rsidRPr="00743D7A">
        <w:t xml:space="preserve">odbiorcami Pani/Pana danych osobowych będą osoby lub podmioty, którym udostępniona zostanie dokumentacja postępowania w oparciu o art. 18 oraz art. 74 ustawy Pzp.                                                       </w:t>
      </w:r>
    </w:p>
    <w:p w14:paraId="3644104A" w14:textId="77777777" w:rsidR="00817062" w:rsidRPr="00743D7A" w:rsidRDefault="00817062" w:rsidP="00C634D3">
      <w:pPr>
        <w:numPr>
          <w:ilvl w:val="0"/>
          <w:numId w:val="30"/>
        </w:numPr>
        <w:spacing w:before="0"/>
      </w:pPr>
      <w:r w:rsidRPr="00743D7A">
        <w:t xml:space="preserve">Pani/Pana dane osobowe będą przechowywane, zgodnie z art. </w:t>
      </w:r>
      <w:r w:rsidR="004F4110" w:rsidRPr="004F4110">
        <w:t>78</w:t>
      </w:r>
      <w:r w:rsidRPr="00743D7A">
        <w:t xml:space="preserve"> ustawy Pzp, przez okres 4 lat od dnia zakończenia postępowania o udzielenie zamówienia, a jeżeli czas trwania umowy przekracza 4 lata, okres przechowywania obejmuje cały czas trwania umowy;</w:t>
      </w:r>
    </w:p>
    <w:p w14:paraId="6C31BB53" w14:textId="77777777" w:rsidR="00817062" w:rsidRPr="00743D7A" w:rsidRDefault="00817062" w:rsidP="00C634D3">
      <w:pPr>
        <w:numPr>
          <w:ilvl w:val="0"/>
          <w:numId w:val="30"/>
        </w:numPr>
        <w:spacing w:before="0"/>
      </w:pPr>
      <w:r w:rsidRPr="00743D7A">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EC5431" w14:textId="77777777" w:rsidR="00817062" w:rsidRPr="00743D7A" w:rsidRDefault="00817062" w:rsidP="00C634D3">
      <w:pPr>
        <w:numPr>
          <w:ilvl w:val="0"/>
          <w:numId w:val="30"/>
        </w:numPr>
        <w:spacing w:before="0"/>
      </w:pPr>
      <w:r w:rsidRPr="00743D7A">
        <w:lastRenderedPageBreak/>
        <w:t>w odniesieniu do Pani/Pana danych osobowych decyzje nie będą podejmowane w sposób zautomatyzowany (zgodnie art. 22 RODO);</w:t>
      </w:r>
    </w:p>
    <w:p w14:paraId="6766AB26" w14:textId="77777777" w:rsidR="00817062" w:rsidRPr="00743D7A" w:rsidRDefault="00817062" w:rsidP="00C634D3">
      <w:pPr>
        <w:numPr>
          <w:ilvl w:val="0"/>
          <w:numId w:val="30"/>
        </w:numPr>
        <w:spacing w:before="0"/>
      </w:pPr>
      <w:r w:rsidRPr="00743D7A">
        <w:t>posiada Pani/Pan:</w:t>
      </w:r>
    </w:p>
    <w:p w14:paraId="68C0B85A" w14:textId="77777777" w:rsidR="00817062" w:rsidRPr="00743D7A" w:rsidRDefault="00817062" w:rsidP="00C634D3">
      <w:pPr>
        <w:pStyle w:val="Akapitzlist"/>
        <w:numPr>
          <w:ilvl w:val="0"/>
          <w:numId w:val="31"/>
        </w:numPr>
        <w:spacing w:before="0"/>
      </w:pPr>
      <w:r w:rsidRPr="00743D7A">
        <w:t>prawo dostępu do swoich danych oraz otrzymania ich kopii (art. 15 RODO);</w:t>
      </w:r>
    </w:p>
    <w:p w14:paraId="446D55F2" w14:textId="77777777" w:rsidR="001C095C" w:rsidRPr="001C095C" w:rsidRDefault="001C095C" w:rsidP="00C634D3">
      <w:pPr>
        <w:pStyle w:val="Akapitzlist"/>
        <w:numPr>
          <w:ilvl w:val="0"/>
          <w:numId w:val="31"/>
        </w:numPr>
      </w:pPr>
      <w:r w:rsidRPr="001C095C">
        <w:t>prawo do sprostowania (poprawiania) swoich danych (art. 16 RODO) zgodnie z art. 19 ust. 2 ustawy Pzp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31870B6B" w14:textId="77777777" w:rsidR="00817062" w:rsidRPr="00743D7A" w:rsidRDefault="00817062" w:rsidP="00C634D3">
      <w:pPr>
        <w:pStyle w:val="Akapitzlist"/>
        <w:numPr>
          <w:ilvl w:val="0"/>
          <w:numId w:val="31"/>
        </w:numPr>
        <w:spacing w:before="0"/>
      </w:pPr>
      <w:r w:rsidRPr="00743D7A">
        <w:t>prawo do usunięcia danych osobowych (art. 17 RODO), w sytuacji, gdy przetwarzanie danych nie następuje w celu wywiązania się z obowiązku wynikającego z przepisu prawa lub w ramach sprawowania władzy publicznej;</w:t>
      </w:r>
    </w:p>
    <w:p w14:paraId="24CDCDEE" w14:textId="77777777" w:rsidR="00817062" w:rsidRPr="00743D7A" w:rsidRDefault="00817062" w:rsidP="00C634D3">
      <w:pPr>
        <w:pStyle w:val="Akapitzlist"/>
        <w:numPr>
          <w:ilvl w:val="0"/>
          <w:numId w:val="31"/>
        </w:numPr>
        <w:spacing w:before="0"/>
      </w:pPr>
      <w:r w:rsidRPr="00743D7A">
        <w:t>prawo do ograniczenia przetwarzania danych (art. 18 RODO), przy czym przepisy odrębne mogą wyłączyć możliwość skorzystania z tego praw</w:t>
      </w:r>
      <w:r w:rsidR="00B76C44">
        <w:t>a. Zgodnie z art. 19 ust. 3 Pzp w postępowaniu o udzielenie zamówienia zgłoszenie żądania ograniczenia przetwarzania, o którym mowa w art. 18 ust. 1 rozporządzenia 2016/679, nie ogranicza przetwarzania danych osobowych do czasu zakończenia tego postępowania;</w:t>
      </w:r>
    </w:p>
    <w:p w14:paraId="0661F6EF" w14:textId="77777777" w:rsidR="00817062" w:rsidRPr="00743D7A" w:rsidRDefault="00817062" w:rsidP="00C634D3">
      <w:pPr>
        <w:pStyle w:val="Akapitzlist"/>
        <w:numPr>
          <w:ilvl w:val="0"/>
          <w:numId w:val="31"/>
        </w:numPr>
        <w:spacing w:before="0"/>
      </w:pPr>
      <w:r w:rsidRPr="00743D7A">
        <w:t>prawo do wniesienia skargi do Prezesa Urzędu Ochrony Danych Osobowych (art. 77 RODO), ul. Stawki 2, 00-193 Warszawa, gdy uzna Pani/Pan, że przetwarzanie danych osobowych Pani/Pana dotyczących narusza przepisy.</w:t>
      </w:r>
    </w:p>
    <w:p w14:paraId="774AEFA2" w14:textId="77777777" w:rsidR="00A971D4" w:rsidRDefault="00A971D4" w:rsidP="00BA65B8">
      <w:pPr>
        <w:pStyle w:val="Nagwek2"/>
      </w:pPr>
      <w:r w:rsidRPr="00A971D4">
        <w:t>Roz</w:t>
      </w:r>
      <w:r>
        <w:t>dział XX</w:t>
      </w:r>
      <w:r w:rsidR="00D77A1F">
        <w:t>I</w:t>
      </w:r>
      <w:r w:rsidRPr="00A971D4">
        <w:t>. Kwota przeznaczona na sfinansowanie zamówienia</w:t>
      </w:r>
    </w:p>
    <w:p w14:paraId="10D81EA1" w14:textId="77777777" w:rsidR="00A971D4" w:rsidRDefault="00A971D4" w:rsidP="00A971D4">
      <w:r w:rsidRPr="00A971D4">
        <w:t xml:space="preserve">Zgodnie z art. 222 ust. 4 ustawy Pzp Zamawiający, najpóźniej przed otwarciem ofert, udostępnia na stronie internetowej prowadzonego postępowania informację o kwocie, jaką zamierza przeznaczyć na sfinansowanie zamówienia. Kwota przeznaczona na sfinansowanie przedmiotowego zamówienia </w:t>
      </w:r>
      <w:r w:rsidR="00817062">
        <w:t>zostanie opublikowana na platformie zakupowej zamawiającego.</w:t>
      </w:r>
    </w:p>
    <w:p w14:paraId="4E1BB4DE" w14:textId="77777777" w:rsidR="00A971D4" w:rsidRDefault="00A971D4" w:rsidP="00BA65B8">
      <w:pPr>
        <w:pStyle w:val="Nagwek2"/>
      </w:pPr>
      <w:r w:rsidRPr="00A971D4">
        <w:t>Załączniki do SWZ:</w:t>
      </w:r>
    </w:p>
    <w:p w14:paraId="17F69333" w14:textId="77777777" w:rsidR="00A971D4" w:rsidRDefault="00E1767F" w:rsidP="00C634D3">
      <w:pPr>
        <w:pStyle w:val="Akapitzlist"/>
        <w:numPr>
          <w:ilvl w:val="0"/>
          <w:numId w:val="26"/>
        </w:numPr>
        <w:spacing w:before="0"/>
      </w:pPr>
      <w:r>
        <w:t>Załącznik nr 1</w:t>
      </w:r>
      <w:r w:rsidR="00A971D4">
        <w:t>. Wzór formularza ofertowego</w:t>
      </w:r>
      <w:r w:rsidR="00C72EB5">
        <w:t>.</w:t>
      </w:r>
    </w:p>
    <w:p w14:paraId="6979CA3D" w14:textId="77777777" w:rsidR="00A971D4" w:rsidRDefault="00E1767F" w:rsidP="00C634D3">
      <w:pPr>
        <w:pStyle w:val="Akapitzlist"/>
        <w:numPr>
          <w:ilvl w:val="0"/>
          <w:numId w:val="26"/>
        </w:numPr>
        <w:spacing w:before="0"/>
      </w:pPr>
      <w:r>
        <w:t>Załącznik nr 2</w:t>
      </w:r>
      <w:r w:rsidR="00C72EB5">
        <w:t>.</w:t>
      </w:r>
      <w:r w:rsidR="001F189D">
        <w:t xml:space="preserve"> Wzór oświadczenia</w:t>
      </w:r>
      <w:r>
        <w:t xml:space="preserve"> wykonawcy o braku podstaw do wykluczenia oraz o spełnianiu warunków udziału w postępowaniu</w:t>
      </w:r>
      <w:r w:rsidR="00C72EB5">
        <w:t>.</w:t>
      </w:r>
    </w:p>
    <w:p w14:paraId="2C704D43" w14:textId="4EF73982" w:rsidR="00A971D4" w:rsidRDefault="00A971D4" w:rsidP="006F2368">
      <w:pPr>
        <w:spacing w:before="0"/>
        <w:ind w:left="360"/>
      </w:pPr>
    </w:p>
    <w:p w14:paraId="1370E541" w14:textId="77777777" w:rsidR="00C72EB5" w:rsidRDefault="00C72EB5" w:rsidP="00A971D4"/>
    <w:p w14:paraId="6D17A023" w14:textId="77777777" w:rsidR="00C72EB5" w:rsidRDefault="00C72EB5" w:rsidP="00A971D4"/>
    <w:p w14:paraId="3E676164" w14:textId="77777777" w:rsidR="00C72EB5" w:rsidRDefault="00C72EB5" w:rsidP="00A971D4"/>
    <w:p w14:paraId="1F100AC7" w14:textId="602B95C3" w:rsidR="00A971D4" w:rsidRPr="002C69ED" w:rsidRDefault="00357A21" w:rsidP="002C69ED">
      <w:pPr>
        <w:jc w:val="right"/>
        <w:rPr>
          <w:b/>
        </w:rPr>
      </w:pPr>
      <w:r>
        <w:rPr>
          <w:b/>
          <w:noProof/>
        </w:rPr>
        <mc:AlternateContent>
          <mc:Choice Requires="wps">
            <w:drawing>
              <wp:anchor distT="0" distB="0" distL="114300" distR="114300" simplePos="0" relativeHeight="251659264" behindDoc="0" locked="0" layoutInCell="1" allowOverlap="1" wp14:anchorId="7CE104E1" wp14:editId="6F3BB214">
                <wp:simplePos x="0" y="0"/>
                <wp:positionH relativeFrom="column">
                  <wp:posOffset>2398395</wp:posOffset>
                </wp:positionH>
                <wp:positionV relativeFrom="paragraph">
                  <wp:posOffset>398145</wp:posOffset>
                </wp:positionV>
                <wp:extent cx="3528060" cy="15240"/>
                <wp:effectExtent l="0" t="0" r="15240" b="381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8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BB8D60"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" strokecolor="black [3040]">
                <o:lock v:ext="edit" shapetype="f"/>
              </v:line>
            </w:pict>
          </mc:Fallback>
        </mc:AlternateContent>
      </w:r>
    </w:p>
    <w:p w14:paraId="457A38C7" w14:textId="77777777" w:rsidR="00A971D4" w:rsidRPr="00A971D4" w:rsidRDefault="00A971D4" w:rsidP="002C69ED">
      <w:pPr>
        <w:ind w:left="4368" w:firstLine="624"/>
      </w:pPr>
      <w:r>
        <w:t>(podpis kierownika zamawiającego)</w:t>
      </w:r>
    </w:p>
    <w:sectPr w:rsidR="00A971D4" w:rsidRPr="00A971D4" w:rsidSect="00501262">
      <w:headerReference w:type="default" r:id="rId23"/>
      <w:footerReference w:type="default" r:id="rId24"/>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C0DC0" w14:textId="77777777" w:rsidR="00466A46" w:rsidRDefault="00466A46" w:rsidP="00782908">
      <w:r>
        <w:separator/>
      </w:r>
    </w:p>
  </w:endnote>
  <w:endnote w:type="continuationSeparator" w:id="0">
    <w:p w14:paraId="30FABE63" w14:textId="77777777" w:rsidR="00466A46" w:rsidRDefault="00466A46"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917126"/>
      <w:docPartObj>
        <w:docPartGallery w:val="Page Numbers (Bottom of Page)"/>
        <w:docPartUnique/>
      </w:docPartObj>
    </w:sdtPr>
    <w:sdtEndPr/>
    <w:sdtContent>
      <w:p w14:paraId="1E862ABD" w14:textId="77777777" w:rsidR="004658AB" w:rsidRDefault="004658AB">
        <w:pPr>
          <w:pStyle w:val="Stopka"/>
          <w:jc w:val="center"/>
        </w:pPr>
        <w:r>
          <w:fldChar w:fldCharType="begin"/>
        </w:r>
        <w:r>
          <w:instrText>PAGE   \* MERGEFORMAT</w:instrText>
        </w:r>
        <w:r>
          <w:fldChar w:fldCharType="separate"/>
        </w:r>
        <w:r w:rsidR="00D859C5">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C0677" w14:textId="77777777" w:rsidR="00466A46" w:rsidRDefault="00466A46" w:rsidP="00782908">
      <w:r>
        <w:separator/>
      </w:r>
    </w:p>
  </w:footnote>
  <w:footnote w:type="continuationSeparator" w:id="0">
    <w:p w14:paraId="775C9863" w14:textId="77777777" w:rsidR="00466A46" w:rsidRDefault="00466A46" w:rsidP="0078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3F012" w14:textId="4DBA8663" w:rsidR="004658AB" w:rsidRPr="002C4ACE" w:rsidRDefault="004658AB" w:rsidP="002C4ACE">
    <w:pPr>
      <w:pStyle w:val="Nagwek"/>
      <w:jc w:val="center"/>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nsid w:val="085D112B"/>
    <w:multiLevelType w:val="hybridMultilevel"/>
    <w:tmpl w:val="96140992"/>
    <w:lvl w:ilvl="0" w:tplc="3678F4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96A5BDE"/>
    <w:multiLevelType w:val="hybridMultilevel"/>
    <w:tmpl w:val="496AB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2">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4">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DE51774"/>
    <w:multiLevelType w:val="hybridMultilevel"/>
    <w:tmpl w:val="E3864970"/>
    <w:lvl w:ilvl="0" w:tplc="0415000F">
      <w:start w:val="1"/>
      <w:numFmt w:val="decimal"/>
      <w:lvlText w:val="%1."/>
      <w:lvlJc w:val="left"/>
      <w:pPr>
        <w:ind w:left="720" w:hanging="360"/>
      </w:pPr>
    </w:lvl>
    <w:lvl w:ilvl="1" w:tplc="005C451C">
      <w:start w:val="1"/>
      <w:numFmt w:val="bullet"/>
      <w:lvlText w:val=""/>
      <w:lvlJc w:val="left"/>
      <w:pPr>
        <w:ind w:left="1440" w:hanging="360"/>
      </w:pPr>
      <w:rPr>
        <w:rFonts w:ascii="Symbol" w:hAnsi="Symbol" w:hint="default"/>
        <w:b w:val="0"/>
        <w:bCs w:val="0"/>
      </w:rPr>
    </w:lvl>
    <w:lvl w:ilvl="2" w:tplc="005C451C">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20">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675103D"/>
    <w:multiLevelType w:val="hybridMultilevel"/>
    <w:tmpl w:val="3EE4F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AB549D"/>
    <w:multiLevelType w:val="hybridMultilevel"/>
    <w:tmpl w:val="29A652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nsid w:val="2B760A80"/>
    <w:multiLevelType w:val="hybridMultilevel"/>
    <w:tmpl w:val="41EC46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2D792CE0"/>
    <w:multiLevelType w:val="hybridMultilevel"/>
    <w:tmpl w:val="1B76BCA2"/>
    <w:lvl w:ilvl="0" w:tplc="0F8815BC">
      <w:start w:val="1"/>
      <w:numFmt w:val="decimal"/>
      <w:lvlText w:val="%1."/>
      <w:lvlJc w:val="left"/>
      <w:pPr>
        <w:ind w:left="720" w:hanging="360"/>
      </w:pPr>
      <w:rPr>
        <w:rFonts w:ascii="Tahoma" w:hAnsi="Tahoma" w:cs="Tahom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410914"/>
    <w:multiLevelType w:val="hybridMultilevel"/>
    <w:tmpl w:val="0AEA24BA"/>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7C2A4B"/>
    <w:multiLevelType w:val="hybridMultilevel"/>
    <w:tmpl w:val="1646D2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A92F454">
      <w:start w:val="1"/>
      <w:numFmt w:val="decimal"/>
      <w:pStyle w:val="Nagwek3"/>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A77FD5"/>
    <w:multiLevelType w:val="hybridMultilevel"/>
    <w:tmpl w:val="29A652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nsid w:val="392872B1"/>
    <w:multiLevelType w:val="hybridMultilevel"/>
    <w:tmpl w:val="06845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CC4E9A"/>
    <w:multiLevelType w:val="hybridMultilevel"/>
    <w:tmpl w:val="F9AA7AC8"/>
    <w:lvl w:ilvl="0" w:tplc="04150001">
      <w:start w:val="1"/>
      <w:numFmt w:val="bullet"/>
      <w:lvlText w:val=""/>
      <w:lvlJc w:val="left"/>
      <w:pPr>
        <w:ind w:left="1344" w:hanging="360"/>
      </w:pPr>
      <w:rPr>
        <w:rFonts w:ascii="Symbol" w:hAnsi="Symbol" w:hint="default"/>
      </w:rPr>
    </w:lvl>
    <w:lvl w:ilvl="1" w:tplc="005C451C">
      <w:start w:val="1"/>
      <w:numFmt w:val="bullet"/>
      <w:lvlText w:val=""/>
      <w:lvlJc w:val="left"/>
      <w:pPr>
        <w:ind w:left="2064" w:hanging="360"/>
      </w:pPr>
      <w:rPr>
        <w:rFonts w:ascii="Symbol" w:hAnsi="Symbol"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8">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415D5777"/>
    <w:multiLevelType w:val="hybridMultilevel"/>
    <w:tmpl w:val="4E78A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4815911"/>
    <w:multiLevelType w:val="hybridMultilevel"/>
    <w:tmpl w:val="11180D80"/>
    <w:lvl w:ilvl="0" w:tplc="0415000F">
      <w:start w:val="1"/>
      <w:numFmt w:val="decimal"/>
      <w:lvlText w:val="%1."/>
      <w:lvlJc w:val="left"/>
      <w:pPr>
        <w:ind w:left="720" w:hanging="360"/>
      </w:pPr>
    </w:lvl>
    <w:lvl w:ilvl="1" w:tplc="005C451C">
      <w:start w:val="1"/>
      <w:numFmt w:val="bullet"/>
      <w:lvlText w:val=""/>
      <w:lvlJc w:val="left"/>
      <w:pPr>
        <w:ind w:left="1440" w:hanging="360"/>
      </w:pPr>
      <w:rPr>
        <w:rFonts w:ascii="Symbol" w:hAnsi="Symbol"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3">
    <w:nsid w:val="46B7293A"/>
    <w:multiLevelType w:val="hybridMultilevel"/>
    <w:tmpl w:val="C6066DB6"/>
    <w:lvl w:ilvl="0" w:tplc="6BE6E9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414692"/>
    <w:multiLevelType w:val="hybridMultilevel"/>
    <w:tmpl w:val="C37ACE32"/>
    <w:lvl w:ilvl="0" w:tplc="0A3E44F2">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5D6C57"/>
    <w:multiLevelType w:val="hybridMultilevel"/>
    <w:tmpl w:val="A43627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FFF371C"/>
    <w:multiLevelType w:val="hybridMultilevel"/>
    <w:tmpl w:val="B3BA635E"/>
    <w:lvl w:ilvl="0" w:tplc="E36EA43A">
      <w:start w:val="1"/>
      <w:numFmt w:val="bullet"/>
      <w:lvlText w:val="-"/>
      <w:lvlJc w:val="left"/>
      <w:pPr>
        <w:ind w:left="1440" w:hanging="360"/>
      </w:pPr>
      <w:rPr>
        <w:rFonts w:ascii="Times New Roman" w:hAnsi="Times New Roman" w:cs="Times New Roman"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F297A9B"/>
    <w:multiLevelType w:val="hybridMultilevel"/>
    <w:tmpl w:val="EDA6AC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64876BB3"/>
    <w:multiLevelType w:val="hybridMultilevel"/>
    <w:tmpl w:val="EDBA99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49A287A"/>
    <w:multiLevelType w:val="hybridMultilevel"/>
    <w:tmpl w:val="2E4EC9EC"/>
    <w:lvl w:ilvl="0" w:tplc="E36EA43A">
      <w:start w:val="1"/>
      <w:numFmt w:val="bullet"/>
      <w:lvlText w:val="-"/>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12350D"/>
    <w:multiLevelType w:val="hybridMultilevel"/>
    <w:tmpl w:val="CFB867EA"/>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8">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688501DA"/>
    <w:multiLevelType w:val="hybridMultilevel"/>
    <w:tmpl w:val="5C743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BD18E1"/>
    <w:multiLevelType w:val="hybridMultilevel"/>
    <w:tmpl w:val="4F80725C"/>
    <w:lvl w:ilvl="0" w:tplc="A77A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AE0E08"/>
    <w:multiLevelType w:val="hybridMultilevel"/>
    <w:tmpl w:val="3EA47640"/>
    <w:lvl w:ilvl="0" w:tplc="677EB5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24"/>
  </w:num>
  <w:num w:numId="3">
    <w:abstractNumId w:val="40"/>
  </w:num>
  <w:num w:numId="4">
    <w:abstractNumId w:val="12"/>
  </w:num>
  <w:num w:numId="5">
    <w:abstractNumId w:val="31"/>
  </w:num>
  <w:num w:numId="6">
    <w:abstractNumId w:val="32"/>
  </w:num>
  <w:num w:numId="7">
    <w:abstractNumId w:val="60"/>
  </w:num>
  <w:num w:numId="8">
    <w:abstractNumId w:val="51"/>
  </w:num>
  <w:num w:numId="9">
    <w:abstractNumId w:val="13"/>
  </w:num>
  <w:num w:numId="10">
    <w:abstractNumId w:val="18"/>
  </w:num>
  <w:num w:numId="11">
    <w:abstractNumId w:val="15"/>
  </w:num>
  <w:num w:numId="12">
    <w:abstractNumId w:val="19"/>
  </w:num>
  <w:num w:numId="13">
    <w:abstractNumId w:val="11"/>
  </w:num>
  <w:num w:numId="14">
    <w:abstractNumId w:val="45"/>
  </w:num>
  <w:num w:numId="15">
    <w:abstractNumId w:val="22"/>
  </w:num>
  <w:num w:numId="16">
    <w:abstractNumId w:val="52"/>
  </w:num>
  <w:num w:numId="17">
    <w:abstractNumId w:val="25"/>
  </w:num>
  <w:num w:numId="18">
    <w:abstractNumId w:val="49"/>
  </w:num>
  <w:num w:numId="19">
    <w:abstractNumId w:val="35"/>
  </w:num>
  <w:num w:numId="20">
    <w:abstractNumId w:val="46"/>
  </w:num>
  <w:num w:numId="21">
    <w:abstractNumId w:val="20"/>
  </w:num>
  <w:num w:numId="22">
    <w:abstractNumId w:val="21"/>
  </w:num>
  <w:num w:numId="23">
    <w:abstractNumId w:val="53"/>
  </w:num>
  <w:num w:numId="24">
    <w:abstractNumId w:val="16"/>
  </w:num>
  <w:num w:numId="25">
    <w:abstractNumId w:val="14"/>
  </w:num>
  <w:num w:numId="26">
    <w:abstractNumId w:val="43"/>
  </w:num>
  <w:num w:numId="27">
    <w:abstractNumId w:val="38"/>
  </w:num>
  <w:num w:numId="28">
    <w:abstractNumId w:val="54"/>
  </w:num>
  <w:num w:numId="29">
    <w:abstractNumId w:val="58"/>
  </w:num>
  <w:num w:numId="30">
    <w:abstractNumId w:val="29"/>
  </w:num>
  <w:num w:numId="31">
    <w:abstractNumId w:val="42"/>
  </w:num>
  <w:num w:numId="32">
    <w:abstractNumId w:val="50"/>
  </w:num>
  <w:num w:numId="33">
    <w:abstractNumId w:val="34"/>
  </w:num>
  <w:num w:numId="34">
    <w:abstractNumId w:val="36"/>
  </w:num>
  <w:num w:numId="35">
    <w:abstractNumId w:val="30"/>
  </w:num>
  <w:num w:numId="36">
    <w:abstractNumId w:val="9"/>
  </w:num>
  <w:num w:numId="37">
    <w:abstractNumId w:val="27"/>
  </w:num>
  <w:num w:numId="38">
    <w:abstractNumId w:val="56"/>
  </w:num>
  <w:num w:numId="39">
    <w:abstractNumId w:val="48"/>
  </w:num>
  <w:num w:numId="40">
    <w:abstractNumId w:val="17"/>
  </w:num>
  <w:num w:numId="41">
    <w:abstractNumId w:val="59"/>
  </w:num>
  <w:num w:numId="42">
    <w:abstractNumId w:val="41"/>
  </w:num>
  <w:num w:numId="43">
    <w:abstractNumId w:val="39"/>
  </w:num>
  <w:num w:numId="44">
    <w:abstractNumId w:val="23"/>
  </w:num>
  <w:num w:numId="45">
    <w:abstractNumId w:val="37"/>
  </w:num>
  <w:num w:numId="46">
    <w:abstractNumId w:val="28"/>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33"/>
  </w:num>
  <w:num w:numId="50">
    <w:abstractNumId w:val="10"/>
  </w:num>
  <w:num w:numId="51">
    <w:abstractNumId w:val="62"/>
  </w:num>
  <w:num w:numId="52">
    <w:abstractNumId w:val="57"/>
  </w:num>
  <w:num w:numId="53">
    <w:abstractNumId w:val="61"/>
  </w:num>
  <w:num w:numId="54">
    <w:abstractNumId w:val="55"/>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08"/>
    <w:rsid w:val="000106E2"/>
    <w:rsid w:val="00010E12"/>
    <w:rsid w:val="000151D0"/>
    <w:rsid w:val="00017CB1"/>
    <w:rsid w:val="00020BF0"/>
    <w:rsid w:val="0002681D"/>
    <w:rsid w:val="00030590"/>
    <w:rsid w:val="000329C7"/>
    <w:rsid w:val="0003678F"/>
    <w:rsid w:val="00037981"/>
    <w:rsid w:val="00040A87"/>
    <w:rsid w:val="0004135D"/>
    <w:rsid w:val="00043274"/>
    <w:rsid w:val="00060F2F"/>
    <w:rsid w:val="00071BED"/>
    <w:rsid w:val="00072C27"/>
    <w:rsid w:val="00074227"/>
    <w:rsid w:val="00076997"/>
    <w:rsid w:val="00082834"/>
    <w:rsid w:val="00084977"/>
    <w:rsid w:val="0009739B"/>
    <w:rsid w:val="000A4560"/>
    <w:rsid w:val="000A6E08"/>
    <w:rsid w:val="000A7A45"/>
    <w:rsid w:val="000B3C40"/>
    <w:rsid w:val="000B6EF3"/>
    <w:rsid w:val="000C29B0"/>
    <w:rsid w:val="000C34FD"/>
    <w:rsid w:val="000C3693"/>
    <w:rsid w:val="000C542B"/>
    <w:rsid w:val="000D18C7"/>
    <w:rsid w:val="000D60B6"/>
    <w:rsid w:val="000D66EE"/>
    <w:rsid w:val="000E2824"/>
    <w:rsid w:val="000E558C"/>
    <w:rsid w:val="000E6F16"/>
    <w:rsid w:val="000F0096"/>
    <w:rsid w:val="000F137A"/>
    <w:rsid w:val="000F351C"/>
    <w:rsid w:val="000F70BB"/>
    <w:rsid w:val="001009E3"/>
    <w:rsid w:val="00100C0C"/>
    <w:rsid w:val="00103598"/>
    <w:rsid w:val="001043DF"/>
    <w:rsid w:val="0010471F"/>
    <w:rsid w:val="00110A1D"/>
    <w:rsid w:val="00111D73"/>
    <w:rsid w:val="00131E10"/>
    <w:rsid w:val="00131E62"/>
    <w:rsid w:val="00132B4C"/>
    <w:rsid w:val="001345F1"/>
    <w:rsid w:val="00137109"/>
    <w:rsid w:val="00142B5E"/>
    <w:rsid w:val="00143491"/>
    <w:rsid w:val="00151D79"/>
    <w:rsid w:val="00153F8C"/>
    <w:rsid w:val="001542AF"/>
    <w:rsid w:val="00155E29"/>
    <w:rsid w:val="00157C53"/>
    <w:rsid w:val="00157F48"/>
    <w:rsid w:val="00164434"/>
    <w:rsid w:val="001645B5"/>
    <w:rsid w:val="0016490B"/>
    <w:rsid w:val="001706D8"/>
    <w:rsid w:val="00172679"/>
    <w:rsid w:val="001827B0"/>
    <w:rsid w:val="00184F09"/>
    <w:rsid w:val="001930B2"/>
    <w:rsid w:val="001933DF"/>
    <w:rsid w:val="001A3AD4"/>
    <w:rsid w:val="001A4D9C"/>
    <w:rsid w:val="001A5529"/>
    <w:rsid w:val="001A609C"/>
    <w:rsid w:val="001A6F80"/>
    <w:rsid w:val="001B2829"/>
    <w:rsid w:val="001B4068"/>
    <w:rsid w:val="001B5A77"/>
    <w:rsid w:val="001C095C"/>
    <w:rsid w:val="001C6404"/>
    <w:rsid w:val="001D47F1"/>
    <w:rsid w:val="001E05A2"/>
    <w:rsid w:val="001F189D"/>
    <w:rsid w:val="001F1963"/>
    <w:rsid w:val="001F47EB"/>
    <w:rsid w:val="001F4B2F"/>
    <w:rsid w:val="001F7EF5"/>
    <w:rsid w:val="00206E4B"/>
    <w:rsid w:val="002126E7"/>
    <w:rsid w:val="002165CB"/>
    <w:rsid w:val="00224442"/>
    <w:rsid w:val="00225408"/>
    <w:rsid w:val="0022734A"/>
    <w:rsid w:val="00230193"/>
    <w:rsid w:val="002316A9"/>
    <w:rsid w:val="00233D85"/>
    <w:rsid w:val="00236A45"/>
    <w:rsid w:val="002372F5"/>
    <w:rsid w:val="00245BEC"/>
    <w:rsid w:val="00246052"/>
    <w:rsid w:val="002460B6"/>
    <w:rsid w:val="00246253"/>
    <w:rsid w:val="00254870"/>
    <w:rsid w:val="0025514E"/>
    <w:rsid w:val="002562B7"/>
    <w:rsid w:val="002564F8"/>
    <w:rsid w:val="0025677C"/>
    <w:rsid w:val="00257A58"/>
    <w:rsid w:val="00261C82"/>
    <w:rsid w:val="00262770"/>
    <w:rsid w:val="0026588D"/>
    <w:rsid w:val="00266FA1"/>
    <w:rsid w:val="00267108"/>
    <w:rsid w:val="0026714D"/>
    <w:rsid w:val="00267432"/>
    <w:rsid w:val="002710F0"/>
    <w:rsid w:val="00277646"/>
    <w:rsid w:val="00280166"/>
    <w:rsid w:val="00280A79"/>
    <w:rsid w:val="00282A53"/>
    <w:rsid w:val="00283423"/>
    <w:rsid w:val="00290C5F"/>
    <w:rsid w:val="002A3498"/>
    <w:rsid w:val="002A7050"/>
    <w:rsid w:val="002B0F32"/>
    <w:rsid w:val="002B708E"/>
    <w:rsid w:val="002C14B2"/>
    <w:rsid w:val="002C4ACE"/>
    <w:rsid w:val="002C69ED"/>
    <w:rsid w:val="002D2709"/>
    <w:rsid w:val="002E319D"/>
    <w:rsid w:val="002E37A5"/>
    <w:rsid w:val="002E3E41"/>
    <w:rsid w:val="002E45FC"/>
    <w:rsid w:val="002E6F0D"/>
    <w:rsid w:val="002F13D7"/>
    <w:rsid w:val="002F1F36"/>
    <w:rsid w:val="002F3C3E"/>
    <w:rsid w:val="00302898"/>
    <w:rsid w:val="00305EC0"/>
    <w:rsid w:val="00307F34"/>
    <w:rsid w:val="003123ED"/>
    <w:rsid w:val="00317ACF"/>
    <w:rsid w:val="00317C6C"/>
    <w:rsid w:val="003206B2"/>
    <w:rsid w:val="00321847"/>
    <w:rsid w:val="00344044"/>
    <w:rsid w:val="0035079E"/>
    <w:rsid w:val="0035130C"/>
    <w:rsid w:val="0035292C"/>
    <w:rsid w:val="003529D4"/>
    <w:rsid w:val="00353486"/>
    <w:rsid w:val="003548B4"/>
    <w:rsid w:val="00355759"/>
    <w:rsid w:val="00357A21"/>
    <w:rsid w:val="0036396B"/>
    <w:rsid w:val="00366494"/>
    <w:rsid w:val="00367938"/>
    <w:rsid w:val="00367E28"/>
    <w:rsid w:val="00367F8D"/>
    <w:rsid w:val="00370E07"/>
    <w:rsid w:val="00372DA0"/>
    <w:rsid w:val="00373A0F"/>
    <w:rsid w:val="00375732"/>
    <w:rsid w:val="003761D3"/>
    <w:rsid w:val="00376BD5"/>
    <w:rsid w:val="00391E12"/>
    <w:rsid w:val="003929C5"/>
    <w:rsid w:val="003A4BE8"/>
    <w:rsid w:val="003A6057"/>
    <w:rsid w:val="003B28F8"/>
    <w:rsid w:val="003B41C0"/>
    <w:rsid w:val="003B4878"/>
    <w:rsid w:val="003C0966"/>
    <w:rsid w:val="003C14A5"/>
    <w:rsid w:val="003C2CAB"/>
    <w:rsid w:val="003D55F3"/>
    <w:rsid w:val="003D5C3F"/>
    <w:rsid w:val="003D5E35"/>
    <w:rsid w:val="003E667D"/>
    <w:rsid w:val="003E7B6A"/>
    <w:rsid w:val="003F09AD"/>
    <w:rsid w:val="003F7F3E"/>
    <w:rsid w:val="00400BCD"/>
    <w:rsid w:val="004018EB"/>
    <w:rsid w:val="004036E1"/>
    <w:rsid w:val="0040570F"/>
    <w:rsid w:val="00414110"/>
    <w:rsid w:val="004141FF"/>
    <w:rsid w:val="004174C6"/>
    <w:rsid w:val="004206D9"/>
    <w:rsid w:val="00421743"/>
    <w:rsid w:val="004263FA"/>
    <w:rsid w:val="004318A8"/>
    <w:rsid w:val="00431E63"/>
    <w:rsid w:val="004341DB"/>
    <w:rsid w:val="00436C30"/>
    <w:rsid w:val="00444415"/>
    <w:rsid w:val="0045065B"/>
    <w:rsid w:val="00451D91"/>
    <w:rsid w:val="00457D53"/>
    <w:rsid w:val="00457F62"/>
    <w:rsid w:val="00461638"/>
    <w:rsid w:val="00463FB2"/>
    <w:rsid w:val="004658AB"/>
    <w:rsid w:val="00465D46"/>
    <w:rsid w:val="00465FA1"/>
    <w:rsid w:val="00466A46"/>
    <w:rsid w:val="00466F28"/>
    <w:rsid w:val="0047435E"/>
    <w:rsid w:val="00486351"/>
    <w:rsid w:val="004869D2"/>
    <w:rsid w:val="004A03F2"/>
    <w:rsid w:val="004A10E6"/>
    <w:rsid w:val="004B4815"/>
    <w:rsid w:val="004B7592"/>
    <w:rsid w:val="004B7FE8"/>
    <w:rsid w:val="004C073B"/>
    <w:rsid w:val="004C2C94"/>
    <w:rsid w:val="004C2F22"/>
    <w:rsid w:val="004D25A0"/>
    <w:rsid w:val="004D4BD1"/>
    <w:rsid w:val="004D6158"/>
    <w:rsid w:val="004D797A"/>
    <w:rsid w:val="004E1679"/>
    <w:rsid w:val="004E3857"/>
    <w:rsid w:val="004E6632"/>
    <w:rsid w:val="004F1F19"/>
    <w:rsid w:val="004F4110"/>
    <w:rsid w:val="004F7BC6"/>
    <w:rsid w:val="00500AD6"/>
    <w:rsid w:val="00500B12"/>
    <w:rsid w:val="00501262"/>
    <w:rsid w:val="005014CA"/>
    <w:rsid w:val="005119CF"/>
    <w:rsid w:val="005121B5"/>
    <w:rsid w:val="005130E3"/>
    <w:rsid w:val="005144B9"/>
    <w:rsid w:val="00517F7A"/>
    <w:rsid w:val="005204E0"/>
    <w:rsid w:val="005211CC"/>
    <w:rsid w:val="0052378D"/>
    <w:rsid w:val="0052527A"/>
    <w:rsid w:val="00527CF6"/>
    <w:rsid w:val="005372B2"/>
    <w:rsid w:val="005407A8"/>
    <w:rsid w:val="00543EA0"/>
    <w:rsid w:val="00546E84"/>
    <w:rsid w:val="00547D42"/>
    <w:rsid w:val="005501C8"/>
    <w:rsid w:val="005520CC"/>
    <w:rsid w:val="00553533"/>
    <w:rsid w:val="00555903"/>
    <w:rsid w:val="00564E45"/>
    <w:rsid w:val="00564E9E"/>
    <w:rsid w:val="0056792F"/>
    <w:rsid w:val="00567E9A"/>
    <w:rsid w:val="0057367F"/>
    <w:rsid w:val="00573DFE"/>
    <w:rsid w:val="005877D2"/>
    <w:rsid w:val="005A1FFA"/>
    <w:rsid w:val="005A7D80"/>
    <w:rsid w:val="005B38B4"/>
    <w:rsid w:val="005B6241"/>
    <w:rsid w:val="005C5BA7"/>
    <w:rsid w:val="005D057E"/>
    <w:rsid w:val="005D503E"/>
    <w:rsid w:val="005D72E1"/>
    <w:rsid w:val="005E177F"/>
    <w:rsid w:val="005E5F21"/>
    <w:rsid w:val="005E7FFC"/>
    <w:rsid w:val="005F2D88"/>
    <w:rsid w:val="005F5276"/>
    <w:rsid w:val="005F5644"/>
    <w:rsid w:val="005F6E09"/>
    <w:rsid w:val="006030CB"/>
    <w:rsid w:val="006107AF"/>
    <w:rsid w:val="0061135C"/>
    <w:rsid w:val="00611BE9"/>
    <w:rsid w:val="0062101C"/>
    <w:rsid w:val="006222A2"/>
    <w:rsid w:val="00622EC8"/>
    <w:rsid w:val="00627436"/>
    <w:rsid w:val="006311CB"/>
    <w:rsid w:val="00640031"/>
    <w:rsid w:val="00644349"/>
    <w:rsid w:val="00652A4F"/>
    <w:rsid w:val="00654B66"/>
    <w:rsid w:val="0065623D"/>
    <w:rsid w:val="00656A10"/>
    <w:rsid w:val="00660ABA"/>
    <w:rsid w:val="00661255"/>
    <w:rsid w:val="00666354"/>
    <w:rsid w:val="00676C26"/>
    <w:rsid w:val="00682E3C"/>
    <w:rsid w:val="00691D65"/>
    <w:rsid w:val="006A0F05"/>
    <w:rsid w:val="006A3FD5"/>
    <w:rsid w:val="006A57C0"/>
    <w:rsid w:val="006B023E"/>
    <w:rsid w:val="006B3714"/>
    <w:rsid w:val="006B3CA2"/>
    <w:rsid w:val="006B42AD"/>
    <w:rsid w:val="006B7D02"/>
    <w:rsid w:val="006C02BB"/>
    <w:rsid w:val="006C749C"/>
    <w:rsid w:val="006D0E17"/>
    <w:rsid w:val="006D41E3"/>
    <w:rsid w:val="006D6231"/>
    <w:rsid w:val="006E08E8"/>
    <w:rsid w:val="006E1694"/>
    <w:rsid w:val="006E1B4E"/>
    <w:rsid w:val="006E200F"/>
    <w:rsid w:val="006E26E9"/>
    <w:rsid w:val="006E3B3A"/>
    <w:rsid w:val="006E5056"/>
    <w:rsid w:val="006E5B10"/>
    <w:rsid w:val="006E5F25"/>
    <w:rsid w:val="006F2368"/>
    <w:rsid w:val="006F2B74"/>
    <w:rsid w:val="0071012D"/>
    <w:rsid w:val="00710145"/>
    <w:rsid w:val="00713726"/>
    <w:rsid w:val="00715D3D"/>
    <w:rsid w:val="00716613"/>
    <w:rsid w:val="007205A4"/>
    <w:rsid w:val="00725AAE"/>
    <w:rsid w:val="0073319C"/>
    <w:rsid w:val="00743D7A"/>
    <w:rsid w:val="00744F3A"/>
    <w:rsid w:val="00745C2E"/>
    <w:rsid w:val="00750183"/>
    <w:rsid w:val="0075231D"/>
    <w:rsid w:val="00765DAE"/>
    <w:rsid w:val="00766650"/>
    <w:rsid w:val="007773B7"/>
    <w:rsid w:val="00782908"/>
    <w:rsid w:val="00783D09"/>
    <w:rsid w:val="0079221C"/>
    <w:rsid w:val="007946BB"/>
    <w:rsid w:val="00795A08"/>
    <w:rsid w:val="007A6656"/>
    <w:rsid w:val="007A6AFD"/>
    <w:rsid w:val="007B0CBE"/>
    <w:rsid w:val="007B7FDF"/>
    <w:rsid w:val="007C21C8"/>
    <w:rsid w:val="007C6BFF"/>
    <w:rsid w:val="007E0593"/>
    <w:rsid w:val="007E49DA"/>
    <w:rsid w:val="007E5511"/>
    <w:rsid w:val="007F5465"/>
    <w:rsid w:val="00806B32"/>
    <w:rsid w:val="0081135B"/>
    <w:rsid w:val="00811B6D"/>
    <w:rsid w:val="00813541"/>
    <w:rsid w:val="00814EF9"/>
    <w:rsid w:val="00816807"/>
    <w:rsid w:val="00817062"/>
    <w:rsid w:val="00817207"/>
    <w:rsid w:val="008211EE"/>
    <w:rsid w:val="0082763D"/>
    <w:rsid w:val="00834EE1"/>
    <w:rsid w:val="00842FA7"/>
    <w:rsid w:val="00845588"/>
    <w:rsid w:val="00853D5B"/>
    <w:rsid w:val="0085409D"/>
    <w:rsid w:val="00856FB5"/>
    <w:rsid w:val="00857555"/>
    <w:rsid w:val="0086411B"/>
    <w:rsid w:val="00865B96"/>
    <w:rsid w:val="00881A0A"/>
    <w:rsid w:val="00892C37"/>
    <w:rsid w:val="00894586"/>
    <w:rsid w:val="00895824"/>
    <w:rsid w:val="00897232"/>
    <w:rsid w:val="008A0E4B"/>
    <w:rsid w:val="008A4FFE"/>
    <w:rsid w:val="008A628C"/>
    <w:rsid w:val="008B0748"/>
    <w:rsid w:val="008B11F2"/>
    <w:rsid w:val="008B2837"/>
    <w:rsid w:val="008C2C59"/>
    <w:rsid w:val="008C589A"/>
    <w:rsid w:val="008D110E"/>
    <w:rsid w:val="008D1452"/>
    <w:rsid w:val="008D4091"/>
    <w:rsid w:val="008D60FF"/>
    <w:rsid w:val="008D7278"/>
    <w:rsid w:val="008E2D95"/>
    <w:rsid w:val="008E4CC6"/>
    <w:rsid w:val="008E4D7C"/>
    <w:rsid w:val="008E5A1B"/>
    <w:rsid w:val="008E7E0A"/>
    <w:rsid w:val="008F0F3F"/>
    <w:rsid w:val="008F378F"/>
    <w:rsid w:val="00912FB8"/>
    <w:rsid w:val="009226FA"/>
    <w:rsid w:val="009228A1"/>
    <w:rsid w:val="00923352"/>
    <w:rsid w:val="00925742"/>
    <w:rsid w:val="0092684F"/>
    <w:rsid w:val="00931BAF"/>
    <w:rsid w:val="00934B35"/>
    <w:rsid w:val="00934CDD"/>
    <w:rsid w:val="00944D51"/>
    <w:rsid w:val="0095328A"/>
    <w:rsid w:val="00957454"/>
    <w:rsid w:val="00960956"/>
    <w:rsid w:val="00961687"/>
    <w:rsid w:val="0096188B"/>
    <w:rsid w:val="0096612D"/>
    <w:rsid w:val="00974C2A"/>
    <w:rsid w:val="00981380"/>
    <w:rsid w:val="00982916"/>
    <w:rsid w:val="00987079"/>
    <w:rsid w:val="00997A67"/>
    <w:rsid w:val="009A0A4C"/>
    <w:rsid w:val="009A103D"/>
    <w:rsid w:val="009A4655"/>
    <w:rsid w:val="009A48A9"/>
    <w:rsid w:val="009C6671"/>
    <w:rsid w:val="009C739F"/>
    <w:rsid w:val="009D1252"/>
    <w:rsid w:val="009D1717"/>
    <w:rsid w:val="009D75D4"/>
    <w:rsid w:val="009E56CF"/>
    <w:rsid w:val="009F4F7D"/>
    <w:rsid w:val="00A04ABE"/>
    <w:rsid w:val="00A14696"/>
    <w:rsid w:val="00A20399"/>
    <w:rsid w:val="00A23647"/>
    <w:rsid w:val="00A23B4D"/>
    <w:rsid w:val="00A258E3"/>
    <w:rsid w:val="00A26BA8"/>
    <w:rsid w:val="00A3158A"/>
    <w:rsid w:val="00A32069"/>
    <w:rsid w:val="00A34445"/>
    <w:rsid w:val="00A35773"/>
    <w:rsid w:val="00A3640E"/>
    <w:rsid w:val="00A37094"/>
    <w:rsid w:val="00A37DBC"/>
    <w:rsid w:val="00A42AE3"/>
    <w:rsid w:val="00A46ED4"/>
    <w:rsid w:val="00A54F99"/>
    <w:rsid w:val="00A57EAF"/>
    <w:rsid w:val="00A6427B"/>
    <w:rsid w:val="00A64C8A"/>
    <w:rsid w:val="00A70070"/>
    <w:rsid w:val="00A71A52"/>
    <w:rsid w:val="00A75FC3"/>
    <w:rsid w:val="00A776B2"/>
    <w:rsid w:val="00A9087E"/>
    <w:rsid w:val="00A94500"/>
    <w:rsid w:val="00A971D4"/>
    <w:rsid w:val="00AA02D6"/>
    <w:rsid w:val="00AA053E"/>
    <w:rsid w:val="00AA0FDF"/>
    <w:rsid w:val="00AA184C"/>
    <w:rsid w:val="00AA33C6"/>
    <w:rsid w:val="00AA5861"/>
    <w:rsid w:val="00AA6265"/>
    <w:rsid w:val="00AA63DA"/>
    <w:rsid w:val="00AA689D"/>
    <w:rsid w:val="00AB0AF3"/>
    <w:rsid w:val="00AB48A0"/>
    <w:rsid w:val="00AB4B59"/>
    <w:rsid w:val="00AB57A4"/>
    <w:rsid w:val="00AC0253"/>
    <w:rsid w:val="00AC2ACF"/>
    <w:rsid w:val="00AC5572"/>
    <w:rsid w:val="00AD1DDB"/>
    <w:rsid w:val="00AD41E8"/>
    <w:rsid w:val="00AD4785"/>
    <w:rsid w:val="00AD746F"/>
    <w:rsid w:val="00AE17E6"/>
    <w:rsid w:val="00AE2E71"/>
    <w:rsid w:val="00AF1F86"/>
    <w:rsid w:val="00AF5B9E"/>
    <w:rsid w:val="00AF67E7"/>
    <w:rsid w:val="00AF69B2"/>
    <w:rsid w:val="00B0153A"/>
    <w:rsid w:val="00B06F79"/>
    <w:rsid w:val="00B13C91"/>
    <w:rsid w:val="00B14148"/>
    <w:rsid w:val="00B26E06"/>
    <w:rsid w:val="00B27BD5"/>
    <w:rsid w:val="00B32489"/>
    <w:rsid w:val="00B331AE"/>
    <w:rsid w:val="00B35D73"/>
    <w:rsid w:val="00B407EE"/>
    <w:rsid w:val="00B41783"/>
    <w:rsid w:val="00B41DBA"/>
    <w:rsid w:val="00B43728"/>
    <w:rsid w:val="00B54D26"/>
    <w:rsid w:val="00B705E7"/>
    <w:rsid w:val="00B70E57"/>
    <w:rsid w:val="00B722D9"/>
    <w:rsid w:val="00B73C18"/>
    <w:rsid w:val="00B74CBD"/>
    <w:rsid w:val="00B76C44"/>
    <w:rsid w:val="00B80172"/>
    <w:rsid w:val="00B82CC4"/>
    <w:rsid w:val="00B82F6B"/>
    <w:rsid w:val="00B8463E"/>
    <w:rsid w:val="00B84CC6"/>
    <w:rsid w:val="00B86CD2"/>
    <w:rsid w:val="00B90E20"/>
    <w:rsid w:val="00B96741"/>
    <w:rsid w:val="00BA0447"/>
    <w:rsid w:val="00BA11D5"/>
    <w:rsid w:val="00BA44B6"/>
    <w:rsid w:val="00BA5F4F"/>
    <w:rsid w:val="00BA65B8"/>
    <w:rsid w:val="00BA7C13"/>
    <w:rsid w:val="00BB003D"/>
    <w:rsid w:val="00BB53F2"/>
    <w:rsid w:val="00BC74BC"/>
    <w:rsid w:val="00BD00AE"/>
    <w:rsid w:val="00BD0A50"/>
    <w:rsid w:val="00BE6018"/>
    <w:rsid w:val="00BF2687"/>
    <w:rsid w:val="00BF45A0"/>
    <w:rsid w:val="00BF6F09"/>
    <w:rsid w:val="00C00AE1"/>
    <w:rsid w:val="00C02D76"/>
    <w:rsid w:val="00C065FA"/>
    <w:rsid w:val="00C06DA2"/>
    <w:rsid w:val="00C077F9"/>
    <w:rsid w:val="00C1028C"/>
    <w:rsid w:val="00C10B25"/>
    <w:rsid w:val="00C147DB"/>
    <w:rsid w:val="00C21647"/>
    <w:rsid w:val="00C22F5C"/>
    <w:rsid w:val="00C34672"/>
    <w:rsid w:val="00C424B7"/>
    <w:rsid w:val="00C4424A"/>
    <w:rsid w:val="00C446B8"/>
    <w:rsid w:val="00C54099"/>
    <w:rsid w:val="00C5509C"/>
    <w:rsid w:val="00C634D3"/>
    <w:rsid w:val="00C6414C"/>
    <w:rsid w:val="00C647F6"/>
    <w:rsid w:val="00C677C1"/>
    <w:rsid w:val="00C71C46"/>
    <w:rsid w:val="00C72EB5"/>
    <w:rsid w:val="00C77ECB"/>
    <w:rsid w:val="00C83271"/>
    <w:rsid w:val="00C852C2"/>
    <w:rsid w:val="00C938DE"/>
    <w:rsid w:val="00C97191"/>
    <w:rsid w:val="00C97C5D"/>
    <w:rsid w:val="00CA04CA"/>
    <w:rsid w:val="00CA0825"/>
    <w:rsid w:val="00CA4520"/>
    <w:rsid w:val="00CB177E"/>
    <w:rsid w:val="00CB419C"/>
    <w:rsid w:val="00CC1D76"/>
    <w:rsid w:val="00CC1F3B"/>
    <w:rsid w:val="00CC3A67"/>
    <w:rsid w:val="00CC3B1C"/>
    <w:rsid w:val="00CC50B6"/>
    <w:rsid w:val="00CD03AE"/>
    <w:rsid w:val="00CD104C"/>
    <w:rsid w:val="00CD2E73"/>
    <w:rsid w:val="00CE4FB8"/>
    <w:rsid w:val="00CE6177"/>
    <w:rsid w:val="00CE6DFD"/>
    <w:rsid w:val="00CF0B2D"/>
    <w:rsid w:val="00D0008C"/>
    <w:rsid w:val="00D02966"/>
    <w:rsid w:val="00D110C8"/>
    <w:rsid w:val="00D20351"/>
    <w:rsid w:val="00D2426C"/>
    <w:rsid w:val="00D31925"/>
    <w:rsid w:val="00D33B38"/>
    <w:rsid w:val="00D36BC2"/>
    <w:rsid w:val="00D40A2D"/>
    <w:rsid w:val="00D44B26"/>
    <w:rsid w:val="00D453B0"/>
    <w:rsid w:val="00D4548B"/>
    <w:rsid w:val="00D5096A"/>
    <w:rsid w:val="00D51330"/>
    <w:rsid w:val="00D53A91"/>
    <w:rsid w:val="00D70483"/>
    <w:rsid w:val="00D722D2"/>
    <w:rsid w:val="00D73DA2"/>
    <w:rsid w:val="00D75C72"/>
    <w:rsid w:val="00D75D27"/>
    <w:rsid w:val="00D77A1F"/>
    <w:rsid w:val="00D83D1F"/>
    <w:rsid w:val="00D859C5"/>
    <w:rsid w:val="00D944B7"/>
    <w:rsid w:val="00D959DC"/>
    <w:rsid w:val="00DA196E"/>
    <w:rsid w:val="00DA5BC6"/>
    <w:rsid w:val="00DB2E6C"/>
    <w:rsid w:val="00DB7F79"/>
    <w:rsid w:val="00DC2B5F"/>
    <w:rsid w:val="00DD3323"/>
    <w:rsid w:val="00DD43D5"/>
    <w:rsid w:val="00DE1EA3"/>
    <w:rsid w:val="00DE551C"/>
    <w:rsid w:val="00DF0DCC"/>
    <w:rsid w:val="00DF484D"/>
    <w:rsid w:val="00DF6C26"/>
    <w:rsid w:val="00E05D1F"/>
    <w:rsid w:val="00E10F91"/>
    <w:rsid w:val="00E15281"/>
    <w:rsid w:val="00E17524"/>
    <w:rsid w:val="00E1767F"/>
    <w:rsid w:val="00E21E97"/>
    <w:rsid w:val="00E220BF"/>
    <w:rsid w:val="00E22FA0"/>
    <w:rsid w:val="00E2447F"/>
    <w:rsid w:val="00E315AA"/>
    <w:rsid w:val="00E32092"/>
    <w:rsid w:val="00E350D1"/>
    <w:rsid w:val="00E36025"/>
    <w:rsid w:val="00E40762"/>
    <w:rsid w:val="00E41215"/>
    <w:rsid w:val="00E4601A"/>
    <w:rsid w:val="00E5347C"/>
    <w:rsid w:val="00E5430B"/>
    <w:rsid w:val="00E60AA7"/>
    <w:rsid w:val="00E61CE2"/>
    <w:rsid w:val="00E62FA1"/>
    <w:rsid w:val="00E7602B"/>
    <w:rsid w:val="00E81718"/>
    <w:rsid w:val="00E83DEF"/>
    <w:rsid w:val="00E92B83"/>
    <w:rsid w:val="00E976CC"/>
    <w:rsid w:val="00EA0CAB"/>
    <w:rsid w:val="00EA10F8"/>
    <w:rsid w:val="00EA16DA"/>
    <w:rsid w:val="00EA1716"/>
    <w:rsid w:val="00EA5A8C"/>
    <w:rsid w:val="00EB6F53"/>
    <w:rsid w:val="00EC0B91"/>
    <w:rsid w:val="00EC21B4"/>
    <w:rsid w:val="00EC34CF"/>
    <w:rsid w:val="00ED07D4"/>
    <w:rsid w:val="00ED10DE"/>
    <w:rsid w:val="00EE1740"/>
    <w:rsid w:val="00EF041D"/>
    <w:rsid w:val="00EF162F"/>
    <w:rsid w:val="00EF4FA8"/>
    <w:rsid w:val="00F10181"/>
    <w:rsid w:val="00F17689"/>
    <w:rsid w:val="00F2414E"/>
    <w:rsid w:val="00F2421A"/>
    <w:rsid w:val="00F255F4"/>
    <w:rsid w:val="00F2582D"/>
    <w:rsid w:val="00F325CE"/>
    <w:rsid w:val="00F3271D"/>
    <w:rsid w:val="00F34F1A"/>
    <w:rsid w:val="00F3644A"/>
    <w:rsid w:val="00F379F2"/>
    <w:rsid w:val="00F40EA4"/>
    <w:rsid w:val="00F417A3"/>
    <w:rsid w:val="00F46035"/>
    <w:rsid w:val="00F5219A"/>
    <w:rsid w:val="00F53C4D"/>
    <w:rsid w:val="00F55691"/>
    <w:rsid w:val="00F6058B"/>
    <w:rsid w:val="00F61AE0"/>
    <w:rsid w:val="00F63119"/>
    <w:rsid w:val="00F726C5"/>
    <w:rsid w:val="00F7405F"/>
    <w:rsid w:val="00F74812"/>
    <w:rsid w:val="00F807DD"/>
    <w:rsid w:val="00F829C8"/>
    <w:rsid w:val="00F83CC7"/>
    <w:rsid w:val="00F942A5"/>
    <w:rsid w:val="00F96B8F"/>
    <w:rsid w:val="00F9779D"/>
    <w:rsid w:val="00FA0FB9"/>
    <w:rsid w:val="00FA6357"/>
    <w:rsid w:val="00FA7460"/>
    <w:rsid w:val="00FB0BC1"/>
    <w:rsid w:val="00FB2226"/>
    <w:rsid w:val="00FB70DF"/>
    <w:rsid w:val="00FC7C88"/>
    <w:rsid w:val="00FD6055"/>
    <w:rsid w:val="00FD77A9"/>
    <w:rsid w:val="00FE0D02"/>
    <w:rsid w:val="00FE3DD1"/>
    <w:rsid w:val="00FE5F82"/>
    <w:rsid w:val="00FE6531"/>
    <w:rsid w:val="00FF66EF"/>
    <w:rsid w:val="00FF7F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2460B6"/>
    <w:pPr>
      <w:numPr>
        <w:ilvl w:val="2"/>
        <w:numId w:val="5"/>
      </w:numPr>
      <w:ind w:left="709" w:hanging="567"/>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2460B6"/>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eastAsia="zh-CN"/>
    </w:rPr>
  </w:style>
  <w:style w:type="character" w:styleId="UyteHipercze">
    <w:name w:val="FollowedHyperlink"/>
    <w:basedOn w:val="Domylnaczcionkaakapitu"/>
    <w:uiPriority w:val="99"/>
    <w:semiHidden/>
    <w:unhideWhenUsed/>
    <w:rsid w:val="00A64C8A"/>
    <w:rPr>
      <w:color w:val="800080" w:themeColor="followedHyperlink"/>
      <w:u w:val="single"/>
    </w:rPr>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27"/>
      </w:numPr>
    </w:pPr>
  </w:style>
  <w:style w:type="numbering" w:customStyle="1" w:styleId="WWNum30">
    <w:name w:val="WWNum30"/>
    <w:rsid w:val="00817062"/>
    <w:pPr>
      <w:numPr>
        <w:numId w:val="28"/>
      </w:numPr>
    </w:pPr>
  </w:style>
  <w:style w:type="numbering" w:customStyle="1" w:styleId="WWNum32">
    <w:name w:val="WWNum32"/>
    <w:rsid w:val="00817062"/>
    <w:pPr>
      <w:numPr>
        <w:numId w:val="29"/>
      </w:numPr>
    </w:pPr>
  </w:style>
  <w:style w:type="paragraph" w:customStyle="1" w:styleId="gmail-msonormal">
    <w:name w:val="gmail-msonormal"/>
    <w:basedOn w:val="Normalny"/>
    <w:rsid w:val="00E61CE2"/>
    <w:pPr>
      <w:spacing w:before="100" w:beforeAutospacing="1" w:after="100" w:afterAutospacing="1" w:line="240" w:lineRule="auto"/>
    </w:pPr>
    <w:rPr>
      <w:rFonts w:ascii="Times New Roman" w:hAnsi="Times New Roman"/>
      <w:sz w:val="24"/>
    </w:rPr>
  </w:style>
  <w:style w:type="character" w:customStyle="1" w:styleId="Nierozpoznanawzmianka2">
    <w:name w:val="Nierozpoznana wzmianka2"/>
    <w:basedOn w:val="Domylnaczcionkaakapitu"/>
    <w:uiPriority w:val="99"/>
    <w:semiHidden/>
    <w:unhideWhenUsed/>
    <w:rsid w:val="003757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2460B6"/>
    <w:pPr>
      <w:numPr>
        <w:ilvl w:val="2"/>
        <w:numId w:val="5"/>
      </w:numPr>
      <w:ind w:left="709" w:hanging="567"/>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2460B6"/>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eastAsia="zh-CN"/>
    </w:rPr>
  </w:style>
  <w:style w:type="character" w:styleId="UyteHipercze">
    <w:name w:val="FollowedHyperlink"/>
    <w:basedOn w:val="Domylnaczcionkaakapitu"/>
    <w:uiPriority w:val="99"/>
    <w:semiHidden/>
    <w:unhideWhenUsed/>
    <w:rsid w:val="00A64C8A"/>
    <w:rPr>
      <w:color w:val="800080" w:themeColor="followedHyperlink"/>
      <w:u w:val="single"/>
    </w:rPr>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27"/>
      </w:numPr>
    </w:pPr>
  </w:style>
  <w:style w:type="numbering" w:customStyle="1" w:styleId="WWNum30">
    <w:name w:val="WWNum30"/>
    <w:rsid w:val="00817062"/>
    <w:pPr>
      <w:numPr>
        <w:numId w:val="28"/>
      </w:numPr>
    </w:pPr>
  </w:style>
  <w:style w:type="numbering" w:customStyle="1" w:styleId="WWNum32">
    <w:name w:val="WWNum32"/>
    <w:rsid w:val="00817062"/>
    <w:pPr>
      <w:numPr>
        <w:numId w:val="29"/>
      </w:numPr>
    </w:pPr>
  </w:style>
  <w:style w:type="paragraph" w:customStyle="1" w:styleId="gmail-msonormal">
    <w:name w:val="gmail-msonormal"/>
    <w:basedOn w:val="Normalny"/>
    <w:rsid w:val="00E61CE2"/>
    <w:pPr>
      <w:spacing w:before="100" w:beforeAutospacing="1" w:after="100" w:afterAutospacing="1" w:line="240" w:lineRule="auto"/>
    </w:pPr>
    <w:rPr>
      <w:rFonts w:ascii="Times New Roman" w:hAnsi="Times New Roman"/>
      <w:sz w:val="24"/>
    </w:rPr>
  </w:style>
  <w:style w:type="character" w:customStyle="1" w:styleId="Nierozpoznanawzmianka2">
    <w:name w:val="Nierozpoznana wzmianka2"/>
    <w:basedOn w:val="Domylnaczcionkaakapitu"/>
    <w:uiPriority w:val="99"/>
    <w:semiHidden/>
    <w:unhideWhenUsed/>
    <w:rsid w:val="00375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882860871">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183323156">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s://platformazakupowa.pl/pn/sp_olkusz" TargetMode="Externa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sp_olkusz" TargetMode="External"/><Relationship Id="rId14" Type="http://schemas.openxmlformats.org/officeDocument/2006/relationships/hyperlink" Target="https://platformazakupowa.pl/pn/sp_olkusz" TargetMode="External"/><Relationship Id="rId22" Type="http://schemas.openxmlformats.org/officeDocument/2006/relationships/hyperlink" Target="mailto:angelika@informatics.jawor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A43B-1C50-40E7-A51B-1C5D9862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19</Pages>
  <Words>7111</Words>
  <Characters>42667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Kinga Pomierna</cp:lastModifiedBy>
  <cp:revision>19</cp:revision>
  <cp:lastPrinted>2022-08-02T05:26:00Z</cp:lastPrinted>
  <dcterms:created xsi:type="dcterms:W3CDTF">2021-08-12T07:40:00Z</dcterms:created>
  <dcterms:modified xsi:type="dcterms:W3CDTF">2022-08-02T05:37:00Z</dcterms:modified>
</cp:coreProperties>
</file>