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BA86" w14:textId="2C1B2F52" w:rsidR="00A71FEA" w:rsidRDefault="00A71FEA" w:rsidP="00AD7AF0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4"/>
          <w:szCs w:val="24"/>
        </w:rPr>
      </w:pPr>
      <w:r w:rsidRPr="00EC78E7">
        <w:rPr>
          <w:rFonts w:ascii="Poppins" w:eastAsia="Calibri" w:hAnsi="Poppins" w:cs="Poppins"/>
          <w:b/>
          <w:bCs/>
          <w:sz w:val="24"/>
          <w:szCs w:val="24"/>
        </w:rPr>
        <w:t>Opis przedmiotu zamówienia</w:t>
      </w:r>
    </w:p>
    <w:p w14:paraId="730AAA14" w14:textId="77777777" w:rsidR="00AD7AF0" w:rsidRPr="00EC78E7" w:rsidRDefault="00AD7AF0" w:rsidP="00AD7AF0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4"/>
          <w:szCs w:val="24"/>
        </w:rPr>
      </w:pPr>
      <w:bookmarkStart w:id="0" w:name="_Hlk195791860"/>
    </w:p>
    <w:p w14:paraId="0D9E9445" w14:textId="66B58846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Wykonanie </w:t>
      </w:r>
      <w:r w:rsidR="00DF36F8">
        <w:rPr>
          <w:rFonts w:ascii="Poppins" w:eastAsia="Calibri" w:hAnsi="Poppins" w:cs="Poppins"/>
          <w:b/>
          <w:bCs/>
          <w:sz w:val="18"/>
          <w:szCs w:val="18"/>
          <w:lang w:eastAsia="pl-PL"/>
        </w:rPr>
        <w:t>obliczeń zapotrzebowania mocy cieplnej na potrzeby c.o. i c.w.u. (bilansu cieplnego)</w:t>
      </w:r>
      <w:r w:rsidR="00F974D5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budynk</w:t>
      </w:r>
      <w:r w:rsidR="00DF36F8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ów WM 3175 </w:t>
      </w: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przy ul. </w:t>
      </w:r>
      <w:r w:rsidR="00DF36F8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Pocztowa 7, WM 3177 przy ul. Pocztowa 11 oraz WM 3236 przy </w:t>
      </w:r>
      <w:r w:rsidR="00DF36F8">
        <w:rPr>
          <w:rFonts w:ascii="Poppins" w:eastAsia="Calibri" w:hAnsi="Poppins" w:cs="Poppins"/>
          <w:b/>
          <w:bCs/>
          <w:sz w:val="18"/>
          <w:szCs w:val="18"/>
          <w:lang w:eastAsia="pl-PL"/>
        </w:rPr>
        <w:br/>
        <w:t>ul. 30 Stycznia 18</w:t>
      </w:r>
      <w:r w:rsidR="00F974D5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</w:t>
      </w: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>w Gorzowie Wlkp.</w:t>
      </w:r>
    </w:p>
    <w:bookmarkEnd w:id="0"/>
    <w:p w14:paraId="2A534275" w14:textId="77777777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</w:p>
    <w:p w14:paraId="6C46CBD7" w14:textId="77777777" w:rsidR="00E758B1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Budyn</w:t>
      </w:r>
      <w:r w:rsidR="00E758B1">
        <w:rPr>
          <w:rFonts w:ascii="Poppins" w:eastAsia="Calibri" w:hAnsi="Poppins" w:cs="Poppins"/>
          <w:sz w:val="18"/>
          <w:szCs w:val="18"/>
          <w:lang w:eastAsia="pl-PL"/>
        </w:rPr>
        <w:t>ki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mieszkaln</w:t>
      </w:r>
      <w:r w:rsidR="00E758B1">
        <w:rPr>
          <w:rFonts w:ascii="Poppins" w:eastAsia="Calibri" w:hAnsi="Poppins" w:cs="Poppins"/>
          <w:sz w:val="18"/>
          <w:szCs w:val="18"/>
          <w:lang w:eastAsia="pl-PL"/>
        </w:rPr>
        <w:t>e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wielorodzinn</w:t>
      </w:r>
      <w:r w:rsidR="00E758B1">
        <w:rPr>
          <w:rFonts w:ascii="Poppins" w:eastAsia="Calibri" w:hAnsi="Poppins" w:cs="Poppins"/>
          <w:sz w:val="18"/>
          <w:szCs w:val="18"/>
          <w:lang w:eastAsia="pl-PL"/>
        </w:rPr>
        <w:t>e z centralnym ogrzewaniem miejskim.</w:t>
      </w:r>
    </w:p>
    <w:p w14:paraId="17AAC69A" w14:textId="4B0DD23A" w:rsidR="00EC78E7" w:rsidRPr="00577A75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577A75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</w:p>
    <w:p w14:paraId="283A937B" w14:textId="4D384BB9" w:rsidR="00F974D5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Zakresem opracowania </w:t>
      </w:r>
      <w:r w:rsidR="00DF36F8">
        <w:rPr>
          <w:rFonts w:ascii="Poppins" w:eastAsia="Calibri" w:hAnsi="Poppins" w:cs="Poppins"/>
          <w:sz w:val="18"/>
          <w:szCs w:val="18"/>
          <w:lang w:eastAsia="pl-PL"/>
        </w:rPr>
        <w:t>bilansu cieplnego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objęte 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jest:</w:t>
      </w:r>
    </w:p>
    <w:p w14:paraId="78CB2793" w14:textId="4DA2401D" w:rsidR="00577A75" w:rsidRDefault="00577A75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 xml:space="preserve">- </w:t>
      </w:r>
      <w:r w:rsidR="00DF36F8">
        <w:rPr>
          <w:rFonts w:ascii="Poppins" w:eastAsia="Calibri" w:hAnsi="Poppins" w:cs="Poppins"/>
          <w:sz w:val="18"/>
          <w:szCs w:val="18"/>
          <w:lang w:eastAsia="pl-PL"/>
        </w:rPr>
        <w:t>zapotrzebowanie mocy cieplnej na potrzeby c.o. budynku przy ul. Pocztowej 7 i Pocztowej 11</w:t>
      </w:r>
    </w:p>
    <w:p w14:paraId="795BD62A" w14:textId="716AF6F6" w:rsidR="00577A75" w:rsidRPr="0039091D" w:rsidRDefault="00DF36F8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 xml:space="preserve">- zapotrzebowanie mocy cieplnej na potrzeby c.o. </w:t>
      </w:r>
      <w:r>
        <w:rPr>
          <w:rFonts w:ascii="Poppins" w:eastAsia="Calibri" w:hAnsi="Poppins" w:cs="Poppins"/>
          <w:sz w:val="18"/>
          <w:szCs w:val="18"/>
          <w:lang w:eastAsia="pl-PL"/>
        </w:rPr>
        <w:t xml:space="preserve">i c.w.u. </w:t>
      </w:r>
      <w:r>
        <w:rPr>
          <w:rFonts w:ascii="Poppins" w:eastAsia="Calibri" w:hAnsi="Poppins" w:cs="Poppins"/>
          <w:sz w:val="18"/>
          <w:szCs w:val="18"/>
          <w:lang w:eastAsia="pl-PL"/>
        </w:rPr>
        <w:t xml:space="preserve">budynku przy ul. </w:t>
      </w:r>
      <w:r>
        <w:rPr>
          <w:rFonts w:ascii="Poppins" w:eastAsia="Calibri" w:hAnsi="Poppins" w:cs="Poppins"/>
          <w:sz w:val="18"/>
          <w:szCs w:val="18"/>
          <w:lang w:eastAsia="pl-PL"/>
        </w:rPr>
        <w:t>30 Stycznia 18</w:t>
      </w:r>
    </w:p>
    <w:p w14:paraId="5EF3E3C9" w14:textId="77777777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</w:p>
    <w:p w14:paraId="4D767939" w14:textId="77777777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u w:val="single"/>
          <w:lang w:eastAsia="pl-PL"/>
        </w:rPr>
        <w:t>Zakres opracowania dokumentacji:</w:t>
      </w:r>
    </w:p>
    <w:p w14:paraId="226F5F33" w14:textId="79EDC8D3" w:rsidR="00F974D5" w:rsidRPr="0039091D" w:rsidRDefault="00DF36F8" w:rsidP="00DF36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Bilans cieplny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– </w:t>
      </w:r>
      <w:r>
        <w:rPr>
          <w:rFonts w:ascii="Poppins" w:eastAsia="Calibri" w:hAnsi="Poppins" w:cs="Poppins"/>
          <w:sz w:val="18"/>
          <w:szCs w:val="18"/>
          <w:lang w:eastAsia="pl-PL"/>
        </w:rPr>
        <w:t>po 2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  <w:r w:rsidR="00E758B1">
        <w:rPr>
          <w:rFonts w:ascii="Poppins" w:eastAsia="Calibri" w:hAnsi="Poppins" w:cs="Poppins"/>
          <w:sz w:val="18"/>
          <w:szCs w:val="18"/>
          <w:lang w:eastAsia="pl-PL"/>
        </w:rPr>
        <w:t>egzemplarze</w:t>
      </w:r>
    </w:p>
    <w:p w14:paraId="731BD567" w14:textId="58D282A7" w:rsidR="00F974D5" w:rsidRPr="0039091D" w:rsidRDefault="00F974D5" w:rsidP="00DF36F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Wersja PDF – 1 szt.</w:t>
      </w:r>
    </w:p>
    <w:p w14:paraId="7F78743D" w14:textId="77777777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</w:p>
    <w:p w14:paraId="4B9DBEFB" w14:textId="016C421C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Dokumentacja 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winna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być dostarczon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a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zamawiającemu  w  wersji elektronicznej (PDF, ATH) oraz drukowanej.</w:t>
      </w:r>
    </w:p>
    <w:p w14:paraId="11D3ADD8" w14:textId="67CC412A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ab/>
        <w:t>Dokumentacja musi być zgodna z Rozporządzeniem Ministra Rozwoju z dnia 11 września 2020r. w sprawie szczegółowego zakresu i formy projektu, Rozporządzeniem Ministra Infrastruktury z dnia 2 września 2004 r. w sprawie szczegółowego zakresu i formy dokumentacji projektowej, specyfikacji technicznych wykonania i odbioru robót budowlanych praz programu funkcjonalno-użytkowego</w:t>
      </w:r>
      <w:r w:rsidR="00C31018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>oraz zawierać informację dotyczącą BIOZ (zgodnie z Rozporządzeniem Ministra Infrastruktury z dnia 23 czerwca 2003r. w sprawie informacji dotyczącej bezpieczeństwa i ochrony zdrowia oraz planu bezpieczeństwa i ochrony zdrowia</w:t>
      </w:r>
      <w:r w:rsidR="00C31018" w:rsidRPr="0039091D">
        <w:rPr>
          <w:rFonts w:ascii="Poppins" w:eastAsia="Calibri" w:hAnsi="Poppins" w:cs="Poppins"/>
          <w:sz w:val="18"/>
          <w:szCs w:val="18"/>
          <w:lang w:eastAsia="pl-PL"/>
        </w:rPr>
        <w:t>.</w:t>
      </w:r>
    </w:p>
    <w:p w14:paraId="1565CDA9" w14:textId="77777777" w:rsidR="00152986" w:rsidRDefault="00152986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</w:p>
    <w:p w14:paraId="3BB454D0" w14:textId="21ECD2F5" w:rsidR="0039091D" w:rsidRPr="0039091D" w:rsidRDefault="0039091D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Opis dokumentacji:</w:t>
      </w:r>
    </w:p>
    <w:p w14:paraId="6DAE7389" w14:textId="1DBA3ACB" w:rsidR="0039091D" w:rsidRPr="008B05A0" w:rsidRDefault="0039091D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>1.</w:t>
      </w:r>
      <w:r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ab/>
      </w:r>
      <w:r w:rsidR="00E758B1"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>Dokumentacja.</w:t>
      </w:r>
    </w:p>
    <w:p w14:paraId="58934D66" w14:textId="7D8F78E6" w:rsidR="0039091D" w:rsidRPr="008B05A0" w:rsidRDefault="00E758B1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8B05A0">
        <w:rPr>
          <w:rFonts w:ascii="Poppins" w:eastAsia="Calibri" w:hAnsi="Poppins" w:cs="Poppins"/>
          <w:sz w:val="18"/>
          <w:szCs w:val="18"/>
          <w:lang w:eastAsia="pl-PL"/>
        </w:rPr>
        <w:t>Bilans</w:t>
      </w:r>
      <w:r w:rsidR="0039091D" w:rsidRPr="008B05A0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  <w:r w:rsidR="00152986" w:rsidRPr="008B05A0">
        <w:rPr>
          <w:rFonts w:ascii="Poppins" w:eastAsia="Calibri" w:hAnsi="Poppins" w:cs="Poppins"/>
          <w:sz w:val="18"/>
          <w:szCs w:val="18"/>
          <w:lang w:eastAsia="pl-PL"/>
        </w:rPr>
        <w:t>cieplny</w:t>
      </w:r>
      <w:r w:rsidR="0039091D" w:rsidRPr="008B05A0">
        <w:rPr>
          <w:rFonts w:ascii="Poppins" w:eastAsia="Calibri" w:hAnsi="Poppins" w:cs="Poppins"/>
          <w:sz w:val="18"/>
          <w:szCs w:val="18"/>
          <w:lang w:eastAsia="pl-PL"/>
        </w:rPr>
        <w:t xml:space="preserve"> powinien </w:t>
      </w:r>
      <w:r w:rsidR="00152986" w:rsidRPr="008B05A0">
        <w:rPr>
          <w:rFonts w:ascii="Poppins" w:eastAsia="Calibri" w:hAnsi="Poppins" w:cs="Poppins"/>
          <w:sz w:val="18"/>
          <w:szCs w:val="18"/>
          <w:lang w:eastAsia="pl-PL"/>
        </w:rPr>
        <w:t>zawierać niezbędne wyliczenia obejmujące zapotrzebowanie na moc cieplną.</w:t>
      </w:r>
      <w:r w:rsidR="0039091D" w:rsidRPr="008B05A0">
        <w:rPr>
          <w:rFonts w:ascii="Poppins" w:eastAsia="Calibri" w:hAnsi="Poppins" w:cs="Poppins"/>
          <w:sz w:val="18"/>
          <w:szCs w:val="18"/>
          <w:lang w:eastAsia="pl-PL"/>
        </w:rPr>
        <w:t xml:space="preserve"> W opracowaniu trzeba również zawrzeć niezbędne opisy. W stopniu dokładności niezbędnym do </w:t>
      </w:r>
      <w:r w:rsidRPr="008B05A0">
        <w:rPr>
          <w:rFonts w:ascii="Poppins" w:eastAsia="Calibri" w:hAnsi="Poppins" w:cs="Poppins"/>
          <w:sz w:val="18"/>
          <w:szCs w:val="18"/>
          <w:lang w:eastAsia="pl-PL"/>
        </w:rPr>
        <w:t>wykorzystania w celu obniżenia mocy zamówionej.</w:t>
      </w:r>
    </w:p>
    <w:p w14:paraId="260D1AFF" w14:textId="7ECEDB31" w:rsidR="0039091D" w:rsidRPr="008B05A0" w:rsidRDefault="0039091D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>2.</w:t>
      </w:r>
      <w:r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ab/>
        <w:t xml:space="preserve"> Zakres  </w:t>
      </w:r>
      <w:r w:rsidR="00E758B1"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>dokumentacji.</w:t>
      </w:r>
    </w:p>
    <w:p w14:paraId="06A72B90" w14:textId="5216AC96" w:rsidR="0039091D" w:rsidRPr="008B05A0" w:rsidRDefault="0039091D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8B05A0">
        <w:rPr>
          <w:rFonts w:ascii="Poppins" w:eastAsia="Calibri" w:hAnsi="Poppins" w:cs="Poppins"/>
          <w:sz w:val="18"/>
          <w:szCs w:val="18"/>
          <w:lang w:eastAsia="pl-PL"/>
        </w:rPr>
        <w:t xml:space="preserve">Dokumentacja będzie obejmowała </w:t>
      </w:r>
      <w:r w:rsidR="00E758B1" w:rsidRPr="008B05A0">
        <w:rPr>
          <w:rFonts w:ascii="Poppins" w:eastAsia="Calibri" w:hAnsi="Poppins" w:cs="Poppins"/>
          <w:sz w:val="18"/>
          <w:szCs w:val="18"/>
          <w:lang w:eastAsia="pl-PL"/>
        </w:rPr>
        <w:t xml:space="preserve">niezbędne wyliczenia zapotrzebowania mocy cieplnej na każdy z budynków. </w:t>
      </w:r>
    </w:p>
    <w:p w14:paraId="2A56E53B" w14:textId="0CF50B48" w:rsidR="0039091D" w:rsidRPr="008B05A0" w:rsidRDefault="00E758B1" w:rsidP="00DF36F8">
      <w:pPr>
        <w:spacing w:line="240" w:lineRule="auto"/>
        <w:rPr>
          <w:rFonts w:ascii="Poppins" w:hAnsi="Poppins" w:cs="Poppins"/>
          <w:b/>
          <w:bCs/>
          <w:sz w:val="18"/>
          <w:szCs w:val="18"/>
        </w:rPr>
      </w:pPr>
      <w:r w:rsidRPr="008B05A0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3. </w:t>
      </w:r>
      <w:r w:rsidR="0039091D" w:rsidRPr="008B05A0">
        <w:rPr>
          <w:rFonts w:ascii="Poppins" w:hAnsi="Poppins" w:cs="Poppins"/>
          <w:b/>
          <w:bCs/>
          <w:sz w:val="18"/>
          <w:szCs w:val="18"/>
        </w:rPr>
        <w:t>Pozostałe</w:t>
      </w:r>
      <w:r w:rsidR="0039091D" w:rsidRPr="008B05A0">
        <w:rPr>
          <w:rFonts w:ascii="Poppins" w:hAnsi="Poppins" w:cs="Poppins"/>
          <w:b/>
          <w:bCs/>
          <w:color w:val="FF0000"/>
          <w:sz w:val="18"/>
          <w:szCs w:val="18"/>
        </w:rPr>
        <w:t xml:space="preserve"> </w:t>
      </w:r>
      <w:r w:rsidR="0039091D" w:rsidRPr="008B05A0">
        <w:rPr>
          <w:rFonts w:ascii="Poppins" w:hAnsi="Poppins" w:cs="Poppins"/>
          <w:b/>
          <w:bCs/>
          <w:sz w:val="18"/>
          <w:szCs w:val="18"/>
        </w:rPr>
        <w:t>wymagania Zamawiającego dotyczące zamówienia</w:t>
      </w:r>
    </w:p>
    <w:p w14:paraId="62A4C13A" w14:textId="77777777" w:rsidR="0039091D" w:rsidRPr="0039091D" w:rsidRDefault="0039091D" w:rsidP="00DF36F8">
      <w:pPr>
        <w:pStyle w:val="Akapitzlist"/>
        <w:numPr>
          <w:ilvl w:val="0"/>
          <w:numId w:val="14"/>
        </w:numPr>
        <w:spacing w:line="240" w:lineRule="auto"/>
        <w:rPr>
          <w:rFonts w:ascii="Poppins" w:hAnsi="Poppins" w:cs="Poppins"/>
          <w:b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zamówienie należy zrealizować zgodnie z obowiązującymi przepisami:</w:t>
      </w:r>
    </w:p>
    <w:p w14:paraId="3D457A0E" w14:textId="77777777" w:rsidR="0039091D" w:rsidRPr="0039091D" w:rsidRDefault="0039091D" w:rsidP="00DF36F8">
      <w:pPr>
        <w:pStyle w:val="Akapitzlist"/>
        <w:numPr>
          <w:ilvl w:val="1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Ustawy z dnia 7 lipca 1994r. Prawo Budowlane,</w:t>
      </w:r>
    </w:p>
    <w:p w14:paraId="2D682D8C" w14:textId="77777777" w:rsidR="0039091D" w:rsidRPr="0039091D" w:rsidRDefault="0039091D" w:rsidP="00DF36F8">
      <w:pPr>
        <w:pStyle w:val="Akapitzlist"/>
        <w:numPr>
          <w:ilvl w:val="1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Ustawy z dnia 16 kwietnia 2004r. o wyrobach budowlanych,</w:t>
      </w:r>
    </w:p>
    <w:p w14:paraId="10A8321F" w14:textId="77777777" w:rsidR="0039091D" w:rsidRPr="0039091D" w:rsidRDefault="0039091D" w:rsidP="00DF36F8">
      <w:pPr>
        <w:pStyle w:val="Akapitzlist"/>
        <w:numPr>
          <w:ilvl w:val="1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>ustawy z dnia 29 stycznia 2004r. Prawo zamówień publicznych  oraz aktami wykonawczymi do tej ustawy,</w:t>
      </w:r>
    </w:p>
    <w:p w14:paraId="1F979612" w14:textId="77777777" w:rsidR="0039091D" w:rsidRPr="0039091D" w:rsidRDefault="0039091D" w:rsidP="00DF36F8">
      <w:pPr>
        <w:pStyle w:val="Akapitzlist"/>
        <w:numPr>
          <w:ilvl w:val="1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 xml:space="preserve">ustawy z dnia 04.02.1994 r. o prawie autorskim i prawach pokrewnych </w:t>
      </w:r>
    </w:p>
    <w:p w14:paraId="1564FCF8" w14:textId="77777777" w:rsidR="0039091D" w:rsidRPr="0039091D" w:rsidRDefault="0039091D" w:rsidP="00DF36F8">
      <w:pPr>
        <w:pStyle w:val="Akapitzlist"/>
        <w:numPr>
          <w:ilvl w:val="1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 xml:space="preserve">Rozporządzenia Ministra Pracy i Polityki Socjalnej z dnia 26 września 1997 r. w sprawie ogólnych przepisów bezpieczeństwa i higieny pracy </w:t>
      </w:r>
    </w:p>
    <w:p w14:paraId="5E49740F" w14:textId="77777777" w:rsidR="0039091D" w:rsidRPr="0039091D" w:rsidRDefault="0039091D" w:rsidP="00DF36F8">
      <w:pPr>
        <w:pStyle w:val="Akapitzlist"/>
        <w:numPr>
          <w:ilvl w:val="1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Rozporządzeniem Ministra Infrastruktury z dnia 23 czerwca 2003r. w sprawie informacji dotyczącej bezpieczeństwa i ochrony zdrowia oraz planu bezpieczeństwa i ochrony zdrowia,</w:t>
      </w:r>
    </w:p>
    <w:p w14:paraId="42F6459B" w14:textId="1BD18248" w:rsidR="0039091D" w:rsidRPr="0039091D" w:rsidRDefault="0039091D" w:rsidP="00DF36F8">
      <w:pPr>
        <w:pStyle w:val="Akapitzlist"/>
        <w:numPr>
          <w:ilvl w:val="0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 xml:space="preserve">przedmiotu zamówienia zawartego w </w:t>
      </w:r>
      <w:r w:rsidR="008B05A0">
        <w:rPr>
          <w:rFonts w:ascii="Poppins" w:hAnsi="Poppins" w:cs="Poppins"/>
          <w:sz w:val="18"/>
          <w:szCs w:val="18"/>
        </w:rPr>
        <w:t>bilansie cieplnym</w:t>
      </w:r>
      <w:r w:rsidRPr="0039091D">
        <w:rPr>
          <w:rFonts w:ascii="Poppins" w:hAnsi="Poppins" w:cs="Poppins"/>
          <w:sz w:val="18"/>
          <w:szCs w:val="18"/>
        </w:rPr>
        <w:t xml:space="preserve"> nie można opisywać przez wskazanie znaków towarowych, patentów lub pochodzenia chyba, że jest to uzasadnione specyfiką przedmiotu i Wykonawca nie może opisać przedmiotu zamówienia za pomocą dostatecznie dokładnych określeń, a wskazaniu takiemu towarzyszą wyrazy „lub równoważny”. W takim przypadku, Wykonawca, który powołuje się na rozwiązanie </w:t>
      </w:r>
      <w:r w:rsidRPr="0039091D">
        <w:rPr>
          <w:rFonts w:ascii="Poppins" w:hAnsi="Poppins" w:cs="Poppins"/>
          <w:sz w:val="18"/>
          <w:szCs w:val="18"/>
        </w:rPr>
        <w:lastRenderedPageBreak/>
        <w:t>równoważne, przygotowując dokumentację musi wykazać, w jaki sposób należy określić równoważność.</w:t>
      </w:r>
    </w:p>
    <w:p w14:paraId="312837D7" w14:textId="3CFF27D3" w:rsidR="0039091D" w:rsidRPr="0039091D" w:rsidRDefault="0039091D" w:rsidP="00DF36F8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Poppins" w:hAnsi="Poppins" w:cs="Poppins"/>
          <w:sz w:val="18"/>
          <w:szCs w:val="18"/>
          <w:lang w:eastAsia="pl-PL"/>
        </w:rPr>
      </w:pPr>
      <w:r>
        <w:rPr>
          <w:rFonts w:ascii="Poppins" w:hAnsi="Poppins" w:cs="Poppins"/>
          <w:sz w:val="18"/>
          <w:szCs w:val="18"/>
          <w:lang w:eastAsia="pl-PL"/>
        </w:rPr>
        <w:t xml:space="preserve">   w</w:t>
      </w:r>
      <w:r w:rsidRPr="0039091D">
        <w:rPr>
          <w:rFonts w:ascii="Poppins" w:hAnsi="Poppins" w:cs="Poppins"/>
          <w:sz w:val="18"/>
          <w:szCs w:val="18"/>
          <w:lang w:eastAsia="pl-PL"/>
        </w:rPr>
        <w:t xml:space="preserve"> zakres zamówienia wchodzi również dokonanie przez Wykonawcę wszelkich poprawek, uzupełnień, modyfikacji w dokumentacji, których wykonanie będzie wymagane dla uzyskania pozytywnej oceny i przyjęcia dokumentacji przez instytucje dokonujące oceny i kwalifikacji, także w przypadku, gdy konieczność wprowadzenia takich poprawek, uzupełnień </w:t>
      </w:r>
      <w:r w:rsidRPr="0039091D">
        <w:rPr>
          <w:rFonts w:ascii="Poppins" w:hAnsi="Poppins" w:cs="Poppins"/>
          <w:sz w:val="18"/>
          <w:szCs w:val="18"/>
          <w:lang w:eastAsia="pl-PL"/>
        </w:rPr>
        <w:br/>
        <w:t>i modyfikacji wystąpi po przyjęciu przez Zamawiającego przedmiotu zamówienia i zapłacie za jego wykonanie.</w:t>
      </w:r>
    </w:p>
    <w:p w14:paraId="7C028011" w14:textId="77777777" w:rsidR="0039091D" w:rsidRPr="0039091D" w:rsidRDefault="0039091D" w:rsidP="00DF36F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Zamawiający informuje, że z uwagi na ograniczone możliwości finansowe i brak zgłoszeń użytkowników, zamawiający nie przewiduje usunięcia barier architektonicznych, chyba, że podczas realizacji zamówienia zostaną zaproponowane optymalne możliwości w tym zakresie, które nie będą powodowały znacznego wzrostu kosztów wykonania inwestycji. </w:t>
      </w:r>
    </w:p>
    <w:p w14:paraId="06F80D48" w14:textId="2F4D5912" w:rsidR="0039091D" w:rsidRPr="0039091D" w:rsidRDefault="008B05A0" w:rsidP="00DF36F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>
        <w:rPr>
          <w:rFonts w:ascii="Poppins" w:eastAsia="Times New Roman" w:hAnsi="Poppins" w:cs="Poppins"/>
          <w:sz w:val="18"/>
          <w:szCs w:val="18"/>
          <w:lang w:eastAsia="pl-PL"/>
        </w:rPr>
        <w:t>Bilans cieplny</w:t>
      </w:r>
      <w:r w:rsidR="0039091D"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 jako opis przedmiotu zamówienia będzie podlegała udostępnieniu na stronie internetowej prowadzonych postępowań o udzielenie zamówienia publicznego. Z tego powodu należy zapewnić aby dokumentac</w:t>
      </w:r>
      <w:r>
        <w:rPr>
          <w:rFonts w:ascii="Poppins" w:eastAsia="Times New Roman" w:hAnsi="Poppins" w:cs="Poppins"/>
          <w:sz w:val="18"/>
          <w:szCs w:val="18"/>
          <w:lang w:eastAsia="pl-PL"/>
        </w:rPr>
        <w:t>ja</w:t>
      </w:r>
      <w:r w:rsidR="0039091D"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 sporządzon</w:t>
      </w:r>
      <w:r>
        <w:rPr>
          <w:rFonts w:ascii="Poppins" w:eastAsia="Times New Roman" w:hAnsi="Poppins" w:cs="Poppins"/>
          <w:sz w:val="18"/>
          <w:szCs w:val="18"/>
          <w:lang w:eastAsia="pl-PL"/>
        </w:rPr>
        <w:t>a</w:t>
      </w:r>
      <w:r w:rsidR="0039091D"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 i przekazan</w:t>
      </w:r>
      <w:r>
        <w:rPr>
          <w:rFonts w:ascii="Poppins" w:eastAsia="Times New Roman" w:hAnsi="Poppins" w:cs="Poppins"/>
          <w:sz w:val="18"/>
          <w:szCs w:val="18"/>
          <w:lang w:eastAsia="pl-PL"/>
        </w:rPr>
        <w:t>a</w:t>
      </w:r>
      <w:r w:rsidR="0039091D"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 zamawiającemu w wersji elektronicznej, były dostępne cyfrowo.</w:t>
      </w:r>
    </w:p>
    <w:p w14:paraId="7522356E" w14:textId="5F3B08C6" w:rsidR="0039091D" w:rsidRPr="0039091D" w:rsidRDefault="0039091D" w:rsidP="00DF36F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>autorzy dokumentacji zobligowani będą do stałej współpracy z Zamawiającym w trakcie toczonych w przyszłości postępowań w zakresie objętym daną dokumentacją.</w:t>
      </w:r>
    </w:p>
    <w:p w14:paraId="3C68B898" w14:textId="76CC83F2" w:rsidR="0039091D" w:rsidRPr="0039091D" w:rsidRDefault="0039091D" w:rsidP="00DF36F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>dokumentacja winna być wykonana w stanie kompletnym z punktu widzenia celu, któremu na służyć.</w:t>
      </w:r>
    </w:p>
    <w:p w14:paraId="49C69D56" w14:textId="723E7D0F" w:rsidR="00B0104A" w:rsidRDefault="0039091D" w:rsidP="00B0104A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3ED1A93C" w14:textId="77777777" w:rsidR="00D541E6" w:rsidRPr="00B0104A" w:rsidRDefault="00D541E6" w:rsidP="00D541E6">
      <w:pPr>
        <w:widowControl w:val="0"/>
        <w:autoSpaceDE w:val="0"/>
        <w:autoSpaceDN w:val="0"/>
        <w:spacing w:after="0" w:line="240" w:lineRule="auto"/>
        <w:ind w:left="714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3EADAA55" w14:textId="632C68EC" w:rsidR="0039091D" w:rsidRPr="0039091D" w:rsidRDefault="0039091D" w:rsidP="00DF36F8">
      <w:pPr>
        <w:pStyle w:val="Akapitzlist"/>
        <w:numPr>
          <w:ilvl w:val="0"/>
          <w:numId w:val="15"/>
        </w:numPr>
        <w:tabs>
          <w:tab w:val="left" w:pos="567"/>
        </w:tabs>
        <w:spacing w:line="240" w:lineRule="auto"/>
        <w:rPr>
          <w:rFonts w:ascii="Poppins" w:hAnsi="Poppins" w:cs="Poppins"/>
          <w:b/>
          <w:bCs/>
          <w:sz w:val="18"/>
          <w:szCs w:val="18"/>
          <w:lang w:eastAsia="pl-PL"/>
        </w:rPr>
      </w:pPr>
      <w:r w:rsidRPr="0039091D">
        <w:rPr>
          <w:rFonts w:ascii="Poppins" w:hAnsi="Poppins" w:cs="Poppins"/>
          <w:b/>
          <w:bCs/>
          <w:sz w:val="18"/>
          <w:szCs w:val="18"/>
          <w:lang w:eastAsia="pl-PL"/>
        </w:rPr>
        <w:t xml:space="preserve"> Przekazanie  dokumentacji</w:t>
      </w:r>
    </w:p>
    <w:p w14:paraId="276C5DBD" w14:textId="59564229" w:rsidR="0039091D" w:rsidRPr="0039091D" w:rsidRDefault="0039091D" w:rsidP="00DF36F8">
      <w:pPr>
        <w:pStyle w:val="Akapitzlist"/>
        <w:tabs>
          <w:tab w:val="left" w:pos="567"/>
        </w:tabs>
        <w:spacing w:line="240" w:lineRule="auto"/>
        <w:ind w:left="426"/>
        <w:rPr>
          <w:rFonts w:ascii="Poppins" w:hAnsi="Poppins" w:cs="Poppins"/>
          <w:sz w:val="18"/>
          <w:szCs w:val="18"/>
          <w:lang w:eastAsia="pl-PL"/>
        </w:rPr>
      </w:pPr>
      <w:r w:rsidRPr="0039091D">
        <w:rPr>
          <w:rFonts w:ascii="Poppins" w:hAnsi="Poppins" w:cs="Poppins"/>
          <w:sz w:val="18"/>
          <w:szCs w:val="18"/>
        </w:rPr>
        <w:t>Dokumentacja zostanie przekazana</w:t>
      </w:r>
      <w:r w:rsidRPr="0039091D">
        <w:rPr>
          <w:rFonts w:ascii="Poppins" w:hAnsi="Poppins" w:cs="Poppins"/>
          <w:b/>
          <w:bCs/>
          <w:sz w:val="18"/>
          <w:szCs w:val="18"/>
        </w:rPr>
        <w:t xml:space="preserve"> </w:t>
      </w:r>
      <w:r w:rsidRPr="0039091D">
        <w:rPr>
          <w:rFonts w:ascii="Poppins" w:hAnsi="Poppins" w:cs="Poppins"/>
          <w:sz w:val="18"/>
          <w:szCs w:val="18"/>
          <w:lang w:eastAsia="pl-PL"/>
        </w:rPr>
        <w:t>Zamawiającemu wraz z końcowym protokołem oraz oświadczeniem projektanta, że dokumentacja techniczna została opracowana zgodnie z umową, obowiązującymi przepisami, zasadami wiedzy technicznej, uzyskała wszystkie wymagane uzgodnienia i decyzje oraz że jest kompletna i użyteczna z punktu widzenia celu, któremu ma służyć.</w:t>
      </w:r>
      <w:r w:rsidRPr="0039091D">
        <w:rPr>
          <w:rFonts w:ascii="Poppins" w:hAnsi="Poppins" w:cs="Poppins"/>
          <w:b/>
          <w:bCs/>
          <w:sz w:val="18"/>
          <w:szCs w:val="18"/>
          <w:lang w:eastAsia="pl-PL"/>
        </w:rPr>
        <w:t xml:space="preserve"> </w:t>
      </w:r>
      <w:r w:rsidRPr="0039091D">
        <w:rPr>
          <w:rFonts w:ascii="Poppins" w:hAnsi="Poppins" w:cs="Poppins"/>
          <w:sz w:val="18"/>
          <w:szCs w:val="18"/>
          <w:lang w:eastAsia="pl-PL"/>
        </w:rPr>
        <w:t>W przypadku błędów dokumentacji Wykonawca zobowiązany jest do ich usunięcia na własny koszt w terminie wyznaczonym przez Zamawiającego,</w:t>
      </w:r>
    </w:p>
    <w:p w14:paraId="07362F70" w14:textId="0354F3DB" w:rsidR="0039091D" w:rsidRPr="0039091D" w:rsidRDefault="0039091D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</w:p>
    <w:p w14:paraId="750D6F61" w14:textId="1C9B7F23" w:rsidR="00EC78E7" w:rsidRPr="0039091D" w:rsidRDefault="00C31018" w:rsidP="00DF36F8">
      <w:pPr>
        <w:adjustRightInd w:val="0"/>
        <w:spacing w:after="0"/>
        <w:rPr>
          <w:rFonts w:ascii="Poppins" w:hAnsi="Poppins" w:cs="Poppins"/>
          <w:b/>
          <w:sz w:val="18"/>
          <w:szCs w:val="18"/>
        </w:rPr>
      </w:pPr>
      <w:r w:rsidRPr="0039091D">
        <w:rPr>
          <w:rFonts w:ascii="Poppins" w:hAnsi="Poppins" w:cs="Poppins"/>
          <w:b/>
          <w:sz w:val="18"/>
          <w:szCs w:val="18"/>
        </w:rPr>
        <w:t>Zaleca się, aby Wykonawca dokonał wizji lokalnej w miejscu opisanym w przedmiocie zamówienia oraz uzyskał na swoją odpowiedzialność i ryzyko wszelkie istotne informacje, które mogą być przydatne do przygotowania oferty. Wizja lokalna winna być wykonana na koszt własny Wykonawcy. Wszystkie rozwiązania dotyczące zakresu opracowania muszą zostać skonsultowane z Zamawiającym, w celu weryfikacji najlepszego rozwiązania.</w:t>
      </w:r>
    </w:p>
    <w:p w14:paraId="72A879FE" w14:textId="77777777" w:rsidR="0039091D" w:rsidRPr="0039091D" w:rsidRDefault="0039091D" w:rsidP="00DF36F8">
      <w:pPr>
        <w:adjustRightInd w:val="0"/>
        <w:spacing w:after="0"/>
        <w:rPr>
          <w:rFonts w:ascii="Poppins" w:eastAsia="Calibri" w:hAnsi="Poppins" w:cs="Poppins"/>
          <w:b/>
          <w:bCs/>
          <w:sz w:val="18"/>
          <w:szCs w:val="18"/>
        </w:rPr>
      </w:pPr>
    </w:p>
    <w:p w14:paraId="35FFBE2E" w14:textId="78EB330B" w:rsidR="00002CB4" w:rsidRPr="00B0104A" w:rsidRDefault="00002CB4" w:rsidP="00B0104A">
      <w:pPr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T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>ermin wykonania zamówienia</w:t>
      </w:r>
      <w:r w:rsidR="00A71FEA" w:rsidRPr="0039091D">
        <w:rPr>
          <w:rFonts w:ascii="Poppins" w:eastAsia="Calibri" w:hAnsi="Poppins" w:cs="Poppins"/>
          <w:sz w:val="18"/>
          <w:szCs w:val="18"/>
        </w:rPr>
        <w:t xml:space="preserve">: </w:t>
      </w:r>
      <w:r w:rsidR="00B0104A">
        <w:rPr>
          <w:rFonts w:ascii="Poppins" w:eastAsia="Calibri" w:hAnsi="Poppins" w:cs="Poppins"/>
          <w:sz w:val="18"/>
          <w:szCs w:val="18"/>
        </w:rPr>
        <w:t>3 tygodnie</w:t>
      </w:r>
      <w:r w:rsidR="00EC78E7" w:rsidRPr="0039091D">
        <w:rPr>
          <w:rFonts w:ascii="Poppins" w:eastAsia="Calibri" w:hAnsi="Poppins" w:cs="Poppins"/>
          <w:sz w:val="18"/>
          <w:szCs w:val="18"/>
        </w:rPr>
        <w:t xml:space="preserve"> od dnia podpisania umowy</w:t>
      </w:r>
      <w:r w:rsidR="00B0104A">
        <w:rPr>
          <w:rFonts w:ascii="Poppins" w:eastAsia="Calibri" w:hAnsi="Poppins" w:cs="Poppins"/>
          <w:sz w:val="18"/>
          <w:szCs w:val="18"/>
        </w:rPr>
        <w:t xml:space="preserve">, jednak nie później niż do 24.06.2025 r. </w:t>
      </w:r>
      <w:r w:rsidR="00EC78E7" w:rsidRPr="0039091D">
        <w:rPr>
          <w:rFonts w:ascii="Poppins" w:eastAsia="Calibri" w:hAnsi="Poppins" w:cs="Poppins"/>
          <w:sz w:val="18"/>
          <w:szCs w:val="18"/>
        </w:rPr>
        <w:t xml:space="preserve"> </w:t>
      </w:r>
    </w:p>
    <w:p w14:paraId="3EFB2CC4" w14:textId="77777777" w:rsidR="00B0104A" w:rsidRDefault="00B0104A" w:rsidP="00B0104A">
      <w:pPr>
        <w:adjustRightInd w:val="0"/>
        <w:spacing w:after="0" w:line="240" w:lineRule="auto"/>
        <w:rPr>
          <w:rFonts w:ascii="Poppins" w:eastAsia="Calibri" w:hAnsi="Poppins" w:cs="Poppins"/>
          <w:b/>
          <w:bCs/>
          <w:sz w:val="18"/>
          <w:szCs w:val="18"/>
        </w:rPr>
      </w:pPr>
    </w:p>
    <w:p w14:paraId="678D21D5" w14:textId="77777777" w:rsidR="00B0104A" w:rsidRDefault="00002CB4" w:rsidP="00B0104A">
      <w:pPr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S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>posób rozliczenia:</w:t>
      </w:r>
      <w:r w:rsidR="00A71FEA" w:rsidRPr="0039091D">
        <w:rPr>
          <w:rFonts w:ascii="Poppins" w:eastAsia="Calibri" w:hAnsi="Poppins" w:cs="Poppins"/>
          <w:sz w:val="18"/>
          <w:szCs w:val="18"/>
        </w:rPr>
        <w:t xml:space="preserve"> </w:t>
      </w:r>
      <w:r w:rsidR="00EC78E7" w:rsidRPr="0039091D">
        <w:rPr>
          <w:rFonts w:ascii="Poppins" w:eastAsia="Calibri" w:hAnsi="Poppins" w:cs="Poppins"/>
          <w:sz w:val="18"/>
          <w:szCs w:val="18"/>
        </w:rPr>
        <w:t>ryczałt</w:t>
      </w:r>
      <w:bookmarkStart w:id="1" w:name="_Hlk185503025"/>
    </w:p>
    <w:p w14:paraId="402F9415" w14:textId="77777777" w:rsidR="00B0104A" w:rsidRDefault="00B0104A" w:rsidP="00B0104A">
      <w:pPr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</w:rPr>
      </w:pPr>
    </w:p>
    <w:p w14:paraId="636012DC" w14:textId="2C57D267" w:rsidR="00D92B1E" w:rsidRPr="0039091D" w:rsidRDefault="00002CB4" w:rsidP="00B0104A">
      <w:pPr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W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>arunki płatności</w:t>
      </w:r>
      <w:r w:rsidR="00A71FEA" w:rsidRPr="0039091D">
        <w:rPr>
          <w:rFonts w:ascii="Poppins" w:eastAsia="Calibri" w:hAnsi="Poppins" w:cs="Poppins"/>
          <w:sz w:val="18"/>
          <w:szCs w:val="18"/>
        </w:rPr>
        <w:t xml:space="preserve">: </w:t>
      </w:r>
      <w:r w:rsidR="00D92B1E" w:rsidRPr="0039091D">
        <w:rPr>
          <w:rFonts w:ascii="Poppins" w:eastAsia="Calibri" w:hAnsi="Poppins" w:cs="Poppins"/>
          <w:sz w:val="18"/>
          <w:szCs w:val="18"/>
        </w:rPr>
        <w:t xml:space="preserve">przelewem do </w:t>
      </w:r>
      <w:r w:rsidR="00EC78E7" w:rsidRPr="0039091D">
        <w:rPr>
          <w:rFonts w:ascii="Poppins" w:eastAsia="Calibri" w:hAnsi="Poppins" w:cs="Poppins"/>
          <w:sz w:val="18"/>
          <w:szCs w:val="18"/>
        </w:rPr>
        <w:t>21</w:t>
      </w:r>
      <w:r w:rsidR="00D92B1E" w:rsidRPr="0039091D">
        <w:rPr>
          <w:rFonts w:ascii="Poppins" w:eastAsia="Calibri" w:hAnsi="Poppins" w:cs="Poppins"/>
          <w:sz w:val="18"/>
          <w:szCs w:val="18"/>
        </w:rPr>
        <w:t xml:space="preserve"> dni licząc od daty przedłożenia faktury.</w:t>
      </w:r>
      <w:bookmarkEnd w:id="1"/>
    </w:p>
    <w:p w14:paraId="6DFB14EA" w14:textId="77777777" w:rsidR="00B0104A" w:rsidRDefault="00B0104A" w:rsidP="00DF36F8">
      <w:pPr>
        <w:adjustRightInd w:val="0"/>
        <w:spacing w:after="0"/>
        <w:rPr>
          <w:rFonts w:ascii="Poppins" w:eastAsia="Calibri" w:hAnsi="Poppins" w:cs="Poppins"/>
          <w:b/>
          <w:bCs/>
          <w:sz w:val="18"/>
          <w:szCs w:val="18"/>
        </w:rPr>
      </w:pPr>
    </w:p>
    <w:p w14:paraId="0382C001" w14:textId="5EDA0B94" w:rsidR="00A71FEA" w:rsidRPr="0039091D" w:rsidRDefault="00002CB4" w:rsidP="00DF36F8">
      <w:pPr>
        <w:adjustRightInd w:val="0"/>
        <w:spacing w:after="0"/>
        <w:rPr>
          <w:rFonts w:ascii="Poppins" w:eastAsia="Calibri" w:hAnsi="Poppins" w:cs="Poppins"/>
          <w:b/>
          <w:bCs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I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 xml:space="preserve">nne propozycje zapisów w treści przyszłej umowy: </w:t>
      </w:r>
    </w:p>
    <w:p w14:paraId="0BFEDC6F" w14:textId="04646AD6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bookmarkStart w:id="2" w:name="_Hlk136851192"/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- w przypadku zalecenia przez właściwy Urząd </w:t>
      </w:r>
      <w:r w:rsidR="00B0104A">
        <w:rPr>
          <w:rFonts w:ascii="Poppins" w:eastAsia="Calibri" w:hAnsi="Poppins" w:cs="Poppins"/>
          <w:sz w:val="18"/>
          <w:szCs w:val="18"/>
          <w:lang w:eastAsia="pl-PL"/>
        </w:rPr>
        <w:t xml:space="preserve">lub instytucję 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>uzupełnienia dokumentacji złożonej przez Zamawiającego, Wykonawca zobowiązany jest do ich uzupełnienia na swój koszt i we wskazanym przez Urząd terminie,</w:t>
      </w:r>
    </w:p>
    <w:p w14:paraId="4B5B46F8" w14:textId="4CF68EA7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-  uzyskanie wszelkich zgód i decyzji oraz uzgodnie</w:t>
      </w:r>
      <w:r w:rsidR="00B0104A">
        <w:rPr>
          <w:rFonts w:ascii="Poppins" w:eastAsia="Calibri" w:hAnsi="Poppins" w:cs="Poppins"/>
          <w:sz w:val="18"/>
          <w:szCs w:val="18"/>
          <w:lang w:eastAsia="pl-PL"/>
        </w:rPr>
        <w:t>ń leży po stronie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Wykonawc</w:t>
      </w:r>
      <w:r w:rsidR="00B0104A">
        <w:rPr>
          <w:rFonts w:ascii="Poppins" w:eastAsia="Calibri" w:hAnsi="Poppins" w:cs="Poppins"/>
          <w:sz w:val="18"/>
          <w:szCs w:val="18"/>
          <w:lang w:eastAsia="pl-PL"/>
        </w:rPr>
        <w:t>y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>,</w:t>
      </w:r>
    </w:p>
    <w:p w14:paraId="11CCA9B0" w14:textId="77777777" w:rsidR="00855470" w:rsidRDefault="00855470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</w:p>
    <w:p w14:paraId="55E64A98" w14:textId="55CF6E70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Przed podpisaniem umowy Wykonawca, zobowiązany będzie dostarczyć Zamawiającemu następujące dokumenty:</w:t>
      </w:r>
    </w:p>
    <w:p w14:paraId="7EC88E85" w14:textId="77777777" w:rsidR="00EC78E7" w:rsidRPr="0039091D" w:rsidRDefault="00EC78E7" w:rsidP="00DF36F8">
      <w:pPr>
        <w:widowControl w:val="0"/>
        <w:autoSpaceDE w:val="0"/>
        <w:autoSpaceDN w:val="0"/>
        <w:adjustRightInd w:val="0"/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- opłaconą polisę ubezpieczenia OC w zakresie prowadzonej działalności. Potwierdzenie opłaty może wynikać z samego dokumentu polisy OC , bądź innych dokumentów potwierdzających opłacenie polisy. Wykonawca obowiązany jest przedłożyć zamawiającemu kopię aktualnej polisy każdorazowo w przypadku wygaśnięcia ubezpieczenia.</w:t>
      </w:r>
    </w:p>
    <w:p w14:paraId="0D9D49B2" w14:textId="77777777" w:rsidR="008C2E75" w:rsidRPr="0039091D" w:rsidRDefault="008C2E75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</w:p>
    <w:p w14:paraId="50B7302C" w14:textId="77777777" w:rsidR="006461D2" w:rsidRPr="0039091D" w:rsidRDefault="006461D2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</w:p>
    <w:p w14:paraId="0DD46513" w14:textId="77777777" w:rsidR="006461D2" w:rsidRPr="0039091D" w:rsidRDefault="006461D2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</w:p>
    <w:p w14:paraId="2836403A" w14:textId="17EA3CC7" w:rsidR="006461D2" w:rsidRPr="0039091D" w:rsidRDefault="006461D2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  <w:t xml:space="preserve">Sporządził: </w:t>
      </w:r>
    </w:p>
    <w:p w14:paraId="444ABEFF" w14:textId="561AA6AA" w:rsidR="006461D2" w:rsidRPr="0039091D" w:rsidRDefault="006461D2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="0079471E">
        <w:rPr>
          <w:rFonts w:ascii="Poppins" w:eastAsia="Calibri" w:hAnsi="Poppins" w:cs="Poppins"/>
          <w:sz w:val="18"/>
          <w:szCs w:val="18"/>
        </w:rPr>
        <w:t>16.05.</w:t>
      </w:r>
      <w:r w:rsidR="00E9659E" w:rsidRPr="0039091D">
        <w:rPr>
          <w:rFonts w:ascii="Poppins" w:eastAsia="Calibri" w:hAnsi="Poppins" w:cs="Poppins"/>
          <w:sz w:val="18"/>
          <w:szCs w:val="18"/>
        </w:rPr>
        <w:t>2025</w:t>
      </w:r>
      <w:r w:rsidR="0079471E">
        <w:rPr>
          <w:rFonts w:ascii="Poppins" w:eastAsia="Calibri" w:hAnsi="Poppins" w:cs="Poppins"/>
          <w:sz w:val="18"/>
          <w:szCs w:val="18"/>
        </w:rPr>
        <w:t xml:space="preserve"> r. </w:t>
      </w:r>
    </w:p>
    <w:p w14:paraId="38B1C550" w14:textId="58FA36DF" w:rsidR="006461D2" w:rsidRDefault="006461D2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bookmarkEnd w:id="2"/>
      <w:r w:rsidR="0039091D">
        <w:rPr>
          <w:rFonts w:ascii="Poppins" w:eastAsia="Calibri" w:hAnsi="Poppins" w:cs="Poppins"/>
          <w:sz w:val="18"/>
          <w:szCs w:val="18"/>
        </w:rPr>
        <w:t xml:space="preserve">Katarzyna </w:t>
      </w:r>
      <w:r w:rsidR="0079471E">
        <w:rPr>
          <w:rFonts w:ascii="Poppins" w:eastAsia="Calibri" w:hAnsi="Poppins" w:cs="Poppins"/>
          <w:sz w:val="18"/>
          <w:szCs w:val="18"/>
        </w:rPr>
        <w:t>Wójcik</w:t>
      </w:r>
    </w:p>
    <w:p w14:paraId="0F94C386" w14:textId="0B2DE30C" w:rsidR="0079471E" w:rsidRPr="0039091D" w:rsidRDefault="0079471E" w:rsidP="0079471E">
      <w:pPr>
        <w:adjustRightInd w:val="0"/>
        <w:spacing w:after="0"/>
        <w:ind w:left="4956" w:firstLine="708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>Kierownik ADM-</w:t>
      </w:r>
      <w:r>
        <w:rPr>
          <w:rFonts w:ascii="Poppins" w:eastAsia="Calibri" w:hAnsi="Poppins" w:cs="Poppins"/>
          <w:sz w:val="18"/>
          <w:szCs w:val="18"/>
        </w:rPr>
        <w:t>3</w:t>
      </w:r>
    </w:p>
    <w:p w14:paraId="3D26ABAC" w14:textId="77777777" w:rsidR="0079471E" w:rsidRPr="0039091D" w:rsidRDefault="0079471E" w:rsidP="00DF36F8">
      <w:pPr>
        <w:adjustRightInd w:val="0"/>
        <w:spacing w:after="0"/>
        <w:rPr>
          <w:rFonts w:ascii="Poppins" w:eastAsia="Calibri" w:hAnsi="Poppins" w:cs="Poppins"/>
          <w:sz w:val="18"/>
          <w:szCs w:val="18"/>
        </w:rPr>
      </w:pPr>
    </w:p>
    <w:sectPr w:rsidR="0079471E" w:rsidRPr="0039091D" w:rsidSect="00B010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3EEBD" w14:textId="77777777" w:rsidR="0053339D" w:rsidRDefault="0053339D" w:rsidP="00DF65A5">
      <w:pPr>
        <w:spacing w:after="0" w:line="240" w:lineRule="auto"/>
      </w:pPr>
      <w:r>
        <w:separator/>
      </w:r>
    </w:p>
  </w:endnote>
  <w:endnote w:type="continuationSeparator" w:id="0">
    <w:p w14:paraId="410A3EC1" w14:textId="77777777" w:rsidR="0053339D" w:rsidRDefault="0053339D" w:rsidP="00D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DE5E" w14:textId="77777777" w:rsidR="0053339D" w:rsidRDefault="0053339D" w:rsidP="00DF65A5">
      <w:pPr>
        <w:spacing w:after="0" w:line="240" w:lineRule="auto"/>
      </w:pPr>
      <w:r>
        <w:separator/>
      </w:r>
    </w:p>
  </w:footnote>
  <w:footnote w:type="continuationSeparator" w:id="0">
    <w:p w14:paraId="3A06C9F6" w14:textId="77777777" w:rsidR="0053339D" w:rsidRDefault="0053339D" w:rsidP="00D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17B"/>
    <w:multiLevelType w:val="hybridMultilevel"/>
    <w:tmpl w:val="68026E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AE8"/>
    <w:multiLevelType w:val="hybridMultilevel"/>
    <w:tmpl w:val="94C8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94B"/>
    <w:multiLevelType w:val="hybridMultilevel"/>
    <w:tmpl w:val="858608EA"/>
    <w:lvl w:ilvl="0" w:tplc="EFBED3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D5A"/>
    <w:multiLevelType w:val="hybridMultilevel"/>
    <w:tmpl w:val="BDBED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37BAF"/>
    <w:multiLevelType w:val="hybridMultilevel"/>
    <w:tmpl w:val="32B253FE"/>
    <w:lvl w:ilvl="0" w:tplc="957067B0">
      <w:start w:val="1"/>
      <w:numFmt w:val="lowerLetter"/>
      <w:lvlText w:val="%1)"/>
      <w:lvlJc w:val="left"/>
      <w:pPr>
        <w:ind w:left="644" w:hanging="360"/>
      </w:pPr>
      <w:rPr>
        <w:rFonts w:ascii="Poppins" w:eastAsia="Calibri" w:hAnsi="Poppins" w:cs="Poppins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66643B0"/>
    <w:multiLevelType w:val="hybridMultilevel"/>
    <w:tmpl w:val="D0DE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41D0"/>
    <w:multiLevelType w:val="hybridMultilevel"/>
    <w:tmpl w:val="05140B30"/>
    <w:lvl w:ilvl="0" w:tplc="E3A6FB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337E"/>
    <w:multiLevelType w:val="hybridMultilevel"/>
    <w:tmpl w:val="6968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192C60"/>
    <w:multiLevelType w:val="hybridMultilevel"/>
    <w:tmpl w:val="8390A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DA710A"/>
    <w:multiLevelType w:val="hybridMultilevel"/>
    <w:tmpl w:val="A12A54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9CB0D64"/>
    <w:multiLevelType w:val="hybridMultilevel"/>
    <w:tmpl w:val="59F8D71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B4D6C22"/>
    <w:multiLevelType w:val="hybridMultilevel"/>
    <w:tmpl w:val="5F8838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A17E31"/>
    <w:multiLevelType w:val="multilevel"/>
    <w:tmpl w:val="D4427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783E4145"/>
    <w:multiLevelType w:val="hybridMultilevel"/>
    <w:tmpl w:val="55FCF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39525">
    <w:abstractNumId w:val="8"/>
  </w:num>
  <w:num w:numId="2" w16cid:durableId="683021988">
    <w:abstractNumId w:val="1"/>
  </w:num>
  <w:num w:numId="3" w16cid:durableId="1623462125">
    <w:abstractNumId w:val="2"/>
  </w:num>
  <w:num w:numId="4" w16cid:durableId="980425421">
    <w:abstractNumId w:val="9"/>
  </w:num>
  <w:num w:numId="5" w16cid:durableId="2048480884">
    <w:abstractNumId w:val="5"/>
  </w:num>
  <w:num w:numId="6" w16cid:durableId="2123305743">
    <w:abstractNumId w:val="10"/>
  </w:num>
  <w:num w:numId="7" w16cid:durableId="689838919">
    <w:abstractNumId w:val="7"/>
  </w:num>
  <w:num w:numId="8" w16cid:durableId="285817906">
    <w:abstractNumId w:val="3"/>
  </w:num>
  <w:num w:numId="9" w16cid:durableId="418717292">
    <w:abstractNumId w:val="12"/>
  </w:num>
  <w:num w:numId="10" w16cid:durableId="1346789054">
    <w:abstractNumId w:val="14"/>
  </w:num>
  <w:num w:numId="11" w16cid:durableId="1463116721">
    <w:abstractNumId w:val="4"/>
  </w:num>
  <w:num w:numId="12" w16cid:durableId="157157831">
    <w:abstractNumId w:val="11"/>
  </w:num>
  <w:num w:numId="13" w16cid:durableId="586234930">
    <w:abstractNumId w:val="13"/>
  </w:num>
  <w:num w:numId="14" w16cid:durableId="197085886">
    <w:abstractNumId w:val="6"/>
  </w:num>
  <w:num w:numId="15" w16cid:durableId="14158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02A55"/>
    <w:rsid w:val="00002CB4"/>
    <w:rsid w:val="000130D5"/>
    <w:rsid w:val="00036DFA"/>
    <w:rsid w:val="00040EEA"/>
    <w:rsid w:val="00067C3C"/>
    <w:rsid w:val="00085912"/>
    <w:rsid w:val="000859D6"/>
    <w:rsid w:val="000F2321"/>
    <w:rsid w:val="001058A4"/>
    <w:rsid w:val="00106346"/>
    <w:rsid w:val="001229D2"/>
    <w:rsid w:val="00131CFF"/>
    <w:rsid w:val="00146942"/>
    <w:rsid w:val="00152986"/>
    <w:rsid w:val="001C16C5"/>
    <w:rsid w:val="001D4D06"/>
    <w:rsid w:val="001F0EA9"/>
    <w:rsid w:val="00217917"/>
    <w:rsid w:val="00226322"/>
    <w:rsid w:val="002271CA"/>
    <w:rsid w:val="002318ED"/>
    <w:rsid w:val="002477B1"/>
    <w:rsid w:val="00253810"/>
    <w:rsid w:val="002B3B3F"/>
    <w:rsid w:val="002F1FFE"/>
    <w:rsid w:val="003672EC"/>
    <w:rsid w:val="0037602C"/>
    <w:rsid w:val="00377DF6"/>
    <w:rsid w:val="0039091D"/>
    <w:rsid w:val="003D5374"/>
    <w:rsid w:val="003F34C2"/>
    <w:rsid w:val="00440805"/>
    <w:rsid w:val="004A5846"/>
    <w:rsid w:val="004C528C"/>
    <w:rsid w:val="004C5D28"/>
    <w:rsid w:val="004F4C1F"/>
    <w:rsid w:val="00500F93"/>
    <w:rsid w:val="00506530"/>
    <w:rsid w:val="00513E4E"/>
    <w:rsid w:val="0053339D"/>
    <w:rsid w:val="00577A75"/>
    <w:rsid w:val="005843E0"/>
    <w:rsid w:val="005C305B"/>
    <w:rsid w:val="005D14BC"/>
    <w:rsid w:val="0061467E"/>
    <w:rsid w:val="00641AE3"/>
    <w:rsid w:val="00644A54"/>
    <w:rsid w:val="006461D2"/>
    <w:rsid w:val="00655154"/>
    <w:rsid w:val="00672E29"/>
    <w:rsid w:val="006A2B8C"/>
    <w:rsid w:val="006A51F5"/>
    <w:rsid w:val="006D3216"/>
    <w:rsid w:val="00706AC5"/>
    <w:rsid w:val="0070756E"/>
    <w:rsid w:val="00722839"/>
    <w:rsid w:val="007670AD"/>
    <w:rsid w:val="0079471E"/>
    <w:rsid w:val="007A07DB"/>
    <w:rsid w:val="007E2B9B"/>
    <w:rsid w:val="00802C60"/>
    <w:rsid w:val="00814F10"/>
    <w:rsid w:val="00836A01"/>
    <w:rsid w:val="00855470"/>
    <w:rsid w:val="008B05A0"/>
    <w:rsid w:val="008C1252"/>
    <w:rsid w:val="008C2E75"/>
    <w:rsid w:val="008D0C3E"/>
    <w:rsid w:val="008E4443"/>
    <w:rsid w:val="0098218B"/>
    <w:rsid w:val="009B23FC"/>
    <w:rsid w:val="009C7917"/>
    <w:rsid w:val="009D1A71"/>
    <w:rsid w:val="00A63EAE"/>
    <w:rsid w:val="00A71FEA"/>
    <w:rsid w:val="00A8608A"/>
    <w:rsid w:val="00A97D99"/>
    <w:rsid w:val="00AD7AF0"/>
    <w:rsid w:val="00AE43FD"/>
    <w:rsid w:val="00B0104A"/>
    <w:rsid w:val="00B065F4"/>
    <w:rsid w:val="00BD7C72"/>
    <w:rsid w:val="00C31018"/>
    <w:rsid w:val="00C96F76"/>
    <w:rsid w:val="00CA7789"/>
    <w:rsid w:val="00D131E0"/>
    <w:rsid w:val="00D21DE2"/>
    <w:rsid w:val="00D541E6"/>
    <w:rsid w:val="00D72D74"/>
    <w:rsid w:val="00D806AA"/>
    <w:rsid w:val="00D92B1E"/>
    <w:rsid w:val="00DD2C0E"/>
    <w:rsid w:val="00DF36F8"/>
    <w:rsid w:val="00DF65A5"/>
    <w:rsid w:val="00E5701B"/>
    <w:rsid w:val="00E66303"/>
    <w:rsid w:val="00E72978"/>
    <w:rsid w:val="00E758B1"/>
    <w:rsid w:val="00E76608"/>
    <w:rsid w:val="00E9659E"/>
    <w:rsid w:val="00EC78E7"/>
    <w:rsid w:val="00ED1D58"/>
    <w:rsid w:val="00EF7509"/>
    <w:rsid w:val="00F73C40"/>
    <w:rsid w:val="00F974D5"/>
    <w:rsid w:val="00FA691C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26A"/>
  <w15:docId w15:val="{1307E0CD-1B18-4B9D-997F-151299C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9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Katarzyna Wójcik</cp:lastModifiedBy>
  <cp:revision>2</cp:revision>
  <cp:lastPrinted>2023-01-11T08:07:00Z</cp:lastPrinted>
  <dcterms:created xsi:type="dcterms:W3CDTF">2025-05-16T08:42:00Z</dcterms:created>
  <dcterms:modified xsi:type="dcterms:W3CDTF">2025-05-16T08:42:00Z</dcterms:modified>
</cp:coreProperties>
</file>