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A04A06" w:rsidRDefault="007F2A96" w:rsidP="00A04A06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0F346F">
        <w:rPr>
          <w:rFonts w:ascii="CG Omega" w:hAnsi="CG Omega" w:cs="Tahoma"/>
          <w:sz w:val="28"/>
          <w:szCs w:val="28"/>
        </w:rPr>
        <w:t xml:space="preserve">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41423D" w:rsidRPr="00F8436F" w:rsidRDefault="002767D2" w:rsidP="000159F9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F8436F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F8436F">
        <w:rPr>
          <w:rFonts w:ascii="CG Omega" w:hAnsi="CG Omega" w:cs="Tahoma"/>
          <w:spacing w:val="1"/>
          <w:sz w:val="22"/>
          <w:szCs w:val="22"/>
        </w:rPr>
        <w:tab/>
      </w:r>
      <w:r w:rsidR="00F8436F" w:rsidRPr="00F8436F">
        <w:rPr>
          <w:rFonts w:ascii="CG Omega" w:hAnsi="CG Omega"/>
          <w:sz w:val="22"/>
          <w:szCs w:val="22"/>
        </w:rPr>
        <w:t>Przedmiotem  zamówienia jest wykonanie rob</w:t>
      </w:r>
      <w:r w:rsidR="00A04997">
        <w:rPr>
          <w:rFonts w:ascii="CG Omega" w:hAnsi="CG Omega"/>
          <w:sz w:val="22"/>
          <w:szCs w:val="22"/>
        </w:rPr>
        <w:t>ót budowlanych w ramach zadania</w:t>
      </w:r>
      <w:r w:rsidR="00F8436F" w:rsidRPr="00F8436F">
        <w:rPr>
          <w:rFonts w:ascii="CG Omega" w:hAnsi="CG Omega"/>
          <w:sz w:val="22"/>
          <w:szCs w:val="22"/>
        </w:rPr>
        <w:t xml:space="preserve"> inwestycyjnego </w:t>
      </w:r>
      <w:proofErr w:type="spellStart"/>
      <w:r w:rsidR="00F8436F" w:rsidRPr="00F8436F">
        <w:rPr>
          <w:rFonts w:ascii="CG Omega" w:hAnsi="CG Omega"/>
          <w:sz w:val="22"/>
          <w:szCs w:val="22"/>
        </w:rPr>
        <w:t>pn</w:t>
      </w:r>
      <w:proofErr w:type="spellEnd"/>
      <w:r w:rsidR="00F8436F" w:rsidRPr="00F8436F">
        <w:rPr>
          <w:rFonts w:ascii="CG Omega" w:hAnsi="CG Omega"/>
          <w:sz w:val="22"/>
          <w:szCs w:val="22"/>
        </w:rPr>
        <w:t xml:space="preserve">: </w:t>
      </w:r>
      <w:r w:rsidR="00F8436F" w:rsidRPr="00F8436F">
        <w:rPr>
          <w:rFonts w:ascii="CG Omega" w:hAnsi="CG Omega"/>
          <w:smallCaps/>
          <w:sz w:val="22"/>
          <w:szCs w:val="22"/>
        </w:rPr>
        <w:t>„</w:t>
      </w:r>
      <w:r w:rsidR="00F8436F" w:rsidRPr="00A04997">
        <w:rPr>
          <w:rFonts w:ascii="CG Omega" w:hAnsi="CG Omega"/>
          <w:b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F8436F" w:rsidRPr="00F8436F">
        <w:rPr>
          <w:rFonts w:ascii="CG Omega" w:hAnsi="CG Omega"/>
          <w:smallCaps/>
          <w:sz w:val="22"/>
          <w:szCs w:val="22"/>
        </w:rPr>
        <w:t>”.</w:t>
      </w:r>
    </w:p>
    <w:p w:rsidR="00AE2FE0" w:rsidRDefault="000159F9" w:rsidP="00F8436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A04997">
        <w:rPr>
          <w:rFonts w:ascii="CG Omega" w:eastAsiaTheme="minorHAnsi" w:hAnsi="CG Omega" w:cs="Calibri"/>
          <w:sz w:val="22"/>
          <w:szCs w:val="22"/>
          <w:lang w:eastAsia="en-US"/>
        </w:rPr>
        <w:t>Przedmiot zamówienia  obejmuje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realizację robót budowlanych </w:t>
      </w:r>
      <w:r w:rsidR="00AE2FE0">
        <w:rPr>
          <w:rFonts w:ascii="CG Omega" w:eastAsiaTheme="minorHAnsi" w:hAnsi="CG Omega" w:cs="Calibri"/>
          <w:sz w:val="22"/>
          <w:szCs w:val="22"/>
          <w:lang w:eastAsia="en-US"/>
        </w:rPr>
        <w:t>w następującym zakresie:</w:t>
      </w:r>
    </w:p>
    <w:p w:rsidR="00AE2FE0" w:rsidRPr="00AE2FE0" w:rsidRDefault="00AE2FE0" w:rsidP="00AE2FE0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E2FE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</w:t>
      </w:r>
      <w:r w:rsidRPr="00AE2FE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III</w:t>
      </w:r>
    </w:p>
    <w:p w:rsidR="008C0B5B" w:rsidRPr="00AE2FE0" w:rsidRDefault="00AE2FE0" w:rsidP="00AE2FE0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E2FE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Budowa boiska wielofunkcyjnego o nawierzchni poliuretanowej w miejscowości Szówsko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.</w:t>
      </w:r>
    </w:p>
    <w:p w:rsidR="008C0B5B" w:rsidRPr="008C0B5B" w:rsidRDefault="002056D0" w:rsidP="008C0B5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20.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ramach przedmiotowego zamówienia, przewiduje się wykonanie następującego </w:t>
      </w:r>
      <w:r w:rsidR="00AE2FE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szczegółowego 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zakresu robót:</w:t>
      </w:r>
    </w:p>
    <w:p w:rsidR="008C0B5B" w:rsidRPr="008C0B5B" w:rsidRDefault="002056D0" w:rsidP="008C0B5B">
      <w:pPr>
        <w:tabs>
          <w:tab w:val="num" w:pos="720"/>
        </w:tabs>
        <w:spacing w:line="259" w:lineRule="auto"/>
        <w:ind w:left="1276" w:hanging="70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20</w:t>
      </w:r>
      <w:r w:rsidR="008C0B5B"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.1 Budowę boiska sportowego wielofunkcyjnego 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 wymiarach pola gry 20,00 x </w:t>
      </w:r>
      <w:smartTag w:uri="urn:schemas-microsoft-com:office:smarttags" w:element="metricconverter">
        <w:smartTagPr>
          <w:attr w:name="ProductID" w:val="40,00 m"/>
        </w:smartTagPr>
        <w:r w:rsidR="008C0B5B"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40,00 m</w:t>
        </w:r>
      </w:smartTag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ze strefą bezpieczeństwa  </w:t>
      </w:r>
      <w:smartTag w:uri="urn:schemas-microsoft-com:office:smarttags" w:element="metricconverter">
        <w:smartTagPr>
          <w:attr w:name="ProductID" w:val="2 m"/>
        </w:smartTagPr>
        <w:r w:rsidR="008C0B5B"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2 m</w:t>
        </w:r>
      </w:smartTag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wokół boiska. Całkowity wymiar boiska  24,00 x </w:t>
      </w:r>
      <w:smartTag w:uri="urn:schemas-microsoft-com:office:smarttags" w:element="metricconverter">
        <w:smartTagPr>
          <w:attr w:name="ProductID" w:val="44,00 m"/>
        </w:smartTagPr>
        <w:r w:rsidR="008C0B5B"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44,00 m</w:t>
        </w:r>
      </w:smartTag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 </w:t>
      </w:r>
      <w:r w:rsidR="00A04A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w tym: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boisko do koszykówki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15,10 x </w:t>
      </w:r>
      <w:smartTag w:uri="urn:schemas-microsoft-com:office:smarttags" w:element="metricconverter">
        <w:smartTagPr>
          <w:attr w:name="ProductID" w:val="22,00 m"/>
        </w:smartTagPr>
        <w:r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22,00 m</w:t>
        </w:r>
      </w:smartTag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- boisko do piłki ręcznej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20,00 x </w:t>
      </w:r>
      <w:smartTag w:uri="urn:schemas-microsoft-com:office:smarttags" w:element="metricconverter">
        <w:smartTagPr>
          <w:attr w:name="ProductID" w:val="40,00 m"/>
        </w:smartTagPr>
        <w:r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40,00 m</w:t>
        </w:r>
      </w:smartTag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boisko do siatkówki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9,0  x </w:t>
      </w:r>
      <w:smartTag w:uri="urn:schemas-microsoft-com:office:smarttags" w:element="metricconverter">
        <w:smartTagPr>
          <w:attr w:name="ProductID" w:val="18,00 m"/>
        </w:smartTagPr>
        <w:r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18,00 m</w:t>
        </w:r>
      </w:smartTag>
    </w:p>
    <w:p w:rsidR="008C0B5B" w:rsidRPr="008C0B5B" w:rsidRDefault="008C0B5B" w:rsidP="008C0B5B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- kort tenisowy               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10,97 x </w:t>
      </w:r>
      <w:smartTag w:uri="urn:schemas-microsoft-com:office:smarttags" w:element="metricconverter">
        <w:smartTagPr>
          <w:attr w:name="ProductID" w:val="23,77 m"/>
        </w:smartTagPr>
        <w:r w:rsidRPr="008C0B5B">
          <w:rPr>
            <w:rFonts w:ascii="CG Omega" w:eastAsiaTheme="minorHAnsi" w:hAnsi="CG Omega" w:cstheme="minorBidi"/>
            <w:sz w:val="22"/>
            <w:szCs w:val="22"/>
            <w:lang w:eastAsia="en-US"/>
          </w:rPr>
          <w:t>23,77 m</w:t>
        </w:r>
      </w:smartTag>
    </w:p>
    <w:p w:rsidR="008C0B5B" w:rsidRPr="008C0B5B" w:rsidRDefault="002056D0" w:rsidP="008C0B5B">
      <w:pPr>
        <w:spacing w:line="259" w:lineRule="auto"/>
        <w:ind w:firstLine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20</w:t>
      </w:r>
      <w:r w:rsidR="008C0B5B"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>.2   Podbudowa: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right="2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</w:t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  <w:t>podbudowa przepuszczalna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6" w:right="2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Wszystkie elementy zgodne z właściwościami określonymi w dokumentacji projektowej.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1416" w:right="29"/>
        <w:jc w:val="both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Roboty należy wykonać zgodnie z dokumentacją projektową i Specyfikacją technicznej.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</w:t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  <w:t>nawierzchnia boiska wielofunkcyjnego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6" w:right="2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Nawierzchnia poliuretanowa o właściwościach i technologii układania określonych w dokumentacji projektowej i Specyfikacja techniczną. 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</w:t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  <w:t>wyposażenie do piłki koszykowej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- obręcz do koszykówki standard i siatka do obręczy,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tablica do koszykówki epoksydowa o wym. 105 x 180cm,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mechanizm regulacji wysokości,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konstrukcja do koszykówki montowana w tulejach,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autoSpaceDE w:val="0"/>
        <w:spacing w:line="259" w:lineRule="auto"/>
        <w:ind w:left="284" w:right="2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</w:t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  <w:t>wyposażenie do piłki siatkowej, piłki ręcznej i tenisa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słupki do siatkówki, aluminiowe, wielofunkcyjne (badminton,</w:t>
      </w:r>
    </w:p>
    <w:p w:rsidR="008C0B5B" w:rsidRPr="008C0B5B" w:rsidRDefault="008C0B5B" w:rsidP="008C0B5B">
      <w:pPr>
        <w:shd w:val="clear" w:color="auto" w:fill="FFFFFF"/>
        <w:snapToGrid w:val="0"/>
        <w:spacing w:line="259" w:lineRule="auto"/>
        <w:ind w:left="1418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siatkówka),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siatka do siatkówki,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- 1 sztuka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słupki  do tenisa ziemnego,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siatka do tenisa,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- 1 sztuka 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bramki do piłki ręcznej,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- siatka  bramek do piłki ręcznej,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- 2 sztuki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8" w:right="29" w:hanging="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Całość wyposażenia należy montować w tulejach.</w:t>
      </w:r>
    </w:p>
    <w:p w:rsidR="008C0B5B" w:rsidRPr="008C0B5B" w:rsidRDefault="002056D0" w:rsidP="008C0B5B">
      <w:pPr>
        <w:shd w:val="clear" w:color="auto" w:fill="FFFFFF"/>
        <w:spacing w:line="259" w:lineRule="auto"/>
        <w:ind w:right="29" w:firstLine="70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20</w:t>
      </w:r>
      <w:r w:rsidR="008C0B5B"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>.3  Ogrodzenie terenu</w:t>
      </w:r>
    </w:p>
    <w:p w:rsidR="008C0B5B" w:rsidRPr="008C0B5B" w:rsidRDefault="008C0B5B" w:rsidP="008C0B5B">
      <w:pPr>
        <w:shd w:val="clear" w:color="auto" w:fill="FFFFFF"/>
        <w:spacing w:line="259" w:lineRule="auto"/>
        <w:ind w:left="1416" w:right="2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Ogrodzenie boiska wys. 5 m z siatki stalowej powlekanej o oczkach 35x35 mm z bramą wjazdową i furtką wejściową. Szczegółowe rozwiązania wg dokumentacji projektowej  oraz Specyfikacji technicznej.</w:t>
      </w:r>
    </w:p>
    <w:p w:rsidR="008C0B5B" w:rsidRPr="008C0B5B" w:rsidRDefault="002056D0" w:rsidP="008C0B5B">
      <w:pPr>
        <w:shd w:val="clear" w:color="auto" w:fill="FFFFFF"/>
        <w:autoSpaceDE w:val="0"/>
        <w:spacing w:line="259" w:lineRule="auto"/>
        <w:ind w:right="29" w:firstLine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20</w:t>
      </w:r>
      <w:r w:rsidR="008C0B5B" w:rsidRPr="008C0B5B">
        <w:rPr>
          <w:rFonts w:ascii="CG Omega" w:eastAsiaTheme="minorHAnsi" w:hAnsi="CG Omega" w:cstheme="minorBidi"/>
          <w:b/>
          <w:sz w:val="22"/>
          <w:szCs w:val="22"/>
          <w:lang w:eastAsia="en-US"/>
        </w:rPr>
        <w:t>.4  Dojścia</w:t>
      </w:r>
    </w:p>
    <w:p w:rsidR="008C0B5B" w:rsidRDefault="008C0B5B" w:rsidP="008C0B5B">
      <w:pPr>
        <w:shd w:val="clear" w:color="auto" w:fill="FFFFFF"/>
        <w:spacing w:line="259" w:lineRule="auto"/>
        <w:ind w:left="1416" w:right="2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Ciągi komunikacyjne do projektowanego boiska z kostki  brukowej  gr. 6 cm, na podsypce cementowo – piaskowej i podbudowie z tłucznia kamiennego, zamknięta krawężnikiem. </w:t>
      </w:r>
    </w:p>
    <w:p w:rsidR="00A04A06" w:rsidRPr="00A04A06" w:rsidRDefault="00A04A06" w:rsidP="00A04A06">
      <w:pPr>
        <w:shd w:val="clear" w:color="auto" w:fill="FFFFFF"/>
        <w:ind w:right="29" w:firstLine="708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04A06">
        <w:rPr>
          <w:rFonts w:ascii="CG Omega" w:eastAsiaTheme="minorHAnsi" w:hAnsi="CG Omega" w:cstheme="minorBidi"/>
          <w:b/>
          <w:sz w:val="22"/>
          <w:szCs w:val="22"/>
          <w:lang w:eastAsia="en-US"/>
        </w:rPr>
        <w:t>20.5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04A06">
        <w:rPr>
          <w:rFonts w:ascii="CG Omega" w:eastAsiaTheme="minorHAnsi" w:hAnsi="CG Omega" w:cstheme="minorBidi"/>
          <w:b/>
          <w:sz w:val="22"/>
          <w:szCs w:val="22"/>
          <w:lang w:eastAsia="en-US"/>
        </w:rPr>
        <w:t>Szatnia</w:t>
      </w:r>
    </w:p>
    <w:p w:rsidR="00A04A06" w:rsidRPr="00A04A06" w:rsidRDefault="00A04A06" w:rsidP="00A04A06">
      <w:pPr>
        <w:shd w:val="clear" w:color="auto" w:fill="FFFFFF"/>
        <w:spacing w:line="259" w:lineRule="auto"/>
        <w:ind w:right="29" w:firstLine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04A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</w:t>
      </w:r>
      <w:r w:rsidRPr="00A04A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Dostawa i montaż szatni kontenerowej wraz z wyposażeniem i przyłączami wod-kan.     </w:t>
      </w:r>
    </w:p>
    <w:p w:rsidR="00A04A06" w:rsidRPr="00A04A06" w:rsidRDefault="00A04A06" w:rsidP="00A04A06">
      <w:pPr>
        <w:shd w:val="clear" w:color="auto" w:fill="FFFFFF"/>
        <w:spacing w:line="259" w:lineRule="auto"/>
        <w:ind w:right="29" w:firstLine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04A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i energetycznym.</w:t>
      </w:r>
    </w:p>
    <w:p w:rsidR="00A04A06" w:rsidRPr="008C0B5B" w:rsidRDefault="00A04A06" w:rsidP="00A04A06">
      <w:pPr>
        <w:shd w:val="clear" w:color="auto" w:fill="FFFFFF"/>
        <w:spacing w:line="259" w:lineRule="auto"/>
        <w:ind w:right="2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8C0B5B" w:rsidRPr="008C0B5B" w:rsidRDefault="002056D0" w:rsidP="008C0B5B">
      <w:pPr>
        <w:autoSpaceDE w:val="0"/>
        <w:autoSpaceDN w:val="0"/>
        <w:adjustRightInd w:val="0"/>
        <w:ind w:left="709" w:hanging="70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21.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Szczegółowy zakres  robót  został określony  w następujących dokumentach:</w:t>
      </w:r>
    </w:p>
    <w:p w:rsidR="008C0B5B" w:rsidRPr="008C0B5B" w:rsidRDefault="008C0B5B" w:rsidP="008C0B5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113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projekcie budowlanym,  </w:t>
      </w:r>
    </w:p>
    <w:p w:rsidR="008C0B5B" w:rsidRDefault="008C0B5B" w:rsidP="00A04997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113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Specyfikacji Technicznej Wykonania i Odbioru Robót Budowlanych</w:t>
      </w:r>
      <w:r w:rsidRPr="008C0B5B">
        <w:rPr>
          <w:rFonts w:ascii="CG Omega" w:hAnsi="CG Omega"/>
          <w:b/>
          <w:sz w:val="22"/>
          <w:szCs w:val="22"/>
          <w:lang w:eastAsia="ar-SA"/>
        </w:rPr>
        <w:t xml:space="preserve">, </w:t>
      </w:r>
    </w:p>
    <w:p w:rsidR="00A04997" w:rsidRPr="00A04997" w:rsidRDefault="00A04997" w:rsidP="00A04997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113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  <w:lang w:eastAsia="ar-SA"/>
        </w:rPr>
        <w:t>ofercie Wykonawcy,</w:t>
      </w:r>
    </w:p>
    <w:p w:rsidR="0041423D" w:rsidRPr="0041423D" w:rsidRDefault="002056D0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22</w:t>
      </w:r>
      <w:r w:rsidR="0041423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41423D" w:rsidRPr="0041423D" w:rsidRDefault="002056D0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23</w:t>
      </w:r>
      <w:r w:rsidR="0041423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2767D2" w:rsidRPr="00E360C7" w:rsidRDefault="002056D0" w:rsidP="0041423D">
      <w:pPr>
        <w:ind w:left="567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 </w:t>
      </w:r>
      <w:r w:rsidR="002767D2" w:rsidRPr="00E360C7">
        <w:rPr>
          <w:rFonts w:ascii="CG Omega" w:hAnsi="CG Omega" w:cs="Tahoma"/>
          <w:b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dokumentacją projektową,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FF0F58" w:rsidRDefault="00FF0F5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</w:p>
    <w:p w:rsidR="00783616" w:rsidRPr="00783616" w:rsidRDefault="002056D0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2056D0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26</w:t>
      </w:r>
      <w:r w:rsidR="00783616">
        <w:rPr>
          <w:rFonts w:ascii="CG Omega" w:hAnsi="CG Omega" w:cs="Tahoma"/>
          <w:sz w:val="22"/>
          <w:szCs w:val="22"/>
        </w:rPr>
        <w:t>.</w:t>
      </w:r>
      <w:r w:rsidR="0041423D">
        <w:rPr>
          <w:rFonts w:ascii="CG Omega" w:hAnsi="CG Omega" w:cs="Tahoma"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2767D2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953FF3" w:rsidRDefault="00953FF3" w:rsidP="00953FF3">
      <w:pPr>
        <w:autoSpaceDE w:val="0"/>
        <w:autoSpaceDN w:val="0"/>
        <w:adjustRightInd w:val="0"/>
        <w:ind w:left="1134"/>
        <w:jc w:val="both"/>
        <w:rPr>
          <w:rFonts w:ascii="CG Omega" w:hAnsi="CG Omega" w:cs="Tahoma"/>
          <w:sz w:val="22"/>
          <w:szCs w:val="22"/>
        </w:rPr>
      </w:pPr>
    </w:p>
    <w:p w:rsidR="003E40B8" w:rsidRPr="005D0268" w:rsidRDefault="002056D0" w:rsidP="005D0268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</w:t>
      </w:r>
      <w:r w:rsidR="0043587B"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3E40B8" w:rsidRPr="00E360C7" w:rsidRDefault="002056D0" w:rsidP="00FD6F82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</w:t>
      </w:r>
      <w:r w:rsidR="0043587B">
        <w:rPr>
          <w:rFonts w:ascii="CG Omega" w:hAnsi="CG Omega" w:cs="Tahoma"/>
          <w:sz w:val="22"/>
          <w:szCs w:val="22"/>
        </w:rPr>
        <w:t>8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F86483" w:rsidRPr="0043587B" w:rsidRDefault="00F86483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</w:p>
    <w:p w:rsidR="0043587B" w:rsidRPr="00E360C7" w:rsidRDefault="002056D0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2</w:t>
      </w:r>
      <w:r w:rsidR="00C273AA">
        <w:rPr>
          <w:rFonts w:ascii="CG Omega" w:eastAsia="Verdana,Bold" w:hAnsi="CG Omega" w:cs="Tahoma"/>
          <w:b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lastRenderedPageBreak/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2056D0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</w:t>
      </w:r>
      <w:r w:rsidR="002767D2" w:rsidRPr="00E360C7">
        <w:rPr>
          <w:rFonts w:ascii="CG Omega" w:hAnsi="CG Omega" w:cs="Tahoma"/>
          <w:b/>
          <w:sz w:val="22"/>
          <w:szCs w:val="22"/>
        </w:rPr>
        <w:t>0.    Oznaczenie przedmiotu zamówienia według Wspólnego Słownika Zamówień.</w:t>
      </w:r>
    </w:p>
    <w:p w:rsidR="00A04997" w:rsidRPr="00A04997" w:rsidRDefault="00A04997" w:rsidP="00A04997">
      <w:pPr>
        <w:spacing w:line="20" w:lineRule="atLeast"/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>
        <w:rPr>
          <w:rFonts w:ascii="CG Omega" w:eastAsiaTheme="minorHAnsi" w:hAnsi="CG Omega" w:cs="Tahoma"/>
          <w:sz w:val="22"/>
          <w:szCs w:val="22"/>
          <w:lang w:eastAsia="en-US"/>
        </w:rPr>
        <w:t xml:space="preserve"> </w:t>
      </w:r>
      <w:r w:rsidRPr="00A04997">
        <w:rPr>
          <w:rFonts w:ascii="CG Omega" w:eastAsiaTheme="minorHAnsi" w:hAnsi="CG Omega" w:cs="Tahoma"/>
          <w:sz w:val="22"/>
          <w:szCs w:val="22"/>
          <w:lang w:eastAsia="en-US"/>
        </w:rPr>
        <w:t xml:space="preserve">CPV    </w:t>
      </w:r>
      <w:r w:rsidRPr="00A04997">
        <w:rPr>
          <w:rFonts w:ascii="CG Omega" w:eastAsiaTheme="minorHAnsi" w:hAnsi="CG Omega" w:cstheme="minorBidi"/>
          <w:sz w:val="22"/>
          <w:szCs w:val="22"/>
          <w:lang w:eastAsia="en-US"/>
        </w:rPr>
        <w:t>45000000-7   roboty budowlane</w:t>
      </w:r>
      <w:r w:rsidRPr="00A04997">
        <w:rPr>
          <w:rFonts w:ascii="CG Omega" w:eastAsiaTheme="minorHAnsi" w:hAnsi="CG Omega" w:cs="Tahoma"/>
          <w:sz w:val="22"/>
          <w:szCs w:val="22"/>
          <w:lang w:eastAsia="en-US"/>
        </w:rPr>
        <w:t>,</w:t>
      </w:r>
    </w:p>
    <w:p w:rsidR="00A04997" w:rsidRPr="00A04997" w:rsidRDefault="00A04997" w:rsidP="00A04997">
      <w:pPr>
        <w:spacing w:line="20" w:lineRule="atLeast"/>
        <w:ind w:left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A0499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45111200-0   przygotowanie terenu pod budowę, roboty ziemne</w:t>
      </w:r>
    </w:p>
    <w:p w:rsidR="00A04997" w:rsidRPr="00A04997" w:rsidRDefault="00A04997" w:rsidP="00A04997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04997">
        <w:rPr>
          <w:rFonts w:ascii="CG Omega" w:eastAsiaTheme="minorHAnsi" w:hAnsi="CG Omega" w:cs="Tahoma"/>
          <w:sz w:val="22"/>
          <w:szCs w:val="22"/>
          <w:lang w:eastAsia="en-US"/>
        </w:rPr>
        <w:t xml:space="preserve">  </w:t>
      </w:r>
      <w:r w:rsidRPr="00A04997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  45212221-1   roboty budowlane w zakresie budowy boisk sportowych</w:t>
      </w:r>
    </w:p>
    <w:p w:rsidR="00A04997" w:rsidRPr="00A04997" w:rsidRDefault="00A04997" w:rsidP="00A04997">
      <w:pPr>
        <w:spacing w:line="20" w:lineRule="atLeast"/>
        <w:ind w:left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A0499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</w:t>
      </w:r>
      <w:r w:rsidRPr="00A04997">
        <w:rPr>
          <w:rFonts w:ascii="CG Omega" w:eastAsiaTheme="minorHAnsi" w:hAnsi="CG Omega" w:cs="Arial"/>
          <w:sz w:val="22"/>
          <w:szCs w:val="22"/>
          <w:lang w:eastAsia="en-US"/>
        </w:rPr>
        <w:t>45233200-1   roboty w zakresie różnych nawierzchni</w:t>
      </w:r>
    </w:p>
    <w:p w:rsidR="00A04997" w:rsidRPr="00A04997" w:rsidRDefault="00A04997" w:rsidP="00A04997">
      <w:pPr>
        <w:spacing w:line="20" w:lineRule="atLeast"/>
        <w:ind w:left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A04997">
        <w:rPr>
          <w:rFonts w:ascii="CG Omega" w:eastAsiaTheme="minorHAnsi" w:hAnsi="CG Omega" w:cs="Arial"/>
          <w:sz w:val="22"/>
          <w:szCs w:val="22"/>
          <w:lang w:eastAsia="en-US"/>
        </w:rPr>
        <w:t xml:space="preserve">        37410000-5   sprzęt sportowy do uprawiania sportów na wolnym</w:t>
      </w:r>
    </w:p>
    <w:p w:rsidR="00A04997" w:rsidRPr="00A04997" w:rsidRDefault="00A04997" w:rsidP="00A04997">
      <w:pPr>
        <w:spacing w:line="20" w:lineRule="atLeast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A0499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</w:t>
      </w:r>
      <w:r w:rsidRPr="00A04997">
        <w:rPr>
          <w:rFonts w:ascii="CG Omega" w:eastAsiaTheme="minorHAnsi" w:hAnsi="CG Omega" w:cs="Arial"/>
          <w:sz w:val="22"/>
          <w:szCs w:val="22"/>
          <w:lang w:eastAsia="en-US"/>
        </w:rPr>
        <w:t>powietrzu</w:t>
      </w:r>
    </w:p>
    <w:p w:rsidR="00AE2FE0" w:rsidRDefault="00A04997" w:rsidP="00A04997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A04997">
        <w:rPr>
          <w:rFonts w:ascii="CG Omega" w:eastAsia="Arial" w:hAnsi="CG Omega" w:cs="Arial"/>
          <w:color w:val="000000"/>
          <w:sz w:val="22"/>
          <w:szCs w:val="22"/>
          <w:lang w:eastAsia="en-US"/>
        </w:rPr>
        <w:t xml:space="preserve">        </w:t>
      </w:r>
      <w:r w:rsidRPr="00A04997">
        <w:rPr>
          <w:rFonts w:ascii="CG Omega" w:eastAsiaTheme="minorHAnsi" w:hAnsi="CG Omega" w:cs="Arial"/>
          <w:sz w:val="22"/>
          <w:szCs w:val="22"/>
          <w:lang w:eastAsia="en-US"/>
        </w:rPr>
        <w:t>34928200-0   ogrodzenia</w:t>
      </w:r>
    </w:p>
    <w:p w:rsidR="00A04A06" w:rsidRPr="00A04997" w:rsidRDefault="00A04A06" w:rsidP="00A04997">
      <w:pPr>
        <w:spacing w:line="259" w:lineRule="auto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</w:p>
    <w:p w:rsidR="002767D2" w:rsidRPr="00F86483" w:rsidRDefault="002056D0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3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 xml:space="preserve">1.  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="002767D2" w:rsidRPr="00F8648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12.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2D6FAA" w:rsidRPr="002D6FAA" w:rsidRDefault="00131240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="002D6FAA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2D6FAA" w:rsidRPr="002D6FAA">
        <w:rPr>
          <w:rFonts w:ascii="CG Omega" w:eastAsiaTheme="minorHAnsi" w:hAnsi="CG Omega" w:cstheme="minorBidi"/>
          <w:sz w:val="22"/>
          <w:szCs w:val="22"/>
          <w:lang w:eastAsia="en-US"/>
        </w:rPr>
        <w:t>- roboty ziemne,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usunięcie ziemi urodzajnej,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roboty rozbiórkowe nawierzchni,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wywiezienie nadmiaru ziemi,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podłoża z kruszyw naturalnych,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wykonanie nawierzchni  poliuretanowej boiska,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wykonanie fundamentów pod urządzenia i słupy ogrodzenia,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montaż  urządzeń,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montaż ogrodzenia boiska,</w:t>
      </w:r>
    </w:p>
    <w:p w:rsidR="002D6FAA" w:rsidRPr="002D6FAA" w:rsidRDefault="002D6FAA" w:rsidP="002D6FAA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709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2D6FAA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wykonanie nawierzchni z kostki brukowej betonowej,</w:t>
      </w:r>
    </w:p>
    <w:p w:rsidR="002767D2" w:rsidRPr="009F2E79" w:rsidRDefault="002767D2" w:rsidP="002D6FAA">
      <w:pPr>
        <w:tabs>
          <w:tab w:val="left" w:pos="284"/>
          <w:tab w:val="left" w:pos="3119"/>
        </w:tabs>
        <w:suppressAutoHyphens/>
        <w:autoSpaceDN w:val="0"/>
        <w:ind w:left="708" w:hanging="282"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kumentów o których mowa w pkt. 12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</w:t>
      </w:r>
      <w:r w:rsidRPr="00131240">
        <w:rPr>
          <w:rFonts w:ascii="CG Omega" w:hAnsi="CG Omega" w:cs="Tahoma"/>
          <w:spacing w:val="1"/>
          <w:lang w:val="pl-PL" w:eastAsia="ar-SA"/>
        </w:rPr>
        <w:lastRenderedPageBreak/>
        <w:t xml:space="preserve">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9F2E79">
        <w:rPr>
          <w:rFonts w:ascii="CG Omega" w:hAnsi="CG Omega" w:cs="Tahoma"/>
          <w:spacing w:val="1"/>
          <w:lang w:val="pl-PL"/>
        </w:rPr>
        <w:t>acji zamówienia: m. Manasterz</w:t>
      </w:r>
      <w:r w:rsidRPr="00061EF4">
        <w:rPr>
          <w:rFonts w:ascii="CG Omega" w:hAnsi="CG Omega" w:cs="Tahoma"/>
          <w:spacing w:val="1"/>
          <w:lang w:val="pl-PL"/>
        </w:rPr>
        <w:t>, Gmina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9F2E79">
        <w:rPr>
          <w:rFonts w:ascii="CG Omega" w:hAnsi="CG Omega" w:cs="Tahoma"/>
          <w:b/>
          <w:lang w:val="pl-PL"/>
        </w:rPr>
        <w:t>17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nadzór autorski przez cały okres realizacji umowy,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3021A3" w:rsidRPr="001E42D6" w:rsidRDefault="002767D2" w:rsidP="003D426D">
      <w:pPr>
        <w:shd w:val="clear" w:color="auto" w:fill="FFFFFF"/>
        <w:suppressAutoHyphens/>
        <w:autoSpaceDN w:val="0"/>
        <w:ind w:left="1416" w:right="28" w:firstLine="70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</w:t>
      </w:r>
      <w:r w:rsidR="001E42D6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Wykonawcy </w:t>
      </w:r>
      <w:r w:rsidR="001E42D6">
        <w:rPr>
          <w:rFonts w:ascii="CG Omega" w:hAnsi="CG Omega" w:cs="Tahoma"/>
          <w:kern w:val="1"/>
          <w:sz w:val="22"/>
          <w:szCs w:val="22"/>
          <w:lang w:eastAsia="ar-SA"/>
        </w:rPr>
        <w:t xml:space="preserve"> l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ub </w:t>
      </w:r>
      <w:r w:rsidR="001E42D6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Podwykonawcy</w:t>
      </w:r>
      <w:r w:rsidR="001E42D6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o zatru</w:t>
      </w:r>
      <w:r w:rsidR="001E42D6">
        <w:rPr>
          <w:rFonts w:ascii="CG Omega" w:hAnsi="CG Omega" w:cs="Tahoma"/>
          <w:kern w:val="1"/>
          <w:sz w:val="22"/>
          <w:szCs w:val="22"/>
          <w:lang w:eastAsia="ar-SA"/>
        </w:rPr>
        <w:t xml:space="preserve">dnieniu pracownika  na podstawie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2767D2" w:rsidRPr="001E42D6" w:rsidRDefault="003021A3" w:rsidP="001E42D6">
      <w:pPr>
        <w:shd w:val="clear" w:color="auto" w:fill="FFFFFF"/>
        <w:suppressAutoHyphens/>
        <w:autoSpaceDN w:val="0"/>
        <w:ind w:left="567" w:right="28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b)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poświadczonej za zgodność z oryginałem kopii umowy o pracę zatrudnionego pracownika,</w:t>
      </w:r>
    </w:p>
    <w:p w:rsidR="002767D2" w:rsidRPr="00E360C7" w:rsidRDefault="003021A3" w:rsidP="003021A3">
      <w:pPr>
        <w:shd w:val="clear" w:color="auto" w:fill="FFFFFF"/>
        <w:tabs>
          <w:tab w:val="left" w:pos="284"/>
        </w:tabs>
        <w:suppressAutoHyphens/>
        <w:autoSpaceDN w:val="0"/>
        <w:ind w:left="720" w:right="424" w:hanging="153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d)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innych dokumentów, </w:t>
      </w:r>
    </w:p>
    <w:p w:rsidR="002767D2" w:rsidRPr="00E360C7" w:rsidRDefault="002767D2" w:rsidP="001E42D6">
      <w:pPr>
        <w:shd w:val="clear" w:color="auto" w:fill="FFFFFF"/>
        <w:suppressAutoHyphens/>
        <w:autoSpaceDN w:val="0"/>
        <w:ind w:left="708" w:right="28" w:firstLine="141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- 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17. 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19. 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lastRenderedPageBreak/>
        <w:t xml:space="preserve">      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Pr="00E360C7">
        <w:rPr>
          <w:rFonts w:ascii="CG Omega" w:hAnsi="CG Omega" w:cs="Tahoma"/>
          <w:color w:val="000000"/>
          <w:sz w:val="22"/>
          <w:szCs w:val="22"/>
        </w:rPr>
        <w:t>………….  – inspektor nadzoru bran</w:t>
      </w:r>
      <w:r w:rsidR="00893865">
        <w:rPr>
          <w:rFonts w:ascii="CG Omega" w:hAnsi="CG Omega" w:cs="Tahoma"/>
          <w:color w:val="000000"/>
          <w:sz w:val="22"/>
          <w:szCs w:val="22"/>
        </w:rPr>
        <w:t>ży budowlanej</w:t>
      </w:r>
      <w:r w:rsidR="00587F34">
        <w:rPr>
          <w:rFonts w:ascii="CG Omega" w:hAnsi="CG Omega" w:cs="Tahoma"/>
          <w:color w:val="000000"/>
          <w:sz w:val="22"/>
          <w:szCs w:val="22"/>
        </w:rPr>
        <w:t>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1377A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C975DD"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2767D2" w:rsidRPr="00E360C7" w:rsidRDefault="00C975DD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  ……………..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>
        <w:rPr>
          <w:rFonts w:ascii="CG Omega" w:hAnsi="CG Omega" w:cs="Tahoma"/>
          <w:color w:val="000000"/>
          <w:sz w:val="22"/>
          <w:szCs w:val="22"/>
        </w:rPr>
        <w:t xml:space="preserve"> ………………………………………………………………………………..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106796" w:rsidRPr="00893865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893865" w:rsidRPr="000329C1" w:rsidRDefault="00893865" w:rsidP="00893865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0329C1">
        <w:rPr>
          <w:rFonts w:ascii="CG Omega" w:hAnsi="CG Omega"/>
          <w:color w:val="000000"/>
          <w:sz w:val="22"/>
          <w:szCs w:val="22"/>
        </w:rPr>
        <w:t>Wynagrodzenie będzie płatne w dwóch transzach:</w:t>
      </w:r>
    </w:p>
    <w:p w:rsidR="00893865" w:rsidRPr="008A259D" w:rsidRDefault="00893865" w:rsidP="00893865">
      <w:pPr>
        <w:numPr>
          <w:ilvl w:val="1"/>
          <w:numId w:val="2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 xml:space="preserve">I transza  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w wysokości nie mniejszej  niż 5%  wartości  określonej w </w:t>
      </w:r>
      <w:r w:rsidRPr="008A259D">
        <w:rPr>
          <w:rFonts w:ascii="CG Omega" w:eastAsia="SimSun" w:hAnsi="CG Omega"/>
          <w:kern w:val="3"/>
          <w:sz w:val="22"/>
          <w:lang w:eastAsia="ar-SA" w:bidi="en-US"/>
        </w:rPr>
        <w:t xml:space="preserve">§ 1 ust. 2, pkt. 1 umowy, </w:t>
      </w:r>
      <w:r>
        <w:rPr>
          <w:rFonts w:ascii="CG Omega" w:eastAsia="SimSun" w:hAnsi="CG Omega"/>
          <w:kern w:val="3"/>
          <w:sz w:val="22"/>
          <w:lang w:eastAsia="ar-SA" w:bidi="en-US"/>
        </w:rPr>
        <w:t xml:space="preserve">nie więcej niż wkład własny Zamawiającego, 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  </w:t>
      </w:r>
    </w:p>
    <w:p w:rsidR="00893865" w:rsidRPr="008A259D" w:rsidRDefault="00893865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893865" w:rsidRPr="008A259D" w:rsidRDefault="00893865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893865" w:rsidRPr="008A259D" w:rsidRDefault="00893865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b/>
          <w:color w:val="000000"/>
          <w:sz w:val="22"/>
          <w:szCs w:val="22"/>
        </w:rPr>
        <w:t>brutto:  …………….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(słownie:</w:t>
      </w:r>
      <w:r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893865" w:rsidRPr="008A259D" w:rsidRDefault="00893865" w:rsidP="00893865">
      <w:pPr>
        <w:ind w:left="1134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</w:p>
    <w:p w:rsidR="002D607A" w:rsidRDefault="002D607A" w:rsidP="00A04A06">
      <w:pPr>
        <w:ind w:left="709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color w:val="000000"/>
          <w:sz w:val="22"/>
        </w:rPr>
        <w:t>II  transza  wynagrodzenia</w:t>
      </w:r>
      <w:r w:rsidRPr="008A259D">
        <w:rPr>
          <w:rFonts w:ascii="CG Omega" w:hAnsi="CG Omega"/>
          <w:color w:val="000000"/>
          <w:sz w:val="22"/>
        </w:rPr>
        <w:t xml:space="preserve">  w  pozostałej  wysokości,  określonej   w   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§ </w:t>
      </w:r>
      <w:r>
        <w:rPr>
          <w:rFonts w:ascii="CG Omega" w:eastAsia="SimSun" w:hAnsi="CG Omega"/>
          <w:kern w:val="3"/>
          <w:sz w:val="22"/>
          <w:lang w:bidi="en-US"/>
        </w:rPr>
        <w:t>1  ust. 2,   pkt 2,  po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            </w:t>
      </w:r>
      <w:r w:rsidRPr="008A259D">
        <w:rPr>
          <w:rFonts w:ascii="CG Omega" w:hAnsi="CG Omega"/>
          <w:color w:val="000000"/>
          <w:sz w:val="22"/>
        </w:rPr>
        <w:t xml:space="preserve">wykonaniu </w:t>
      </w:r>
      <w:r>
        <w:rPr>
          <w:rFonts w:ascii="CG Omega" w:hAnsi="CG Omega"/>
          <w:color w:val="000000"/>
          <w:sz w:val="22"/>
        </w:rPr>
        <w:t>i odbiorze  całego zakresu robót</w:t>
      </w:r>
      <w:r w:rsidRPr="008A259D">
        <w:rPr>
          <w:rFonts w:ascii="CG Omega" w:hAnsi="CG Omega"/>
          <w:color w:val="000000"/>
          <w:sz w:val="22"/>
        </w:rPr>
        <w:t xml:space="preserve">, </w:t>
      </w:r>
      <w:r>
        <w:rPr>
          <w:rFonts w:ascii="CG Omega" w:hAnsi="CG Omega"/>
          <w:color w:val="000000"/>
          <w:sz w:val="22"/>
        </w:rPr>
        <w:t xml:space="preserve">tj. po wykonaniu i odbiorze wszystkich części składających się na zamierzenie inwestycyjne </w:t>
      </w:r>
      <w:proofErr w:type="spellStart"/>
      <w:r>
        <w:rPr>
          <w:rFonts w:ascii="CG Omega" w:hAnsi="CG Omega"/>
          <w:color w:val="000000"/>
          <w:sz w:val="22"/>
        </w:rPr>
        <w:t>pn</w:t>
      </w:r>
      <w:proofErr w:type="spellEnd"/>
      <w:r>
        <w:rPr>
          <w:rFonts w:ascii="CG Omega" w:hAnsi="CG Omega"/>
          <w:color w:val="000000"/>
          <w:sz w:val="22"/>
        </w:rPr>
        <w:t xml:space="preserve">: </w:t>
      </w:r>
      <w:r w:rsidR="00A04A06">
        <w:rPr>
          <w:rFonts w:ascii="CG Omega" w:hAnsi="CG Omega"/>
          <w:color w:val="000000"/>
          <w:sz w:val="22"/>
        </w:rPr>
        <w:t>„</w:t>
      </w:r>
      <w:r w:rsidR="00A04A06" w:rsidRPr="00A04A06">
        <w:rPr>
          <w:rFonts w:ascii="CG Omega" w:hAnsi="CG Omega"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A04A06" w:rsidRPr="00A04A06">
        <w:rPr>
          <w:rFonts w:ascii="CG Omega" w:hAnsi="CG Omega"/>
          <w:smallCaps/>
          <w:sz w:val="22"/>
          <w:szCs w:val="22"/>
        </w:rPr>
        <w:t>”</w:t>
      </w:r>
      <w:r w:rsidR="00A04A06">
        <w:rPr>
          <w:rFonts w:ascii="CG Omega" w:hAnsi="CG Omega"/>
          <w:sz w:val="22"/>
          <w:szCs w:val="22"/>
        </w:rPr>
        <w:t>,</w:t>
      </w:r>
    </w:p>
    <w:p w:rsidR="00893865" w:rsidRPr="008A259D" w:rsidRDefault="00893865" w:rsidP="002D607A">
      <w:pPr>
        <w:ind w:left="709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893865" w:rsidRPr="008A259D" w:rsidRDefault="00893865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893865" w:rsidRDefault="00893865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brutto: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……………. </w:t>
      </w:r>
      <w:r w:rsidRPr="008A259D">
        <w:rPr>
          <w:rFonts w:ascii="CG Omega" w:hAnsi="CG Omega"/>
          <w:b/>
          <w:color w:val="000000"/>
          <w:sz w:val="22"/>
          <w:szCs w:val="22"/>
        </w:rPr>
        <w:t>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</w:t>
      </w:r>
      <w:r>
        <w:rPr>
          <w:rFonts w:ascii="CG Omega" w:hAnsi="CG Omega"/>
          <w:color w:val="000000"/>
          <w:sz w:val="22"/>
          <w:szCs w:val="22"/>
        </w:rPr>
        <w:t>nie: ……………………………………………………………………………..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2D607A" w:rsidRPr="008A259D" w:rsidRDefault="002D607A" w:rsidP="00893865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893865" w:rsidRPr="00893865" w:rsidRDefault="00893865" w:rsidP="00893865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>Wypł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>ata   dofinansowania  z Promesy  dla gminy, będzie realizowana przez bank w oknach płatniczych  w dniach 15 i 25 każdego miesiąca.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Term</w:t>
      </w:r>
      <w:r w:rsidR="00A04A06">
        <w:rPr>
          <w:rFonts w:ascii="CG Omega" w:hAnsi="CG Omega" w:cs="Tahoma"/>
          <w:sz w:val="22"/>
          <w:szCs w:val="22"/>
        </w:rPr>
        <w:t>in płatności faktury za przedmiot</w:t>
      </w:r>
      <w:bookmarkStart w:id="0" w:name="_GoBack"/>
      <w:bookmarkEnd w:id="0"/>
      <w:r w:rsidRPr="00E360C7">
        <w:rPr>
          <w:rFonts w:ascii="CG Omega" w:hAnsi="CG Omega" w:cs="Tahoma"/>
          <w:sz w:val="22"/>
          <w:szCs w:val="22"/>
        </w:rPr>
        <w:t xml:space="preserve">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893865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893865">
        <w:rPr>
          <w:rFonts w:ascii="CG Omega" w:hAnsi="CG Omega" w:cs="Tahoma"/>
          <w:iCs/>
          <w:sz w:val="22"/>
          <w:szCs w:val="22"/>
        </w:rPr>
        <w:t>oraz</w:t>
      </w:r>
      <w:r w:rsidRPr="00893865">
        <w:rPr>
          <w:rFonts w:ascii="CG Omega" w:hAnsi="CG Omega" w:cs="Tahoma"/>
          <w:sz w:val="22"/>
          <w:szCs w:val="22"/>
        </w:rPr>
        <w:t xml:space="preserve"> </w:t>
      </w:r>
      <w:r w:rsidRPr="00893865">
        <w:rPr>
          <w:rFonts w:ascii="CG Omega" w:hAnsi="CG Omega" w:cs="Tahoma"/>
          <w:iCs/>
          <w:sz w:val="22"/>
          <w:szCs w:val="22"/>
        </w:rPr>
        <w:t>dowodów na spełnienie przez wykonawcę wymogów określonych w ust.15</w:t>
      </w:r>
      <w:r w:rsidRPr="00893865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4963C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lastRenderedPageBreak/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893865" w:rsidRPr="003D426D" w:rsidRDefault="00893865" w:rsidP="00893865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3D426D">
        <w:rPr>
          <w:rFonts w:ascii="CG Omega" w:hAnsi="CG Omega" w:cs="Tahoma"/>
          <w:sz w:val="22"/>
          <w:szCs w:val="22"/>
        </w:rPr>
        <w:t>odbiór częściowy stanowiące podstawę do wystawiania faktury częściowej celem wypłacenia wkładu własnego Zamawiającego, za wykonanie części robót,</w:t>
      </w:r>
    </w:p>
    <w:p w:rsidR="002767D2" w:rsidRPr="00E360C7" w:rsidRDefault="00893865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o</w:t>
      </w:r>
      <w:r w:rsidR="002767D2" w:rsidRPr="00E360C7">
        <w:rPr>
          <w:rFonts w:ascii="CG Omega" w:hAnsi="CG Omega" w:cs="Tahoma"/>
          <w:sz w:val="22"/>
          <w:szCs w:val="22"/>
        </w:rPr>
        <w:t>dbiory robót zanikających i ulegających zakryciu,</w:t>
      </w:r>
    </w:p>
    <w:p w:rsidR="002767D2" w:rsidRPr="00E360C7" w:rsidRDefault="00893865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o</w:t>
      </w:r>
      <w:r w:rsidR="002767D2" w:rsidRPr="00E360C7">
        <w:rPr>
          <w:rFonts w:ascii="CG Omega" w:hAnsi="CG Omega" w:cs="Tahoma"/>
          <w:sz w:val="22"/>
          <w:szCs w:val="22"/>
        </w:rPr>
        <w:t>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lastRenderedPageBreak/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</w:t>
      </w:r>
      <w:r w:rsidR="006864D6">
        <w:rPr>
          <w:rFonts w:ascii="CG Omega" w:hAnsi="CG Omega" w:cs="Tahoma"/>
          <w:sz w:val="22"/>
          <w:szCs w:val="22"/>
        </w:rPr>
        <w:lastRenderedPageBreak/>
        <w:t xml:space="preserve">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lastRenderedPageBreak/>
        <w:t xml:space="preserve">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2767D2" w:rsidRDefault="002767D2" w:rsidP="002767D2">
      <w:pPr>
        <w:jc w:val="both"/>
        <w:rPr>
          <w:rFonts w:ascii="CG Omega" w:hAnsi="CG Omega" w:cs="Tahoma"/>
          <w:sz w:val="22"/>
          <w:szCs w:val="22"/>
        </w:rPr>
      </w:pP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1C0BB3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25" w:rsidRDefault="00904B25">
      <w:r>
        <w:separator/>
      </w:r>
    </w:p>
  </w:endnote>
  <w:endnote w:type="continuationSeparator" w:id="0">
    <w:p w:rsidR="00904B25" w:rsidRDefault="0090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25" w:rsidRDefault="00904B25">
      <w:r>
        <w:separator/>
      </w:r>
    </w:p>
  </w:footnote>
  <w:footnote w:type="continuationSeparator" w:id="0">
    <w:p w:rsidR="00904B25" w:rsidRDefault="0090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06" w:rsidRDefault="00A04A06" w:rsidP="003E40B8">
    <w:pPr>
      <w:pStyle w:val="Nagwek"/>
      <w:jc w:val="center"/>
    </w:pPr>
    <w:r>
      <w:rPr>
        <w:noProof/>
      </w:rPr>
      <w:drawing>
        <wp:inline distT="0" distB="0" distL="0" distR="0" wp14:anchorId="48B64718" wp14:editId="13D23578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6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6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6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22"/>
    <w:lvlOverride w:ilvl="0">
      <w:startOverride w:val="3"/>
    </w:lvlOverride>
  </w:num>
  <w:num w:numId="5">
    <w:abstractNumId w:val="12"/>
  </w:num>
  <w:num w:numId="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5"/>
    <w:lvlOverride w:ilvl="0">
      <w:startOverride w:val="1"/>
    </w:lvlOverride>
  </w:num>
  <w:num w:numId="9">
    <w:abstractNumId w:val="39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3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2"/>
  </w:num>
  <w:num w:numId="19">
    <w:abstractNumId w:val="37"/>
  </w:num>
  <w:num w:numId="20">
    <w:abstractNumId w:val="23"/>
  </w:num>
  <w:num w:numId="21">
    <w:abstractNumId w:val="40"/>
  </w:num>
  <w:num w:numId="22">
    <w:abstractNumId w:val="8"/>
  </w:num>
  <w:num w:numId="23">
    <w:abstractNumId w:val="1"/>
  </w:num>
  <w:num w:numId="24">
    <w:abstractNumId w:val="9"/>
  </w:num>
  <w:num w:numId="25">
    <w:abstractNumId w:val="20"/>
  </w:num>
  <w:num w:numId="26">
    <w:abstractNumId w:val="15"/>
  </w:num>
  <w:num w:numId="27">
    <w:abstractNumId w:val="34"/>
  </w:num>
  <w:num w:numId="28">
    <w:abstractNumId w:val="5"/>
  </w:num>
  <w:num w:numId="29">
    <w:abstractNumId w:val="4"/>
  </w:num>
  <w:num w:numId="30">
    <w:abstractNumId w:val="3"/>
  </w:num>
  <w:num w:numId="31">
    <w:abstractNumId w:val="17"/>
  </w:num>
  <w:num w:numId="32">
    <w:abstractNumId w:val="6"/>
  </w:num>
  <w:num w:numId="33">
    <w:abstractNumId w:val="14"/>
  </w:num>
  <w:num w:numId="34">
    <w:abstractNumId w:val="28"/>
  </w:num>
  <w:num w:numId="35">
    <w:abstractNumId w:val="0"/>
  </w:num>
  <w:num w:numId="36">
    <w:abstractNumId w:val="19"/>
  </w:num>
  <w:num w:numId="37">
    <w:abstractNumId w:val="24"/>
  </w:num>
  <w:num w:numId="38">
    <w:abstractNumId w:val="38"/>
  </w:num>
  <w:num w:numId="39">
    <w:abstractNumId w:val="7"/>
  </w:num>
  <w:num w:numId="40">
    <w:abstractNumId w:val="2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55491"/>
    <w:rsid w:val="00061074"/>
    <w:rsid w:val="00061EF4"/>
    <w:rsid w:val="000C1D2D"/>
    <w:rsid w:val="000E165C"/>
    <w:rsid w:val="000E729B"/>
    <w:rsid w:val="000F346F"/>
    <w:rsid w:val="00106796"/>
    <w:rsid w:val="00115D3F"/>
    <w:rsid w:val="00117E1E"/>
    <w:rsid w:val="00131240"/>
    <w:rsid w:val="00133A28"/>
    <w:rsid w:val="001377A6"/>
    <w:rsid w:val="001626A0"/>
    <w:rsid w:val="00166F03"/>
    <w:rsid w:val="001724F3"/>
    <w:rsid w:val="001C0BB3"/>
    <w:rsid w:val="001E42D6"/>
    <w:rsid w:val="001F1FC3"/>
    <w:rsid w:val="00204688"/>
    <w:rsid w:val="002056D0"/>
    <w:rsid w:val="00257B63"/>
    <w:rsid w:val="002767D2"/>
    <w:rsid w:val="002A56FC"/>
    <w:rsid w:val="002A5C29"/>
    <w:rsid w:val="002A7A95"/>
    <w:rsid w:val="002D607A"/>
    <w:rsid w:val="002D6FAA"/>
    <w:rsid w:val="002E3254"/>
    <w:rsid w:val="003021A3"/>
    <w:rsid w:val="0031761F"/>
    <w:rsid w:val="0036182F"/>
    <w:rsid w:val="00363D95"/>
    <w:rsid w:val="00364AC0"/>
    <w:rsid w:val="003D426D"/>
    <w:rsid w:val="003E40B8"/>
    <w:rsid w:val="0041423D"/>
    <w:rsid w:val="0041600E"/>
    <w:rsid w:val="0042589D"/>
    <w:rsid w:val="00435107"/>
    <w:rsid w:val="0043587B"/>
    <w:rsid w:val="00462130"/>
    <w:rsid w:val="00471D51"/>
    <w:rsid w:val="0048005A"/>
    <w:rsid w:val="004963C2"/>
    <w:rsid w:val="004D65DE"/>
    <w:rsid w:val="004F3C6E"/>
    <w:rsid w:val="00546373"/>
    <w:rsid w:val="00587F34"/>
    <w:rsid w:val="005D0268"/>
    <w:rsid w:val="005E0C8C"/>
    <w:rsid w:val="005E7FC8"/>
    <w:rsid w:val="006126F3"/>
    <w:rsid w:val="006864D6"/>
    <w:rsid w:val="006F0CB4"/>
    <w:rsid w:val="0074300E"/>
    <w:rsid w:val="00783616"/>
    <w:rsid w:val="007E4C6A"/>
    <w:rsid w:val="007F2A96"/>
    <w:rsid w:val="008234BB"/>
    <w:rsid w:val="00893865"/>
    <w:rsid w:val="008C0B5B"/>
    <w:rsid w:val="00904B25"/>
    <w:rsid w:val="00953FF3"/>
    <w:rsid w:val="00993D10"/>
    <w:rsid w:val="009F2E79"/>
    <w:rsid w:val="00A04997"/>
    <w:rsid w:val="00A04A06"/>
    <w:rsid w:val="00A40A77"/>
    <w:rsid w:val="00A67877"/>
    <w:rsid w:val="00AA3F60"/>
    <w:rsid w:val="00AC3B90"/>
    <w:rsid w:val="00AE2FE0"/>
    <w:rsid w:val="00AF631B"/>
    <w:rsid w:val="00B031AD"/>
    <w:rsid w:val="00B043D0"/>
    <w:rsid w:val="00B10EC1"/>
    <w:rsid w:val="00B12DC5"/>
    <w:rsid w:val="00B350CB"/>
    <w:rsid w:val="00B405FF"/>
    <w:rsid w:val="00BC40B8"/>
    <w:rsid w:val="00BD1FC9"/>
    <w:rsid w:val="00BD44AB"/>
    <w:rsid w:val="00C14AE0"/>
    <w:rsid w:val="00C273AA"/>
    <w:rsid w:val="00C31DEA"/>
    <w:rsid w:val="00C8700B"/>
    <w:rsid w:val="00C975DD"/>
    <w:rsid w:val="00CA5CCA"/>
    <w:rsid w:val="00D337A3"/>
    <w:rsid w:val="00D550AF"/>
    <w:rsid w:val="00D81188"/>
    <w:rsid w:val="00D84825"/>
    <w:rsid w:val="00DA7D90"/>
    <w:rsid w:val="00DB7CDE"/>
    <w:rsid w:val="00E360C7"/>
    <w:rsid w:val="00F030BD"/>
    <w:rsid w:val="00F112EC"/>
    <w:rsid w:val="00F41BC1"/>
    <w:rsid w:val="00F61A90"/>
    <w:rsid w:val="00F8436F"/>
    <w:rsid w:val="00F86483"/>
    <w:rsid w:val="00F962B3"/>
    <w:rsid w:val="00FA7643"/>
    <w:rsid w:val="00FD6F8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10554</Words>
  <Characters>63326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cp:lastPrinted>2023-10-11T08:54:00Z</cp:lastPrinted>
  <dcterms:created xsi:type="dcterms:W3CDTF">2023-04-26T09:45:00Z</dcterms:created>
  <dcterms:modified xsi:type="dcterms:W3CDTF">2024-04-09T10:12:00Z</dcterms:modified>
</cp:coreProperties>
</file>